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605" w:rsidRPr="00FC3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F001B" w:rsidRDefault="00307849" w:rsidP="00AF001B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AF001B">
        <w:t>23 апреля 2013 года № 137-П</w:t>
      </w:r>
    </w:p>
    <w:p w:rsidR="00307849" w:rsidRDefault="00307849" w:rsidP="00075B3F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75B3F" w:rsidRDefault="00075B3F" w:rsidP="00075B3F">
      <w:pPr>
        <w:jc w:val="center"/>
        <w:rPr>
          <w:b/>
          <w:szCs w:val="28"/>
        </w:rPr>
      </w:pPr>
      <w:r w:rsidRPr="00547FC1">
        <w:rPr>
          <w:b/>
          <w:szCs w:val="28"/>
        </w:rPr>
        <w:t>О ежегодных грантах Республики Карелия</w:t>
      </w:r>
    </w:p>
    <w:p w:rsidR="00075B3F" w:rsidRDefault="00075B3F" w:rsidP="00075B3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47FC1">
        <w:rPr>
          <w:b/>
          <w:szCs w:val="28"/>
        </w:rPr>
        <w:t>театральным и концертным организациям</w:t>
      </w:r>
    </w:p>
    <w:p w:rsidR="00075B3F" w:rsidRPr="00547FC1" w:rsidRDefault="00075B3F" w:rsidP="00075B3F">
      <w:pPr>
        <w:jc w:val="center"/>
        <w:rPr>
          <w:szCs w:val="28"/>
        </w:rPr>
      </w:pPr>
    </w:p>
    <w:p w:rsidR="00075B3F" w:rsidRPr="00DF71CE" w:rsidRDefault="00075B3F" w:rsidP="00075B3F">
      <w:pPr>
        <w:ind w:firstLine="567"/>
        <w:jc w:val="both"/>
        <w:rPr>
          <w:b/>
          <w:szCs w:val="28"/>
        </w:rPr>
      </w:pPr>
      <w:r w:rsidRPr="008557E7">
        <w:rPr>
          <w:szCs w:val="28"/>
        </w:rPr>
        <w:t>В целях развития театрального, музыкального и хореографического искусства в Республике Карелия Правительство Республики Карелия</w:t>
      </w:r>
      <w:r w:rsidRPr="00547FC1">
        <w:rPr>
          <w:szCs w:val="28"/>
        </w:rPr>
        <w:t xml:space="preserve"> </w:t>
      </w:r>
      <w:r w:rsidR="00DF71CE">
        <w:rPr>
          <w:szCs w:val="28"/>
        </w:rPr>
        <w:t xml:space="preserve">            </w:t>
      </w:r>
      <w:proofErr w:type="spellStart"/>
      <w:proofErr w:type="gramStart"/>
      <w:r w:rsidRPr="00DF71CE">
        <w:rPr>
          <w:b/>
          <w:szCs w:val="28"/>
        </w:rPr>
        <w:t>п</w:t>
      </w:r>
      <w:proofErr w:type="spellEnd"/>
      <w:proofErr w:type="gramEnd"/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о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с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т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а</w:t>
      </w:r>
      <w:r w:rsidR="00DF71CE">
        <w:rPr>
          <w:b/>
          <w:szCs w:val="28"/>
        </w:rPr>
        <w:t xml:space="preserve"> </w:t>
      </w:r>
      <w:proofErr w:type="spellStart"/>
      <w:r w:rsidRPr="00DF71CE">
        <w:rPr>
          <w:b/>
          <w:szCs w:val="28"/>
        </w:rPr>
        <w:t>н</w:t>
      </w:r>
      <w:proofErr w:type="spellEnd"/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о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в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л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я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е</w:t>
      </w:r>
      <w:r w:rsidR="00DF71CE">
        <w:rPr>
          <w:b/>
          <w:szCs w:val="28"/>
        </w:rPr>
        <w:t xml:space="preserve"> </w:t>
      </w:r>
      <w:r w:rsidRPr="00DF71CE">
        <w:rPr>
          <w:b/>
          <w:szCs w:val="28"/>
        </w:rPr>
        <w:t>т:</w:t>
      </w:r>
    </w:p>
    <w:p w:rsidR="00075B3F" w:rsidRPr="00547FC1" w:rsidRDefault="00044864" w:rsidP="000448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5B3F">
        <w:rPr>
          <w:szCs w:val="28"/>
        </w:rPr>
        <w:t>У</w:t>
      </w:r>
      <w:r w:rsidR="00075B3F" w:rsidRPr="00547FC1">
        <w:rPr>
          <w:szCs w:val="28"/>
        </w:rPr>
        <w:t>твердить прилагаемый Порядок проведения конкурса на предоставление ежегодн</w:t>
      </w:r>
      <w:r w:rsidR="00075B3F">
        <w:rPr>
          <w:szCs w:val="28"/>
        </w:rPr>
        <w:t>ых</w:t>
      </w:r>
      <w:r w:rsidR="00075B3F" w:rsidRPr="00547FC1">
        <w:rPr>
          <w:szCs w:val="28"/>
        </w:rPr>
        <w:t xml:space="preserve"> грант</w:t>
      </w:r>
      <w:r w:rsidR="00075B3F">
        <w:rPr>
          <w:szCs w:val="28"/>
        </w:rPr>
        <w:t>ов</w:t>
      </w:r>
      <w:r w:rsidR="00075B3F" w:rsidRPr="00547FC1">
        <w:rPr>
          <w:szCs w:val="28"/>
        </w:rPr>
        <w:t xml:space="preserve"> Республики Карелия театральным и концертным организациям</w:t>
      </w:r>
      <w:r w:rsidR="00075B3F" w:rsidRPr="001E59C0">
        <w:rPr>
          <w:i/>
          <w:szCs w:val="28"/>
        </w:rPr>
        <w:t xml:space="preserve"> </w:t>
      </w:r>
      <w:r w:rsidR="00075B3F">
        <w:rPr>
          <w:szCs w:val="28"/>
        </w:rPr>
        <w:t>(далее – Порядок).</w:t>
      </w:r>
    </w:p>
    <w:p w:rsidR="00075B3F" w:rsidRDefault="00044864" w:rsidP="00044864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075B3F">
        <w:rPr>
          <w:szCs w:val="28"/>
        </w:rPr>
        <w:t xml:space="preserve">Положение пункта </w:t>
      </w:r>
      <w:r>
        <w:rPr>
          <w:szCs w:val="28"/>
        </w:rPr>
        <w:t>6</w:t>
      </w:r>
      <w:r w:rsidR="00075B3F">
        <w:rPr>
          <w:szCs w:val="28"/>
        </w:rPr>
        <w:t xml:space="preserve"> Порядка в части определения периода проведения </w:t>
      </w:r>
      <w:r w:rsidR="00075B3F" w:rsidRPr="00547FC1">
        <w:rPr>
          <w:szCs w:val="28"/>
        </w:rPr>
        <w:t>конкурса на предоставление ежегодн</w:t>
      </w:r>
      <w:r w:rsidR="00075B3F">
        <w:rPr>
          <w:szCs w:val="28"/>
        </w:rPr>
        <w:t>ых</w:t>
      </w:r>
      <w:r w:rsidR="00075B3F" w:rsidRPr="00547FC1">
        <w:rPr>
          <w:szCs w:val="28"/>
        </w:rPr>
        <w:t xml:space="preserve"> грант</w:t>
      </w:r>
      <w:r w:rsidR="00075B3F">
        <w:rPr>
          <w:szCs w:val="28"/>
        </w:rPr>
        <w:t>ов</w:t>
      </w:r>
      <w:r w:rsidR="00075B3F" w:rsidRPr="00547FC1">
        <w:rPr>
          <w:szCs w:val="28"/>
        </w:rPr>
        <w:t xml:space="preserve"> Республики Карелия театральным и концертным организациям</w:t>
      </w:r>
      <w:r w:rsidR="00075B3F">
        <w:rPr>
          <w:szCs w:val="28"/>
        </w:rPr>
        <w:t xml:space="preserve"> применяется к правоотношениям, возникающим после 1 января 2014 года.</w:t>
      </w:r>
    </w:p>
    <w:p w:rsidR="00075B3F" w:rsidRPr="00044864" w:rsidRDefault="00044864" w:rsidP="0004486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075B3F" w:rsidRPr="00044864">
        <w:rPr>
          <w:szCs w:val="28"/>
        </w:rPr>
        <w:t xml:space="preserve">Установить, что в 2013 году конкурс на предоставление ежегодных грантов Республики Карелия театральным и концертным организациям проводится в срок до </w:t>
      </w:r>
      <w:r w:rsidRPr="00044864">
        <w:rPr>
          <w:szCs w:val="28"/>
        </w:rPr>
        <w:t>20</w:t>
      </w:r>
      <w:r w:rsidR="00075B3F" w:rsidRPr="00044864">
        <w:rPr>
          <w:szCs w:val="28"/>
        </w:rPr>
        <w:t xml:space="preserve"> июня.</w:t>
      </w:r>
    </w:p>
    <w:p w:rsidR="00075B3F" w:rsidRPr="00547FC1" w:rsidRDefault="00075B3F" w:rsidP="00044864">
      <w:pPr>
        <w:ind w:firstLine="567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9101B" w:rsidRDefault="008A3180" w:rsidP="00BA52E2">
      <w:pPr>
        <w:ind w:left="-142"/>
        <w:rPr>
          <w:szCs w:val="28"/>
        </w:rPr>
        <w:sectPr w:rsidR="0029101B" w:rsidSect="0063458B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9101B" w:rsidRPr="00547FC1" w:rsidRDefault="0029101B" w:rsidP="0029101B">
      <w:pPr>
        <w:autoSpaceDE w:val="0"/>
        <w:autoSpaceDN w:val="0"/>
        <w:adjustRightInd w:val="0"/>
        <w:ind w:left="3261" w:firstLine="708"/>
      </w:pPr>
      <w:proofErr w:type="gramStart"/>
      <w:r w:rsidRPr="00547FC1">
        <w:lastRenderedPageBreak/>
        <w:t>Утвержден</w:t>
      </w:r>
      <w:proofErr w:type="gramEnd"/>
      <w:r>
        <w:t xml:space="preserve"> п</w:t>
      </w:r>
      <w:r w:rsidRPr="00547FC1">
        <w:t>остановлением</w:t>
      </w:r>
    </w:p>
    <w:p w:rsidR="0029101B" w:rsidRPr="00547FC1" w:rsidRDefault="0029101B" w:rsidP="0029101B">
      <w:pPr>
        <w:autoSpaceDE w:val="0"/>
        <w:autoSpaceDN w:val="0"/>
        <w:adjustRightInd w:val="0"/>
        <w:ind w:left="3261" w:firstLine="708"/>
      </w:pPr>
      <w:r w:rsidRPr="00547FC1">
        <w:t xml:space="preserve"> Правительства Республики Карелия</w:t>
      </w:r>
    </w:p>
    <w:p w:rsidR="0029101B" w:rsidRPr="00547FC1" w:rsidRDefault="00AF001B" w:rsidP="0029101B">
      <w:pPr>
        <w:autoSpaceDE w:val="0"/>
        <w:autoSpaceDN w:val="0"/>
        <w:adjustRightInd w:val="0"/>
        <w:ind w:left="3261" w:firstLine="708"/>
      </w:pPr>
      <w:r>
        <w:t>о</w:t>
      </w:r>
      <w:r w:rsidR="0029101B" w:rsidRPr="00547FC1">
        <w:t>т</w:t>
      </w:r>
      <w:r>
        <w:t xml:space="preserve"> 23 апреля 2013 года № 137-П</w:t>
      </w:r>
    </w:p>
    <w:p w:rsidR="0029101B" w:rsidRPr="00547FC1" w:rsidRDefault="0029101B" w:rsidP="0029101B">
      <w:pPr>
        <w:ind w:left="3261" w:firstLine="708"/>
        <w:rPr>
          <w:szCs w:val="28"/>
        </w:rPr>
      </w:pPr>
    </w:p>
    <w:p w:rsidR="0029101B" w:rsidRPr="00547FC1" w:rsidRDefault="0029101B" w:rsidP="0029101B">
      <w:pPr>
        <w:ind w:left="360"/>
        <w:jc w:val="center"/>
        <w:rPr>
          <w:szCs w:val="28"/>
        </w:rPr>
      </w:pPr>
      <w:r w:rsidRPr="00547FC1">
        <w:rPr>
          <w:szCs w:val="28"/>
        </w:rPr>
        <w:t xml:space="preserve">ПОРЯДОК </w:t>
      </w:r>
    </w:p>
    <w:p w:rsidR="0029101B" w:rsidRPr="00547FC1" w:rsidRDefault="0029101B" w:rsidP="0029101B">
      <w:pPr>
        <w:ind w:firstLine="709"/>
        <w:jc w:val="center"/>
        <w:rPr>
          <w:szCs w:val="28"/>
        </w:rPr>
      </w:pPr>
    </w:p>
    <w:p w:rsidR="0029101B" w:rsidRPr="00547FC1" w:rsidRDefault="0029101B" w:rsidP="0029101B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547FC1">
        <w:rPr>
          <w:szCs w:val="28"/>
        </w:rPr>
        <w:t>проведения конкурса на предоставление ежегодн</w:t>
      </w:r>
      <w:r w:rsidR="00D71830">
        <w:rPr>
          <w:szCs w:val="28"/>
        </w:rPr>
        <w:t>ых</w:t>
      </w:r>
      <w:r w:rsidRPr="00547FC1">
        <w:rPr>
          <w:szCs w:val="28"/>
        </w:rPr>
        <w:t xml:space="preserve"> грант</w:t>
      </w:r>
      <w:r w:rsidR="00D71830">
        <w:rPr>
          <w:szCs w:val="28"/>
        </w:rPr>
        <w:t>ов</w:t>
      </w:r>
    </w:p>
    <w:p w:rsidR="0029101B" w:rsidRPr="00547FC1" w:rsidRDefault="0029101B" w:rsidP="0029101B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547FC1">
        <w:rPr>
          <w:szCs w:val="28"/>
        </w:rPr>
        <w:t>Республики Карелия театральным и концертным организациям</w:t>
      </w:r>
    </w:p>
    <w:p w:rsidR="0029101B" w:rsidRPr="00547FC1" w:rsidRDefault="0029101B" w:rsidP="0029101B">
      <w:pPr>
        <w:ind w:left="360"/>
        <w:jc w:val="center"/>
        <w:rPr>
          <w:szCs w:val="28"/>
        </w:rPr>
      </w:pPr>
    </w:p>
    <w:p w:rsidR="0029101B" w:rsidRPr="00547FC1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9101B" w:rsidRPr="00547FC1">
        <w:rPr>
          <w:szCs w:val="28"/>
        </w:rPr>
        <w:t xml:space="preserve">Настоящий Порядок устанавливает </w:t>
      </w:r>
      <w:r w:rsidR="0029101B">
        <w:rPr>
          <w:szCs w:val="28"/>
        </w:rPr>
        <w:t>правила</w:t>
      </w:r>
      <w:r w:rsidR="0029101B" w:rsidRPr="00547FC1">
        <w:rPr>
          <w:szCs w:val="28"/>
        </w:rPr>
        <w:t xml:space="preserve"> проведения конкурса на предоставление ежегодных грантов (субсидий) Республики Карелия театральным и концертным организациям (далее </w:t>
      </w:r>
      <w:r w:rsidR="00D71830">
        <w:rPr>
          <w:szCs w:val="28"/>
        </w:rPr>
        <w:t>–</w:t>
      </w:r>
      <w:r w:rsidR="0029101B" w:rsidRPr="00547FC1">
        <w:rPr>
          <w:szCs w:val="28"/>
        </w:rPr>
        <w:t xml:space="preserve"> гранты). </w:t>
      </w:r>
    </w:p>
    <w:p w:rsidR="0029101B" w:rsidRPr="00547FC1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29101B" w:rsidRPr="00547FC1">
        <w:rPr>
          <w:szCs w:val="28"/>
        </w:rPr>
        <w:t>Грант явля</w:t>
      </w:r>
      <w:r w:rsidR="0029101B">
        <w:rPr>
          <w:szCs w:val="28"/>
        </w:rPr>
        <w:t>е</w:t>
      </w:r>
      <w:r w:rsidR="0029101B" w:rsidRPr="00547FC1">
        <w:rPr>
          <w:szCs w:val="28"/>
        </w:rPr>
        <w:t xml:space="preserve">тся мерой дополнительной государственной поддержки </w:t>
      </w:r>
      <w:bookmarkStart w:id="0" w:name="OLE_LINK1"/>
      <w:bookmarkStart w:id="1" w:name="OLE_LINK2"/>
      <w:r w:rsidR="0029101B" w:rsidRPr="00547FC1">
        <w:rPr>
          <w:szCs w:val="28"/>
        </w:rPr>
        <w:t>театральных и концертных</w:t>
      </w:r>
      <w:bookmarkEnd w:id="0"/>
      <w:bookmarkEnd w:id="1"/>
      <w:r w:rsidR="0029101B" w:rsidRPr="00547FC1">
        <w:rPr>
          <w:szCs w:val="28"/>
        </w:rPr>
        <w:t xml:space="preserve"> организаций, оказываемой в целях создания равных конкурентных возможностей для реализации творческого потенциала, сохранения и развития кадрового потенциала, повышения материальной заинтересованности в реализации творческих проектов художественного и артистического персонала театральных и концертных организаций. </w:t>
      </w:r>
    </w:p>
    <w:p w:rsidR="0029101B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29101B" w:rsidRPr="00547FC1">
        <w:rPr>
          <w:szCs w:val="28"/>
        </w:rPr>
        <w:t>Грант</w:t>
      </w:r>
      <w:r w:rsidR="0029101B">
        <w:rPr>
          <w:szCs w:val="28"/>
        </w:rPr>
        <w:t xml:space="preserve"> предоставляе</w:t>
      </w:r>
      <w:r w:rsidR="0029101B" w:rsidRPr="00547FC1">
        <w:rPr>
          <w:szCs w:val="28"/>
        </w:rPr>
        <w:t xml:space="preserve">тся ежегодно на реализацию проектов развития театральных и концертных организаций (далее </w:t>
      </w:r>
      <w:r w:rsidR="00D71830">
        <w:rPr>
          <w:szCs w:val="28"/>
        </w:rPr>
        <w:t>–</w:t>
      </w:r>
      <w:r w:rsidR="0029101B" w:rsidRPr="00547FC1">
        <w:rPr>
          <w:szCs w:val="28"/>
        </w:rPr>
        <w:t xml:space="preserve"> проект)</w:t>
      </w:r>
      <w:r w:rsidR="0029101B">
        <w:rPr>
          <w:szCs w:val="28"/>
        </w:rPr>
        <w:t xml:space="preserve">. </w:t>
      </w:r>
    </w:p>
    <w:p w:rsidR="0029101B" w:rsidRPr="00D71830" w:rsidRDefault="00FF4ECB" w:rsidP="00D71830">
      <w:pPr>
        <w:ind w:firstLine="567"/>
        <w:jc w:val="both"/>
        <w:rPr>
          <w:szCs w:val="28"/>
        </w:rPr>
      </w:pPr>
      <w:r>
        <w:rPr>
          <w:spacing w:val="-1"/>
          <w:szCs w:val="28"/>
        </w:rPr>
        <w:t xml:space="preserve">4. </w:t>
      </w:r>
      <w:proofErr w:type="gramStart"/>
      <w:r w:rsidR="0029101B" w:rsidRPr="00D71830">
        <w:rPr>
          <w:spacing w:val="-1"/>
          <w:szCs w:val="28"/>
        </w:rPr>
        <w:t xml:space="preserve">Средства гранта могут быть направлены на выплату </w:t>
      </w:r>
      <w:proofErr w:type="spellStart"/>
      <w:r w:rsidR="0029101B" w:rsidRPr="00D71830">
        <w:rPr>
          <w:spacing w:val="-1"/>
          <w:szCs w:val="28"/>
        </w:rPr>
        <w:t>дополни</w:t>
      </w:r>
      <w:r>
        <w:rPr>
          <w:spacing w:val="-1"/>
          <w:szCs w:val="28"/>
        </w:rPr>
        <w:t>-</w:t>
      </w:r>
      <w:r w:rsidR="0029101B" w:rsidRPr="00D71830">
        <w:rPr>
          <w:spacing w:val="-1"/>
          <w:szCs w:val="28"/>
        </w:rPr>
        <w:t>тельного</w:t>
      </w:r>
      <w:proofErr w:type="spellEnd"/>
      <w:r w:rsidR="0029101B" w:rsidRPr="00D71830">
        <w:rPr>
          <w:spacing w:val="-1"/>
          <w:szCs w:val="28"/>
        </w:rPr>
        <w:t xml:space="preserve"> к заработной плате </w:t>
      </w:r>
      <w:r w:rsidR="0029101B" w:rsidRPr="00D71830">
        <w:rPr>
          <w:spacing w:val="17"/>
          <w:szCs w:val="28"/>
        </w:rPr>
        <w:t xml:space="preserve">денежного вознаграждения </w:t>
      </w:r>
      <w:proofErr w:type="spellStart"/>
      <w:r w:rsidR="0029101B" w:rsidRPr="00D71830">
        <w:rPr>
          <w:spacing w:val="17"/>
          <w:szCs w:val="28"/>
        </w:rPr>
        <w:t>руководи</w:t>
      </w:r>
      <w:r>
        <w:rPr>
          <w:spacing w:val="17"/>
          <w:szCs w:val="28"/>
        </w:rPr>
        <w:t>-</w:t>
      </w:r>
      <w:r w:rsidR="0029101B" w:rsidRPr="00D71830">
        <w:rPr>
          <w:spacing w:val="17"/>
          <w:szCs w:val="28"/>
        </w:rPr>
        <w:t>телю</w:t>
      </w:r>
      <w:proofErr w:type="spellEnd"/>
      <w:r w:rsidR="0029101B" w:rsidRPr="00D71830">
        <w:rPr>
          <w:spacing w:val="17"/>
          <w:szCs w:val="28"/>
        </w:rPr>
        <w:t xml:space="preserve">, административному, художественному и </w:t>
      </w:r>
      <w:r w:rsidR="0029101B" w:rsidRPr="00D71830">
        <w:rPr>
          <w:szCs w:val="28"/>
        </w:rPr>
        <w:t xml:space="preserve">артистическому персоналу организации, работающим по </w:t>
      </w:r>
      <w:r w:rsidR="0029101B" w:rsidRPr="00D71830">
        <w:rPr>
          <w:spacing w:val="4"/>
          <w:szCs w:val="28"/>
        </w:rPr>
        <w:t xml:space="preserve">трудовым договорам, а также творческим работникам, работающим по </w:t>
      </w:r>
      <w:r w:rsidR="0029101B" w:rsidRPr="00D71830">
        <w:rPr>
          <w:spacing w:val="2"/>
          <w:szCs w:val="28"/>
        </w:rPr>
        <w:t>заключенным с организациями гражданско-правовым договорам</w:t>
      </w:r>
      <w:r w:rsidR="00D71830" w:rsidRPr="00D71830">
        <w:rPr>
          <w:spacing w:val="2"/>
          <w:szCs w:val="28"/>
        </w:rPr>
        <w:t>,</w:t>
      </w:r>
      <w:r w:rsidR="0029101B" w:rsidRPr="00D71830">
        <w:rPr>
          <w:spacing w:val="2"/>
          <w:szCs w:val="28"/>
        </w:rPr>
        <w:t xml:space="preserve"> за </w:t>
      </w:r>
      <w:r w:rsidR="0029101B" w:rsidRPr="00D71830">
        <w:rPr>
          <w:spacing w:val="-1"/>
          <w:szCs w:val="28"/>
        </w:rPr>
        <w:t xml:space="preserve">участие в реализации творческих проектов в размере до 30 процентов от суммы гранта </w:t>
      </w:r>
      <w:r w:rsidR="0029101B" w:rsidRPr="00D71830">
        <w:rPr>
          <w:spacing w:val="2"/>
          <w:szCs w:val="28"/>
        </w:rPr>
        <w:t>(с учетом суммы страховых взносов в государственные внебюджетные фонды)</w:t>
      </w:r>
      <w:r w:rsidR="0029101B" w:rsidRPr="00D71830">
        <w:rPr>
          <w:spacing w:val="-1"/>
          <w:szCs w:val="28"/>
        </w:rPr>
        <w:t>.</w:t>
      </w:r>
      <w:proofErr w:type="gramEnd"/>
    </w:p>
    <w:p w:rsidR="0029101B" w:rsidRDefault="0029101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F4ECB">
        <w:rPr>
          <w:szCs w:val="28"/>
        </w:rPr>
        <w:t xml:space="preserve">5. </w:t>
      </w:r>
      <w:r>
        <w:rPr>
          <w:szCs w:val="28"/>
        </w:rPr>
        <w:t xml:space="preserve">В течение финансового года предоставляется один грант в размере 1 000 000 </w:t>
      </w:r>
      <w:r w:rsidR="00BD3232">
        <w:rPr>
          <w:szCs w:val="28"/>
        </w:rPr>
        <w:t xml:space="preserve">(один миллион) </w:t>
      </w:r>
      <w:r>
        <w:rPr>
          <w:szCs w:val="28"/>
        </w:rPr>
        <w:t>рублей.</w:t>
      </w:r>
    </w:p>
    <w:p w:rsidR="0029101B" w:rsidRPr="00547FC1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29101B" w:rsidRPr="00547FC1">
        <w:rPr>
          <w:szCs w:val="28"/>
        </w:rPr>
        <w:t xml:space="preserve">Предоставление грантов осуществляется на конкурсной основе. Конкурс на предоставление грантов (далее </w:t>
      </w:r>
      <w:r w:rsidR="00D71830">
        <w:rPr>
          <w:szCs w:val="28"/>
        </w:rPr>
        <w:t>–</w:t>
      </w:r>
      <w:r w:rsidR="0029101B" w:rsidRPr="00547FC1">
        <w:rPr>
          <w:szCs w:val="28"/>
        </w:rPr>
        <w:t xml:space="preserve"> Конкурс) явля</w:t>
      </w:r>
      <w:r w:rsidR="00D71830">
        <w:rPr>
          <w:szCs w:val="28"/>
        </w:rPr>
        <w:t>е</w:t>
      </w:r>
      <w:r w:rsidR="0029101B" w:rsidRPr="00547FC1">
        <w:rPr>
          <w:szCs w:val="28"/>
        </w:rPr>
        <w:t>тся открытым и провод</w:t>
      </w:r>
      <w:r w:rsidR="00D71830">
        <w:rPr>
          <w:szCs w:val="28"/>
        </w:rPr>
        <w:t>и</w:t>
      </w:r>
      <w:r w:rsidR="0029101B" w:rsidRPr="00547FC1">
        <w:rPr>
          <w:szCs w:val="28"/>
        </w:rPr>
        <w:t xml:space="preserve">тся </w:t>
      </w:r>
      <w:r w:rsidR="0029101B">
        <w:rPr>
          <w:szCs w:val="28"/>
        </w:rPr>
        <w:t xml:space="preserve">Министерством культуры Республики Карелия (далее – Министерство) ежегодно </w:t>
      </w:r>
      <w:r w:rsidR="0029101B" w:rsidRPr="00547FC1">
        <w:rPr>
          <w:szCs w:val="28"/>
        </w:rPr>
        <w:t xml:space="preserve">в период с 1 января по 31 мая текущего года. </w:t>
      </w:r>
    </w:p>
    <w:p w:rsidR="0029101B" w:rsidRPr="00547FC1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29101B" w:rsidRPr="00547FC1">
        <w:rPr>
          <w:szCs w:val="28"/>
        </w:rPr>
        <w:t xml:space="preserve">Срок начала и окончания приема заявок соискателей на предоставление грантов, приоритетные направления, которым должны соответствовать проекты, определяются приказом Министерства. </w:t>
      </w:r>
    </w:p>
    <w:p w:rsidR="0029101B" w:rsidRDefault="00FF4ECB" w:rsidP="00D71830">
      <w:pPr>
        <w:tabs>
          <w:tab w:val="left" w:pos="1440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29101B" w:rsidRPr="00547FC1">
        <w:rPr>
          <w:szCs w:val="28"/>
        </w:rPr>
        <w:t xml:space="preserve">Информация о проведении Конкурса публикуется Министерством в средствах массовой информации и на Официальном </w:t>
      </w:r>
      <w:proofErr w:type="spellStart"/>
      <w:r w:rsidR="0029101B" w:rsidRPr="00547FC1">
        <w:rPr>
          <w:szCs w:val="28"/>
        </w:rPr>
        <w:t>интернет-портале</w:t>
      </w:r>
      <w:proofErr w:type="spellEnd"/>
      <w:r w:rsidR="0029101B" w:rsidRPr="00547FC1">
        <w:rPr>
          <w:szCs w:val="28"/>
        </w:rPr>
        <w:t xml:space="preserve"> Республики Карелия не </w:t>
      </w:r>
      <w:proofErr w:type="gramStart"/>
      <w:r w:rsidR="0029101B" w:rsidRPr="00547FC1">
        <w:rPr>
          <w:szCs w:val="28"/>
        </w:rPr>
        <w:t>позднее</w:t>
      </w:r>
      <w:proofErr w:type="gramEnd"/>
      <w:r w:rsidR="0029101B" w:rsidRPr="00547FC1">
        <w:rPr>
          <w:szCs w:val="28"/>
        </w:rPr>
        <w:t xml:space="preserve"> чем за 14 календарных дней до начала приема заявок соискателей на предоставление грантов. В информационном сообщении о проведении Конкурса указываются сведения, предусмотренн</w:t>
      </w:r>
      <w:r w:rsidR="0029101B">
        <w:rPr>
          <w:szCs w:val="28"/>
        </w:rPr>
        <w:t xml:space="preserve">ые пунктом </w:t>
      </w:r>
      <w:r>
        <w:rPr>
          <w:szCs w:val="28"/>
        </w:rPr>
        <w:t>7</w:t>
      </w:r>
      <w:r w:rsidR="0029101B">
        <w:rPr>
          <w:szCs w:val="28"/>
        </w:rPr>
        <w:t xml:space="preserve"> настоящего Порядка</w:t>
      </w:r>
      <w:r w:rsidR="0029101B">
        <w:rPr>
          <w:i/>
          <w:szCs w:val="28"/>
        </w:rPr>
        <w:t>.</w:t>
      </w:r>
    </w:p>
    <w:p w:rsidR="00431593" w:rsidRDefault="00431593" w:rsidP="00D71830">
      <w:pPr>
        <w:tabs>
          <w:tab w:val="left" w:pos="1440"/>
        </w:tabs>
        <w:ind w:firstLine="567"/>
        <w:jc w:val="both"/>
        <w:rPr>
          <w:szCs w:val="28"/>
        </w:rPr>
      </w:pPr>
    </w:p>
    <w:p w:rsidR="0029101B" w:rsidRPr="00547FC1" w:rsidRDefault="00FF4ECB" w:rsidP="00D7183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9. </w:t>
      </w:r>
      <w:r w:rsidR="0029101B" w:rsidRPr="00547FC1">
        <w:rPr>
          <w:szCs w:val="28"/>
        </w:rPr>
        <w:t xml:space="preserve">Соискателями на предоставление грантов (далее </w:t>
      </w:r>
      <w:r w:rsidR="00431593">
        <w:rPr>
          <w:szCs w:val="28"/>
        </w:rPr>
        <w:t>–</w:t>
      </w:r>
      <w:r w:rsidR="0029101B" w:rsidRPr="00547FC1">
        <w:rPr>
          <w:szCs w:val="28"/>
        </w:rPr>
        <w:t xml:space="preserve"> соискатели) могут выступать </w:t>
      </w:r>
      <w:r w:rsidR="0029101B" w:rsidRPr="00547FC1">
        <w:rPr>
          <w:spacing w:val="11"/>
          <w:szCs w:val="28"/>
        </w:rPr>
        <w:t xml:space="preserve">театры, театральные или концертные организации любой формы собственности, являющиеся некоммерческими организациями, </w:t>
      </w:r>
      <w:r w:rsidR="0029101B" w:rsidRPr="00547FC1">
        <w:rPr>
          <w:szCs w:val="28"/>
        </w:rPr>
        <w:t>зарегистрированные и осуществляющие свою деятельность на территории Республики Карелия.</w:t>
      </w:r>
    </w:p>
    <w:p w:rsidR="0029101B" w:rsidRPr="00547FC1" w:rsidRDefault="00431593" w:rsidP="00431593">
      <w:pPr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10. </w:t>
      </w:r>
      <w:r w:rsidR="0029101B" w:rsidRPr="00547FC1">
        <w:rPr>
          <w:szCs w:val="28"/>
        </w:rPr>
        <w:t>Соискателями не могут выступать: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>1) юридические лица, в отношении которых проводится процедура реорганизации или ликвидации;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 xml:space="preserve">2)  юридические лица, в отношении которых </w:t>
      </w:r>
      <w:r>
        <w:rPr>
          <w:szCs w:val="28"/>
        </w:rPr>
        <w:t xml:space="preserve">арбитражным </w:t>
      </w:r>
      <w:r w:rsidRPr="00547FC1">
        <w:rPr>
          <w:szCs w:val="28"/>
        </w:rPr>
        <w:t>судом принято решение о признании банкротом и об открытии конкурсного производства.</w:t>
      </w:r>
    </w:p>
    <w:p w:rsidR="0029101B" w:rsidRPr="00547FC1" w:rsidRDefault="00431593" w:rsidP="00431593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="0029101B" w:rsidRPr="00547FC1">
        <w:rPr>
          <w:szCs w:val="28"/>
        </w:rPr>
        <w:t xml:space="preserve">Для участия в Конкурсе соискатели направляют в Министерство  заявку, </w:t>
      </w:r>
      <w:r w:rsidR="0029101B">
        <w:rPr>
          <w:szCs w:val="28"/>
        </w:rPr>
        <w:t>включающую в себя</w:t>
      </w:r>
      <w:r w:rsidR="0029101B" w:rsidRPr="00547FC1">
        <w:rPr>
          <w:szCs w:val="28"/>
        </w:rPr>
        <w:t xml:space="preserve"> следующие документы: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1) заявление об участии в Конкурсе согласно приложению № 1 к настоящему Порядку;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2) информацию о соискателе согласно приложению № 2 к настоящему Порядку;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3) конкурсный проект, подписанный руководителем проекта и включающий в себя: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ab/>
        <w:t>наименование проекта;</w:t>
      </w:r>
    </w:p>
    <w:p w:rsidR="0029101B" w:rsidRPr="00547FC1" w:rsidRDefault="0029101B" w:rsidP="0029101B">
      <w:pPr>
        <w:tabs>
          <w:tab w:val="num" w:pos="0"/>
          <w:tab w:val="left" w:pos="720"/>
          <w:tab w:val="left" w:pos="144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ab/>
        <w:t xml:space="preserve">обоснование значимости проекта для </w:t>
      </w:r>
      <w:proofErr w:type="spellStart"/>
      <w:r w:rsidRPr="00547FC1">
        <w:rPr>
          <w:szCs w:val="28"/>
        </w:rPr>
        <w:t>социокультурного</w:t>
      </w:r>
      <w:proofErr w:type="spellEnd"/>
      <w:r w:rsidRPr="00547FC1">
        <w:rPr>
          <w:szCs w:val="28"/>
        </w:rPr>
        <w:t xml:space="preserve"> развития Республики Карелия;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цели, основные задачи, содержание проекта (аннотация проекта, основные этапы и план реализации проекта, календарный план-график выполнения проекта);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ab/>
      </w:r>
      <w:r w:rsidRPr="00547FC1">
        <w:rPr>
          <w:szCs w:val="28"/>
        </w:rPr>
        <w:t>предполагаемые конечные результаты реализации проекта;</w:t>
      </w:r>
    </w:p>
    <w:p w:rsidR="0029101B" w:rsidRPr="00547FC1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информацию о руководителе проекта, основных исполнителях, участниках проекта;</w:t>
      </w:r>
    </w:p>
    <w:p w:rsidR="0029101B" w:rsidRDefault="0029101B" w:rsidP="0029101B">
      <w:pPr>
        <w:tabs>
          <w:tab w:val="num" w:pos="0"/>
        </w:tabs>
        <w:ind w:firstLine="567"/>
        <w:jc w:val="both"/>
        <w:rPr>
          <w:szCs w:val="28"/>
        </w:rPr>
      </w:pPr>
      <w:r w:rsidRPr="00547FC1">
        <w:rPr>
          <w:szCs w:val="28"/>
        </w:rPr>
        <w:t>смету расходов на реализацию проекта с обоснованием затрат и указанием ис</w:t>
      </w:r>
      <w:r>
        <w:rPr>
          <w:szCs w:val="28"/>
        </w:rPr>
        <w:t>точников финансирования проекта.</w:t>
      </w:r>
    </w:p>
    <w:p w:rsidR="0029101B" w:rsidRPr="00547FC1" w:rsidRDefault="0029101B" w:rsidP="0029101B">
      <w:pPr>
        <w:tabs>
          <w:tab w:val="num" w:pos="0"/>
        </w:tabs>
        <w:adjustRightInd w:val="0"/>
        <w:ind w:firstLine="567"/>
        <w:jc w:val="both"/>
        <w:rPr>
          <w:szCs w:val="28"/>
        </w:rPr>
      </w:pPr>
      <w:r w:rsidRPr="00547FC1">
        <w:rPr>
          <w:szCs w:val="28"/>
        </w:rPr>
        <w:t>Документы и материалы, представленные на Конкурс в составе заяв</w:t>
      </w:r>
      <w:r>
        <w:rPr>
          <w:szCs w:val="28"/>
        </w:rPr>
        <w:t>ки</w:t>
      </w:r>
      <w:r w:rsidRPr="00547FC1">
        <w:rPr>
          <w:szCs w:val="28"/>
        </w:rPr>
        <w:t xml:space="preserve"> на предоставление грант</w:t>
      </w:r>
      <w:r>
        <w:rPr>
          <w:szCs w:val="28"/>
        </w:rPr>
        <w:t>а</w:t>
      </w:r>
      <w:r w:rsidRPr="00547FC1">
        <w:rPr>
          <w:szCs w:val="28"/>
        </w:rPr>
        <w:t xml:space="preserve">, не возвращаются и не рецензируются. </w:t>
      </w:r>
    </w:p>
    <w:p w:rsidR="0029101B" w:rsidRDefault="0029101B" w:rsidP="002B710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 </w:t>
      </w:r>
      <w:r w:rsidR="002B7103">
        <w:rPr>
          <w:szCs w:val="28"/>
        </w:rPr>
        <w:t xml:space="preserve">12. </w:t>
      </w:r>
      <w:r w:rsidRPr="00547FC1">
        <w:rPr>
          <w:szCs w:val="28"/>
        </w:rPr>
        <w:t xml:space="preserve">Кроме документов, указанных в пункте </w:t>
      </w:r>
      <w:r>
        <w:rPr>
          <w:szCs w:val="28"/>
        </w:rPr>
        <w:t>1</w:t>
      </w:r>
      <w:r w:rsidR="00BD3232">
        <w:rPr>
          <w:szCs w:val="28"/>
        </w:rPr>
        <w:t>1</w:t>
      </w:r>
      <w:r w:rsidRPr="00547FC1">
        <w:rPr>
          <w:szCs w:val="28"/>
        </w:rPr>
        <w:t xml:space="preserve"> настоящего Порядка, соискатели представляют копии учредительн</w:t>
      </w:r>
      <w:r>
        <w:rPr>
          <w:szCs w:val="28"/>
        </w:rPr>
        <w:t>ых документов юридического лица.</w:t>
      </w:r>
      <w:r w:rsidRPr="00547FC1">
        <w:rPr>
          <w:szCs w:val="28"/>
        </w:rPr>
        <w:t xml:space="preserve"> </w:t>
      </w:r>
      <w:r>
        <w:rPr>
          <w:rFonts w:eastAsia="Calibri"/>
          <w:szCs w:val="28"/>
        </w:rPr>
        <w:t>Министерство запрашивает в территориальном налоговом органе выписку из Единого государственного реестра юридических лиц, если соискатель не представил данный документ самостоятельно.</w:t>
      </w:r>
    </w:p>
    <w:p w:rsidR="0029101B" w:rsidRDefault="0029101B" w:rsidP="002B7103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B7103">
        <w:rPr>
          <w:szCs w:val="28"/>
        </w:rPr>
        <w:t xml:space="preserve">13. </w:t>
      </w:r>
      <w:r w:rsidRPr="00547FC1">
        <w:rPr>
          <w:szCs w:val="28"/>
        </w:rPr>
        <w:t>Продолжительность приема заявок соискателей на предоставление грант</w:t>
      </w:r>
      <w:r>
        <w:rPr>
          <w:szCs w:val="28"/>
        </w:rPr>
        <w:t>а</w:t>
      </w:r>
      <w:r w:rsidRPr="00547FC1">
        <w:rPr>
          <w:szCs w:val="28"/>
        </w:rPr>
        <w:t xml:space="preserve"> не может составлять менее 1 месяца с момента опубликования Министерством информации о проведении Конкурса.</w:t>
      </w:r>
    </w:p>
    <w:p w:rsidR="0029101B" w:rsidRDefault="0029101B" w:rsidP="002B7103">
      <w:pPr>
        <w:adjustRightInd w:val="0"/>
        <w:ind w:firstLine="567"/>
        <w:jc w:val="both"/>
        <w:rPr>
          <w:szCs w:val="28"/>
        </w:rPr>
      </w:pPr>
      <w:r w:rsidRPr="00547FC1">
        <w:rPr>
          <w:szCs w:val="28"/>
        </w:rPr>
        <w:t xml:space="preserve"> </w:t>
      </w:r>
      <w:r w:rsidR="002B7103">
        <w:rPr>
          <w:szCs w:val="28"/>
        </w:rPr>
        <w:t xml:space="preserve">14. </w:t>
      </w:r>
      <w:r w:rsidRPr="00547FC1">
        <w:rPr>
          <w:szCs w:val="28"/>
        </w:rPr>
        <w:t>Министерство в день получения заявки регистрирует ее и в течение 10 календарных дней со дня</w:t>
      </w:r>
      <w:r>
        <w:rPr>
          <w:szCs w:val="28"/>
        </w:rPr>
        <w:t xml:space="preserve"> е</w:t>
      </w:r>
      <w:r w:rsidR="00BD3232">
        <w:rPr>
          <w:szCs w:val="28"/>
        </w:rPr>
        <w:t>е</w:t>
      </w:r>
      <w:r w:rsidRPr="00547FC1">
        <w:rPr>
          <w:szCs w:val="28"/>
        </w:rPr>
        <w:t xml:space="preserve"> регистрации принимает решение о </w:t>
      </w:r>
      <w:r>
        <w:rPr>
          <w:szCs w:val="28"/>
        </w:rPr>
        <w:lastRenderedPageBreak/>
        <w:t xml:space="preserve">допуске соискателя к участию в Конкурсе </w:t>
      </w:r>
      <w:r w:rsidRPr="00547FC1">
        <w:rPr>
          <w:szCs w:val="28"/>
        </w:rPr>
        <w:t xml:space="preserve">либо об отказе в </w:t>
      </w:r>
      <w:r>
        <w:rPr>
          <w:szCs w:val="28"/>
        </w:rPr>
        <w:t>допуске соискателя к участию в Конкурсе</w:t>
      </w:r>
      <w:r w:rsidRPr="00547FC1">
        <w:rPr>
          <w:szCs w:val="28"/>
        </w:rPr>
        <w:t>.</w:t>
      </w:r>
    </w:p>
    <w:p w:rsidR="0029101B" w:rsidRPr="002B7103" w:rsidRDefault="0029101B" w:rsidP="002B7103">
      <w:pPr>
        <w:adjustRightInd w:val="0"/>
        <w:ind w:firstLine="567"/>
        <w:jc w:val="both"/>
        <w:rPr>
          <w:szCs w:val="28"/>
        </w:rPr>
      </w:pPr>
      <w:r w:rsidRPr="002B7103">
        <w:rPr>
          <w:szCs w:val="28"/>
        </w:rPr>
        <w:t>1</w:t>
      </w:r>
      <w:r w:rsidR="002B7103">
        <w:rPr>
          <w:szCs w:val="28"/>
        </w:rPr>
        <w:t>5</w:t>
      </w:r>
      <w:r w:rsidRPr="002B7103">
        <w:rPr>
          <w:szCs w:val="28"/>
        </w:rPr>
        <w:t>. Решение об отказе в допуске соискателя к участию в Конкурсе принимается в следующих случаях: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 xml:space="preserve">1) непредставление документов, предусмотренных пунктами </w:t>
      </w:r>
      <w:r>
        <w:rPr>
          <w:szCs w:val="28"/>
        </w:rPr>
        <w:t>1</w:t>
      </w:r>
      <w:r w:rsidR="00BD3232">
        <w:rPr>
          <w:szCs w:val="28"/>
        </w:rPr>
        <w:t>1, 12</w:t>
      </w:r>
      <w:r w:rsidRPr="00547FC1">
        <w:rPr>
          <w:szCs w:val="28"/>
        </w:rPr>
        <w:t xml:space="preserve"> настоящего Порядка;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>2) представление недостоверной информации;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>3) несоответствие проекта приоритетным направлениям, определенным приказом Министерства о проведении Конкурса;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 xml:space="preserve">4) подача заявки на предоставление гранта в Министерство после окончания срока приема заявок на предоставление грантов; 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 xml:space="preserve">5) несоответствие соискателя требованиям, установленным пунктами </w:t>
      </w:r>
      <w:r>
        <w:rPr>
          <w:szCs w:val="28"/>
        </w:rPr>
        <w:t>9</w:t>
      </w:r>
      <w:r w:rsidR="00BD3232">
        <w:rPr>
          <w:szCs w:val="28"/>
        </w:rPr>
        <w:t>, 10</w:t>
      </w:r>
      <w:r>
        <w:rPr>
          <w:szCs w:val="28"/>
        </w:rPr>
        <w:t xml:space="preserve"> </w:t>
      </w:r>
      <w:r w:rsidRPr="00547FC1">
        <w:rPr>
          <w:szCs w:val="28"/>
        </w:rPr>
        <w:t>настоящего Порядка;</w:t>
      </w:r>
    </w:p>
    <w:p w:rsidR="0029101B" w:rsidRPr="00547FC1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>6) заявка предусматривает использование сре</w:t>
      </w:r>
      <w:proofErr w:type="gramStart"/>
      <w:r w:rsidRPr="00547FC1">
        <w:rPr>
          <w:szCs w:val="28"/>
        </w:rPr>
        <w:t>дств гр</w:t>
      </w:r>
      <w:proofErr w:type="gramEnd"/>
      <w:r w:rsidRPr="00547FC1">
        <w:rPr>
          <w:szCs w:val="28"/>
        </w:rPr>
        <w:t>анта на издание художественной литературы, периодики, реализацию завершенных проектов, на проведение юбилейных торжеств, фина</w:t>
      </w:r>
      <w:r>
        <w:rPr>
          <w:szCs w:val="28"/>
        </w:rPr>
        <w:t>нсирование капитальных расходов;</w:t>
      </w:r>
    </w:p>
    <w:p w:rsidR="0029101B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547FC1">
        <w:rPr>
          <w:szCs w:val="28"/>
        </w:rPr>
        <w:t>7) принятие Министерством в отношении соискателя решения, предусмотренного</w:t>
      </w:r>
      <w:r>
        <w:rPr>
          <w:szCs w:val="28"/>
        </w:rPr>
        <w:t xml:space="preserve"> пунктом 2</w:t>
      </w:r>
      <w:r w:rsidR="00BD3232">
        <w:rPr>
          <w:szCs w:val="28"/>
        </w:rPr>
        <w:t>9</w:t>
      </w:r>
      <w:r>
        <w:rPr>
          <w:szCs w:val="28"/>
        </w:rPr>
        <w:t xml:space="preserve"> настоящего Порядка;</w:t>
      </w:r>
    </w:p>
    <w:p w:rsidR="0029101B" w:rsidRPr="001B64C5" w:rsidRDefault="0029101B" w:rsidP="0029101B">
      <w:pPr>
        <w:tabs>
          <w:tab w:val="num" w:pos="0"/>
          <w:tab w:val="left" w:pos="720"/>
        </w:tabs>
        <w:ind w:firstLine="567"/>
        <w:jc w:val="both"/>
        <w:outlineLvl w:val="0"/>
        <w:rPr>
          <w:szCs w:val="28"/>
        </w:rPr>
      </w:pPr>
      <w:r w:rsidRPr="001B64C5">
        <w:rPr>
          <w:szCs w:val="28"/>
        </w:rPr>
        <w:t xml:space="preserve">8) заявка подана </w:t>
      </w:r>
      <w:r>
        <w:rPr>
          <w:szCs w:val="28"/>
        </w:rPr>
        <w:t>соискателем</w:t>
      </w:r>
      <w:r w:rsidRPr="001B64C5">
        <w:rPr>
          <w:szCs w:val="28"/>
        </w:rPr>
        <w:t xml:space="preserve"> в течение срока реализации предоставленного </w:t>
      </w:r>
      <w:r>
        <w:rPr>
          <w:szCs w:val="28"/>
        </w:rPr>
        <w:t>ему ранее гранта.</w:t>
      </w:r>
    </w:p>
    <w:p w:rsidR="0029101B" w:rsidRPr="00547FC1" w:rsidRDefault="0029101B" w:rsidP="00BA4E14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A4E14">
        <w:rPr>
          <w:szCs w:val="28"/>
        </w:rPr>
        <w:t xml:space="preserve">16. </w:t>
      </w:r>
      <w:r w:rsidRPr="00547FC1">
        <w:rPr>
          <w:szCs w:val="28"/>
        </w:rPr>
        <w:t>О принятом в соответствии с пунктом 1</w:t>
      </w:r>
      <w:r w:rsidR="00BD3232">
        <w:rPr>
          <w:szCs w:val="28"/>
        </w:rPr>
        <w:t>4</w:t>
      </w:r>
      <w:r w:rsidRPr="00547FC1">
        <w:rPr>
          <w:szCs w:val="28"/>
        </w:rPr>
        <w:t xml:space="preserve"> настоящего Порядка решении Министерство извещает соискателя в письменном виде</w:t>
      </w:r>
      <w:r w:rsidRPr="00547FC1">
        <w:rPr>
          <w:i/>
          <w:szCs w:val="28"/>
        </w:rPr>
        <w:t xml:space="preserve"> </w:t>
      </w:r>
      <w:r w:rsidRPr="00547FC1">
        <w:rPr>
          <w:szCs w:val="28"/>
        </w:rPr>
        <w:t>в течение 10 календарных дней со дня принятия такого решения.</w:t>
      </w:r>
    </w:p>
    <w:p w:rsidR="0029101B" w:rsidRPr="00547FC1" w:rsidRDefault="00BA4E14" w:rsidP="00BA4E14">
      <w:pPr>
        <w:tabs>
          <w:tab w:val="num" w:pos="1495"/>
        </w:tabs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17. </w:t>
      </w:r>
      <w:r w:rsidR="0029101B" w:rsidRPr="00547FC1">
        <w:rPr>
          <w:szCs w:val="28"/>
        </w:rPr>
        <w:t>В случае если на Конкурс не поступило ни одной заявки на предоставление гранта или в отношении всех представленных заявок в соответствии с пунктом 1</w:t>
      </w:r>
      <w:r w:rsidR="00BD3232">
        <w:rPr>
          <w:szCs w:val="28"/>
        </w:rPr>
        <w:t>5</w:t>
      </w:r>
      <w:r w:rsidR="0029101B" w:rsidRPr="00547FC1">
        <w:rPr>
          <w:szCs w:val="28"/>
        </w:rPr>
        <w:t xml:space="preserve"> настоящего Порядка приняты решения об отказе в </w:t>
      </w:r>
      <w:r w:rsidR="0029101B">
        <w:rPr>
          <w:szCs w:val="28"/>
        </w:rPr>
        <w:t>допуске их к участию в Конкурсе</w:t>
      </w:r>
      <w:r w:rsidR="0029101B" w:rsidRPr="00547FC1">
        <w:rPr>
          <w:szCs w:val="28"/>
        </w:rPr>
        <w:t>, приказом Министерства Конкурс признается несостоявшимся.</w:t>
      </w:r>
    </w:p>
    <w:p w:rsidR="0029101B" w:rsidRPr="001C33A8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="0029101B" w:rsidRPr="00547FC1">
        <w:rPr>
          <w:szCs w:val="28"/>
        </w:rPr>
        <w:t>На основании заявок соискателей, по которым Министерством в соответствии с пунктом 1</w:t>
      </w:r>
      <w:r w:rsidR="00BD3232">
        <w:rPr>
          <w:szCs w:val="28"/>
        </w:rPr>
        <w:t>4</w:t>
      </w:r>
      <w:r w:rsidR="0029101B" w:rsidRPr="00547FC1">
        <w:rPr>
          <w:szCs w:val="28"/>
        </w:rPr>
        <w:t xml:space="preserve"> настоящего Порядка принято решение о </w:t>
      </w:r>
      <w:r w:rsidR="0029101B">
        <w:rPr>
          <w:szCs w:val="28"/>
        </w:rPr>
        <w:t>допуске к участию в Конкурсе</w:t>
      </w:r>
      <w:r w:rsidR="0029101B" w:rsidRPr="00547FC1">
        <w:rPr>
          <w:szCs w:val="28"/>
        </w:rPr>
        <w:t>, формируется реестр соискателей на предоставление грантов</w:t>
      </w:r>
      <w:r w:rsidR="0029101B">
        <w:rPr>
          <w:szCs w:val="28"/>
        </w:rPr>
        <w:t xml:space="preserve"> (далее – </w:t>
      </w:r>
      <w:r w:rsidR="0029101B" w:rsidRPr="001C33A8">
        <w:rPr>
          <w:szCs w:val="28"/>
        </w:rPr>
        <w:t xml:space="preserve">Реестр), который передается в </w:t>
      </w:r>
      <w:r w:rsidR="0029101B" w:rsidRPr="00547FC1">
        <w:rPr>
          <w:szCs w:val="28"/>
        </w:rPr>
        <w:t xml:space="preserve">конкурсную комиссию по определению </w:t>
      </w:r>
      <w:r w:rsidR="0029101B">
        <w:rPr>
          <w:szCs w:val="28"/>
        </w:rPr>
        <w:t xml:space="preserve">победителей Конкурса </w:t>
      </w:r>
      <w:r w:rsidR="0029101B" w:rsidRPr="00547FC1">
        <w:rPr>
          <w:szCs w:val="28"/>
        </w:rPr>
        <w:t xml:space="preserve"> (далее </w:t>
      </w:r>
      <w:r w:rsidR="00BD3232">
        <w:rPr>
          <w:szCs w:val="28"/>
        </w:rPr>
        <w:t>–</w:t>
      </w:r>
      <w:r w:rsidR="0029101B" w:rsidRPr="00547FC1">
        <w:rPr>
          <w:szCs w:val="28"/>
        </w:rPr>
        <w:t xml:space="preserve"> Комиссия)</w:t>
      </w:r>
      <w:r w:rsidR="0029101B" w:rsidRPr="001C33A8">
        <w:rPr>
          <w:szCs w:val="28"/>
        </w:rPr>
        <w:t xml:space="preserve">. </w:t>
      </w:r>
    </w:p>
    <w:p w:rsidR="0029101B" w:rsidRPr="00547FC1" w:rsidRDefault="00BA4E14" w:rsidP="00BA4E14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="0029101B" w:rsidRPr="00547FC1">
        <w:rPr>
          <w:szCs w:val="28"/>
        </w:rPr>
        <w:t xml:space="preserve">Состав Комиссии </w:t>
      </w:r>
      <w:r w:rsidR="0029101B">
        <w:rPr>
          <w:szCs w:val="28"/>
        </w:rPr>
        <w:t xml:space="preserve">и порядок ее работы </w:t>
      </w:r>
      <w:r w:rsidR="0029101B" w:rsidRPr="00547FC1">
        <w:rPr>
          <w:szCs w:val="28"/>
        </w:rPr>
        <w:t>утвержда</w:t>
      </w:r>
      <w:r w:rsidR="0029101B">
        <w:rPr>
          <w:szCs w:val="28"/>
        </w:rPr>
        <w:t>ю</w:t>
      </w:r>
      <w:r w:rsidR="0029101B" w:rsidRPr="00547FC1">
        <w:rPr>
          <w:szCs w:val="28"/>
        </w:rPr>
        <w:t>тся приказом Министерства.</w:t>
      </w:r>
    </w:p>
    <w:p w:rsidR="0029101B" w:rsidRDefault="00BA4E14" w:rsidP="00BA4E14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="0029101B" w:rsidRPr="00547FC1">
        <w:rPr>
          <w:szCs w:val="28"/>
        </w:rPr>
        <w:t>В состав Комиссии могут входить представители Министерства, подведомственных Министерству учреждений, деятели культуры и искусства Республики Карелия, представители творческих союзов. К работе Комиссии с правом совещательного голоса могут привлекаться эксперты и специалисты, не являющиеся ее членами.</w:t>
      </w:r>
    </w:p>
    <w:p w:rsidR="00945CC4" w:rsidRPr="00547FC1" w:rsidRDefault="00945CC4" w:rsidP="00BA4E14">
      <w:pPr>
        <w:adjustRightInd w:val="0"/>
        <w:ind w:firstLine="567"/>
        <w:jc w:val="both"/>
        <w:rPr>
          <w:szCs w:val="28"/>
        </w:rPr>
      </w:pPr>
    </w:p>
    <w:p w:rsidR="0029101B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21. </w:t>
      </w:r>
      <w:r w:rsidR="0029101B" w:rsidRPr="00547FC1">
        <w:rPr>
          <w:szCs w:val="28"/>
        </w:rPr>
        <w:t xml:space="preserve">Заседание Комиссии правомочно при наличии на заседании не менее </w:t>
      </w:r>
      <w:r>
        <w:rPr>
          <w:szCs w:val="28"/>
        </w:rPr>
        <w:t xml:space="preserve">двух третей </w:t>
      </w:r>
      <w:r w:rsidR="0029101B" w:rsidRPr="00547FC1">
        <w:rPr>
          <w:szCs w:val="28"/>
        </w:rPr>
        <w:t>от общего числа членов Комиссии. Решения Комиссии принимаются путем открытого голосования простым большинством голосов от количества членов Комиссии, присутствующих на заседании. При равном количестве голосов решающим является голос председателя Комиссии.</w:t>
      </w:r>
    </w:p>
    <w:p w:rsidR="0029101B" w:rsidRPr="00547FC1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="0029101B" w:rsidRPr="00547FC1">
        <w:rPr>
          <w:szCs w:val="28"/>
        </w:rPr>
        <w:t xml:space="preserve">Комиссия определяет победителей </w:t>
      </w:r>
      <w:r>
        <w:rPr>
          <w:szCs w:val="28"/>
        </w:rPr>
        <w:t>К</w:t>
      </w:r>
      <w:r w:rsidR="0029101B" w:rsidRPr="00547FC1">
        <w:rPr>
          <w:szCs w:val="28"/>
        </w:rPr>
        <w:t>онкурса путем оценки заявок соискателей</w:t>
      </w:r>
      <w:r w:rsidR="0029101B">
        <w:rPr>
          <w:szCs w:val="28"/>
        </w:rPr>
        <w:t>, включенных в Реестр. Оценка заявок осуществляется</w:t>
      </w:r>
      <w:r w:rsidR="0029101B" w:rsidRPr="00547FC1">
        <w:rPr>
          <w:szCs w:val="28"/>
        </w:rPr>
        <w:t xml:space="preserve"> по следующим критериям, каждый из которых оценивается по трехбалльной системе в соответствии с приложением № 3 к настоящему Порядку:</w:t>
      </w:r>
    </w:p>
    <w:p w:rsidR="0029101B" w:rsidRPr="00547FC1" w:rsidRDefault="0029101B" w:rsidP="0029101B">
      <w:pPr>
        <w:ind w:firstLine="567"/>
        <w:jc w:val="both"/>
        <w:rPr>
          <w:szCs w:val="28"/>
        </w:rPr>
      </w:pPr>
      <w:r w:rsidRPr="00547FC1">
        <w:rPr>
          <w:szCs w:val="28"/>
        </w:rPr>
        <w:t>1)</w:t>
      </w:r>
      <w:r w:rsidRPr="00547FC1">
        <w:rPr>
          <w:szCs w:val="28"/>
        </w:rPr>
        <w:tab/>
        <w:t>соответствие проекта целям культурной политики регионального и федерального уровня;</w:t>
      </w:r>
    </w:p>
    <w:p w:rsidR="0029101B" w:rsidRPr="00547FC1" w:rsidRDefault="0029101B" w:rsidP="0029101B">
      <w:pPr>
        <w:ind w:firstLine="567"/>
        <w:jc w:val="both"/>
        <w:rPr>
          <w:szCs w:val="28"/>
        </w:rPr>
      </w:pPr>
      <w:r w:rsidRPr="00547FC1">
        <w:rPr>
          <w:szCs w:val="28"/>
        </w:rPr>
        <w:t>2)</w:t>
      </w:r>
      <w:r w:rsidRPr="00547FC1">
        <w:rPr>
          <w:szCs w:val="28"/>
        </w:rPr>
        <w:tab/>
        <w:t>значимость проекта для развития театрального, музыкального, сценического искусства Республики Карелия;</w:t>
      </w:r>
    </w:p>
    <w:p w:rsidR="0029101B" w:rsidRPr="00547FC1" w:rsidRDefault="0029101B" w:rsidP="0029101B">
      <w:pPr>
        <w:ind w:firstLine="567"/>
        <w:jc w:val="both"/>
        <w:rPr>
          <w:szCs w:val="28"/>
        </w:rPr>
      </w:pPr>
      <w:r w:rsidRPr="00547FC1">
        <w:rPr>
          <w:szCs w:val="28"/>
        </w:rPr>
        <w:t>3)</w:t>
      </w:r>
      <w:r w:rsidRPr="00547FC1">
        <w:rPr>
          <w:szCs w:val="28"/>
        </w:rPr>
        <w:tab/>
        <w:t>актуальность представленного проекта;</w:t>
      </w:r>
    </w:p>
    <w:p w:rsidR="0029101B" w:rsidRPr="00547FC1" w:rsidRDefault="0029101B" w:rsidP="0029101B">
      <w:pPr>
        <w:ind w:firstLine="567"/>
        <w:jc w:val="both"/>
        <w:rPr>
          <w:szCs w:val="28"/>
        </w:rPr>
      </w:pPr>
      <w:r w:rsidRPr="00547FC1">
        <w:rPr>
          <w:szCs w:val="28"/>
        </w:rPr>
        <w:t xml:space="preserve">4) </w:t>
      </w:r>
      <w:r w:rsidRPr="00547FC1">
        <w:rPr>
          <w:szCs w:val="28"/>
        </w:rPr>
        <w:tab/>
        <w:t>новаторский характер проекта;</w:t>
      </w:r>
    </w:p>
    <w:p w:rsidR="0029101B" w:rsidRDefault="0029101B" w:rsidP="0029101B">
      <w:pPr>
        <w:ind w:firstLine="567"/>
        <w:jc w:val="both"/>
        <w:rPr>
          <w:szCs w:val="28"/>
        </w:rPr>
      </w:pPr>
      <w:r w:rsidRPr="00547FC1">
        <w:rPr>
          <w:szCs w:val="28"/>
        </w:rPr>
        <w:t>5)</w:t>
      </w:r>
      <w:r w:rsidRPr="00547FC1">
        <w:rPr>
          <w:szCs w:val="28"/>
        </w:rPr>
        <w:tab/>
        <w:t>применение инновационных форм и методов работы с аудиторией.</w:t>
      </w:r>
    </w:p>
    <w:p w:rsidR="0029101B" w:rsidRDefault="0029101B" w:rsidP="0029101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рассмотрения Комиссией заявок не может превышать 30 календарных дней со дня окончания срока подачи заявок.</w:t>
      </w:r>
    </w:p>
    <w:p w:rsidR="0029101B" w:rsidRPr="008F77FF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="0029101B" w:rsidRPr="008F77FF">
        <w:rPr>
          <w:szCs w:val="28"/>
        </w:rPr>
        <w:t>Победителем Конкурса признается соискатель, заявка которого набрала наибольшую итоговую сум</w:t>
      </w:r>
      <w:r w:rsidR="0029101B">
        <w:rPr>
          <w:szCs w:val="28"/>
        </w:rPr>
        <w:t>му</w:t>
      </w:r>
      <w:r w:rsidR="0029101B" w:rsidRPr="008F77FF">
        <w:rPr>
          <w:szCs w:val="28"/>
        </w:rPr>
        <w:t xml:space="preserve"> балл</w:t>
      </w:r>
      <w:r w:rsidR="0029101B">
        <w:rPr>
          <w:szCs w:val="28"/>
        </w:rPr>
        <w:t>ов</w:t>
      </w:r>
      <w:r w:rsidR="0029101B" w:rsidRPr="008F77FF">
        <w:rPr>
          <w:szCs w:val="28"/>
        </w:rPr>
        <w:t xml:space="preserve">. </w:t>
      </w:r>
    </w:p>
    <w:p w:rsidR="0029101B" w:rsidRPr="008F77FF" w:rsidRDefault="00BA4E14" w:rsidP="00BA4E14">
      <w:pPr>
        <w:ind w:firstLine="567"/>
        <w:jc w:val="both"/>
        <w:rPr>
          <w:szCs w:val="28"/>
        </w:rPr>
      </w:pPr>
      <w:r>
        <w:rPr>
          <w:spacing w:val="-1"/>
          <w:szCs w:val="28"/>
        </w:rPr>
        <w:t xml:space="preserve">24. </w:t>
      </w:r>
      <w:r w:rsidR="0029101B" w:rsidRPr="008F77FF">
        <w:rPr>
          <w:spacing w:val="-1"/>
          <w:szCs w:val="28"/>
        </w:rPr>
        <w:t>В решении Комиссии об определении победителя Конкурса указывается</w:t>
      </w:r>
      <w:r w:rsidR="0029101B" w:rsidRPr="008F77FF">
        <w:rPr>
          <w:szCs w:val="28"/>
        </w:rPr>
        <w:t xml:space="preserve"> </w:t>
      </w:r>
      <w:r w:rsidR="0029101B" w:rsidRPr="008F77FF">
        <w:rPr>
          <w:spacing w:val="-1"/>
          <w:szCs w:val="28"/>
        </w:rPr>
        <w:t>цель выделения финансовых средств.</w:t>
      </w:r>
    </w:p>
    <w:p w:rsidR="0029101B" w:rsidRPr="00444D80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="0029101B" w:rsidRPr="00444D80">
        <w:rPr>
          <w:szCs w:val="28"/>
        </w:rPr>
        <w:t xml:space="preserve">В течение </w:t>
      </w:r>
      <w:r>
        <w:rPr>
          <w:szCs w:val="28"/>
        </w:rPr>
        <w:t>3</w:t>
      </w:r>
      <w:r w:rsidR="0029101B" w:rsidRPr="00444D80">
        <w:rPr>
          <w:szCs w:val="28"/>
        </w:rPr>
        <w:t xml:space="preserve"> календарных дней со дня принятия Комиссией решения об определении победителя Конкурса Министерство готовит проект </w:t>
      </w:r>
      <w:r>
        <w:rPr>
          <w:szCs w:val="28"/>
        </w:rPr>
        <w:t xml:space="preserve">правового акта </w:t>
      </w:r>
      <w:r w:rsidR="0029101B" w:rsidRPr="00444D80">
        <w:rPr>
          <w:szCs w:val="28"/>
        </w:rPr>
        <w:t>Правительства Республики Карелия о предоставлении грант</w:t>
      </w:r>
      <w:r w:rsidR="0029101B">
        <w:rPr>
          <w:szCs w:val="28"/>
        </w:rPr>
        <w:t>а</w:t>
      </w:r>
      <w:r w:rsidR="0029101B" w:rsidRPr="00444D80">
        <w:rPr>
          <w:szCs w:val="28"/>
        </w:rPr>
        <w:t>.</w:t>
      </w:r>
    </w:p>
    <w:p w:rsidR="0029101B" w:rsidRPr="00444D80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26. Правовой акт </w:t>
      </w:r>
      <w:r w:rsidR="0029101B" w:rsidRPr="00444D80">
        <w:rPr>
          <w:szCs w:val="28"/>
        </w:rPr>
        <w:t>Правительства Республики Карелия о предоставлении гранта является основанием для заключения соглашения между Министерством и победител</w:t>
      </w:r>
      <w:r w:rsidR="0029101B">
        <w:rPr>
          <w:szCs w:val="28"/>
        </w:rPr>
        <w:t>ем</w:t>
      </w:r>
      <w:r w:rsidR="0029101B" w:rsidRPr="00444D80">
        <w:rPr>
          <w:szCs w:val="28"/>
        </w:rPr>
        <w:t xml:space="preserve"> Конкурса о  предоставлении:</w:t>
      </w:r>
    </w:p>
    <w:p w:rsidR="0029101B" w:rsidRPr="00444D80" w:rsidRDefault="0029101B" w:rsidP="0029101B">
      <w:pPr>
        <w:ind w:firstLine="567"/>
        <w:jc w:val="both"/>
        <w:rPr>
          <w:szCs w:val="28"/>
        </w:rPr>
      </w:pPr>
      <w:r w:rsidRPr="00444D80">
        <w:rPr>
          <w:szCs w:val="28"/>
        </w:rPr>
        <w:t>1)</w:t>
      </w:r>
      <w:r w:rsidRPr="00444D80">
        <w:rPr>
          <w:szCs w:val="28"/>
        </w:rPr>
        <w:tab/>
        <w:t>субсидии на иные цели, если победител</w:t>
      </w:r>
      <w:r>
        <w:rPr>
          <w:szCs w:val="28"/>
        </w:rPr>
        <w:t>ем</w:t>
      </w:r>
      <w:r w:rsidRPr="00444D80">
        <w:rPr>
          <w:szCs w:val="28"/>
        </w:rPr>
        <w:t xml:space="preserve"> Конкурса является бюджетное или автономное учреждение;</w:t>
      </w:r>
    </w:p>
    <w:p w:rsidR="0029101B" w:rsidRDefault="0029101B" w:rsidP="002910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44D80">
        <w:rPr>
          <w:szCs w:val="28"/>
        </w:rPr>
        <w:t>2)</w:t>
      </w:r>
      <w:r w:rsidRPr="00444D80">
        <w:rPr>
          <w:szCs w:val="28"/>
        </w:rPr>
        <w:tab/>
        <w:t>субсиди</w:t>
      </w:r>
      <w:r>
        <w:rPr>
          <w:szCs w:val="28"/>
        </w:rPr>
        <w:t>и</w:t>
      </w:r>
      <w:r w:rsidRPr="00444D80">
        <w:rPr>
          <w:szCs w:val="28"/>
        </w:rPr>
        <w:t xml:space="preserve"> некоммерческим организациям, если победителем Конкурса является некоммерческая организация, не являющаяся государственным учреждением Республики Карелия. </w:t>
      </w:r>
    </w:p>
    <w:p w:rsidR="0029101B" w:rsidRPr="00444D80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27. </w:t>
      </w:r>
      <w:r w:rsidR="0029101B" w:rsidRPr="0040020F">
        <w:rPr>
          <w:szCs w:val="28"/>
        </w:rPr>
        <w:t xml:space="preserve">Соглашение, предусмотренное пунктом </w:t>
      </w:r>
      <w:r w:rsidR="0029101B">
        <w:rPr>
          <w:szCs w:val="28"/>
        </w:rPr>
        <w:t>2</w:t>
      </w:r>
      <w:r w:rsidR="00BD3232">
        <w:rPr>
          <w:szCs w:val="28"/>
        </w:rPr>
        <w:t>6</w:t>
      </w:r>
      <w:r w:rsidR="0029101B" w:rsidRPr="0040020F">
        <w:rPr>
          <w:szCs w:val="28"/>
        </w:rPr>
        <w:t xml:space="preserve"> настоящего Порядка, заключается в течение месяца со дня принятия </w:t>
      </w:r>
      <w:r w:rsidR="0029101B" w:rsidRPr="0040020F">
        <w:rPr>
          <w:spacing w:val="-1"/>
          <w:szCs w:val="28"/>
        </w:rPr>
        <w:t xml:space="preserve">Комиссией решения об определении победителя Конкурса. В соглашении указывается срок реализации предоставленного гранта, по истечении которого </w:t>
      </w:r>
      <w:r w:rsidR="0029101B">
        <w:rPr>
          <w:spacing w:val="-1"/>
          <w:szCs w:val="28"/>
        </w:rPr>
        <w:t>победитель Конкурса</w:t>
      </w:r>
      <w:r w:rsidR="0029101B" w:rsidRPr="0040020F">
        <w:rPr>
          <w:spacing w:val="-1"/>
          <w:szCs w:val="28"/>
        </w:rPr>
        <w:t xml:space="preserve"> может претендовать н</w:t>
      </w:r>
      <w:r w:rsidR="0029101B">
        <w:rPr>
          <w:spacing w:val="-1"/>
          <w:szCs w:val="28"/>
        </w:rPr>
        <w:t xml:space="preserve">а </w:t>
      </w:r>
      <w:r w:rsidR="0029101B" w:rsidRPr="00444D80">
        <w:rPr>
          <w:spacing w:val="-1"/>
          <w:szCs w:val="28"/>
        </w:rPr>
        <w:t>предоставление очередного гранта.</w:t>
      </w:r>
    </w:p>
    <w:p w:rsidR="0029101B" w:rsidRPr="0040020F" w:rsidRDefault="00BA4E14" w:rsidP="00BA4E14">
      <w:pPr>
        <w:ind w:firstLine="567"/>
        <w:jc w:val="both"/>
        <w:rPr>
          <w:szCs w:val="28"/>
        </w:rPr>
      </w:pPr>
      <w:r>
        <w:rPr>
          <w:spacing w:val="-1"/>
          <w:szCs w:val="28"/>
        </w:rPr>
        <w:t xml:space="preserve">28. </w:t>
      </w:r>
      <w:r w:rsidR="0029101B" w:rsidRPr="0040020F">
        <w:rPr>
          <w:spacing w:val="-1"/>
          <w:szCs w:val="28"/>
        </w:rPr>
        <w:t>М</w:t>
      </w:r>
      <w:r w:rsidR="0029101B" w:rsidRPr="0040020F">
        <w:rPr>
          <w:szCs w:val="28"/>
        </w:rPr>
        <w:t xml:space="preserve">инистерство при осуществлении </w:t>
      </w:r>
      <w:proofErr w:type="gramStart"/>
      <w:r w:rsidR="0029101B" w:rsidRPr="0040020F">
        <w:rPr>
          <w:szCs w:val="28"/>
        </w:rPr>
        <w:t>контроля за</w:t>
      </w:r>
      <w:proofErr w:type="gramEnd"/>
      <w:r w:rsidR="0029101B" w:rsidRPr="0040020F">
        <w:rPr>
          <w:szCs w:val="28"/>
        </w:rPr>
        <w:t xml:space="preserve"> целевым использованием грантов </w:t>
      </w:r>
      <w:r w:rsidR="0029101B">
        <w:rPr>
          <w:szCs w:val="28"/>
        </w:rPr>
        <w:t>рассматривает</w:t>
      </w:r>
      <w:r w:rsidR="0029101B" w:rsidRPr="0040020F">
        <w:rPr>
          <w:szCs w:val="28"/>
        </w:rPr>
        <w:t xml:space="preserve"> и оценивает отчет об использовании гранта, представленный </w:t>
      </w:r>
      <w:r w:rsidR="0029101B" w:rsidRPr="00444D80">
        <w:rPr>
          <w:szCs w:val="28"/>
        </w:rPr>
        <w:t>победител</w:t>
      </w:r>
      <w:r w:rsidR="0029101B">
        <w:rPr>
          <w:szCs w:val="28"/>
        </w:rPr>
        <w:t>ем</w:t>
      </w:r>
      <w:r w:rsidR="0029101B" w:rsidRPr="00444D80">
        <w:rPr>
          <w:szCs w:val="28"/>
        </w:rPr>
        <w:t xml:space="preserve"> Конкурса</w:t>
      </w:r>
      <w:r w:rsidR="0029101B" w:rsidRPr="0040020F">
        <w:rPr>
          <w:szCs w:val="28"/>
        </w:rPr>
        <w:t xml:space="preserve"> по форме, </w:t>
      </w:r>
      <w:r w:rsidR="0029101B" w:rsidRPr="0040020F">
        <w:rPr>
          <w:szCs w:val="28"/>
        </w:rPr>
        <w:lastRenderedPageBreak/>
        <w:t xml:space="preserve">установленной </w:t>
      </w:r>
      <w:r w:rsidR="0029101B">
        <w:rPr>
          <w:szCs w:val="28"/>
        </w:rPr>
        <w:t>приказом Министерства</w:t>
      </w:r>
      <w:r w:rsidR="0029101B" w:rsidRPr="007525EA">
        <w:rPr>
          <w:szCs w:val="28"/>
        </w:rPr>
        <w:t xml:space="preserve"> </w:t>
      </w:r>
      <w:r w:rsidR="0029101B" w:rsidRPr="00547FC1">
        <w:rPr>
          <w:szCs w:val="28"/>
        </w:rPr>
        <w:t xml:space="preserve">не позднее 1 месяца со дня истечения срока реализации гранта, предусмотренного </w:t>
      </w:r>
      <w:r w:rsidR="0029101B">
        <w:rPr>
          <w:szCs w:val="28"/>
        </w:rPr>
        <w:t>соглашением</w:t>
      </w:r>
      <w:r w:rsidR="0029101B" w:rsidRPr="0040020F">
        <w:rPr>
          <w:szCs w:val="28"/>
        </w:rPr>
        <w:t xml:space="preserve">. </w:t>
      </w:r>
    </w:p>
    <w:p w:rsidR="0029101B" w:rsidRDefault="00BA4E14" w:rsidP="00BA4E14">
      <w:pPr>
        <w:ind w:firstLine="567"/>
        <w:jc w:val="both"/>
        <w:rPr>
          <w:szCs w:val="28"/>
        </w:rPr>
      </w:pPr>
      <w:r>
        <w:rPr>
          <w:szCs w:val="28"/>
        </w:rPr>
        <w:t xml:space="preserve">29. </w:t>
      </w:r>
      <w:r w:rsidR="0029101B">
        <w:rPr>
          <w:szCs w:val="28"/>
        </w:rPr>
        <w:t>В</w:t>
      </w:r>
      <w:r w:rsidR="0029101B" w:rsidRPr="00547FC1">
        <w:rPr>
          <w:szCs w:val="28"/>
        </w:rPr>
        <w:t xml:space="preserve"> случае </w:t>
      </w:r>
      <w:proofErr w:type="gramStart"/>
      <w:r w:rsidR="0029101B">
        <w:rPr>
          <w:szCs w:val="28"/>
        </w:rPr>
        <w:t>установления факта нецелевого использования средств гранта</w:t>
      </w:r>
      <w:proofErr w:type="gramEnd"/>
      <w:r w:rsidR="0029101B">
        <w:rPr>
          <w:szCs w:val="28"/>
        </w:rPr>
        <w:t xml:space="preserve"> </w:t>
      </w:r>
      <w:r w:rsidR="0029101B" w:rsidRPr="00547FC1">
        <w:rPr>
          <w:szCs w:val="28"/>
        </w:rPr>
        <w:t>Министерство</w:t>
      </w:r>
      <w:r w:rsidR="0029101B">
        <w:rPr>
          <w:szCs w:val="28"/>
        </w:rPr>
        <w:t>м принимается решение</w:t>
      </w:r>
      <w:r w:rsidR="0029101B" w:rsidRPr="00547FC1">
        <w:rPr>
          <w:szCs w:val="28"/>
        </w:rPr>
        <w:t xml:space="preserve"> </w:t>
      </w:r>
      <w:r w:rsidR="0029101B">
        <w:rPr>
          <w:szCs w:val="28"/>
        </w:rPr>
        <w:t>о не</w:t>
      </w:r>
      <w:r w:rsidR="0029101B" w:rsidRPr="00547FC1">
        <w:rPr>
          <w:szCs w:val="28"/>
        </w:rPr>
        <w:t>удовлетворительной оценк</w:t>
      </w:r>
      <w:r w:rsidR="0029101B">
        <w:rPr>
          <w:szCs w:val="28"/>
        </w:rPr>
        <w:t>е</w:t>
      </w:r>
      <w:r w:rsidR="0029101B" w:rsidRPr="00547FC1">
        <w:rPr>
          <w:szCs w:val="28"/>
        </w:rPr>
        <w:t xml:space="preserve"> отчета. </w:t>
      </w:r>
    </w:p>
    <w:p w:rsidR="00390A79" w:rsidRDefault="00BA4E14" w:rsidP="00390A79">
      <w:pPr>
        <w:ind w:firstLine="567"/>
        <w:jc w:val="both"/>
        <w:rPr>
          <w:szCs w:val="28"/>
        </w:rPr>
      </w:pPr>
      <w:r>
        <w:rPr>
          <w:szCs w:val="28"/>
        </w:rPr>
        <w:t xml:space="preserve">30. </w:t>
      </w:r>
      <w:r w:rsidR="0029101B" w:rsidRPr="001B64C5">
        <w:rPr>
          <w:szCs w:val="28"/>
        </w:rPr>
        <w:t xml:space="preserve">Информация об итогах Конкурса публикуется Министерством в средствах массовой информации и на </w:t>
      </w:r>
      <w:proofErr w:type="gramStart"/>
      <w:r w:rsidR="0029101B" w:rsidRPr="001B64C5">
        <w:rPr>
          <w:szCs w:val="28"/>
        </w:rPr>
        <w:t>Официальном</w:t>
      </w:r>
      <w:proofErr w:type="gramEnd"/>
      <w:r w:rsidR="0029101B" w:rsidRPr="001B64C5">
        <w:rPr>
          <w:szCs w:val="28"/>
        </w:rPr>
        <w:t xml:space="preserve"> </w:t>
      </w:r>
      <w:proofErr w:type="spellStart"/>
      <w:r w:rsidR="0029101B" w:rsidRPr="001B64C5">
        <w:rPr>
          <w:szCs w:val="28"/>
        </w:rPr>
        <w:t>интернет-портале</w:t>
      </w:r>
      <w:proofErr w:type="spellEnd"/>
      <w:r w:rsidR="0029101B" w:rsidRPr="001B64C5">
        <w:rPr>
          <w:szCs w:val="28"/>
        </w:rPr>
        <w:t xml:space="preserve"> Республики Карелия</w:t>
      </w:r>
      <w:r w:rsidR="0029101B">
        <w:rPr>
          <w:szCs w:val="28"/>
        </w:rPr>
        <w:t>.</w:t>
      </w:r>
    </w:p>
    <w:p w:rsidR="00390A79" w:rsidRDefault="00390A79" w:rsidP="00390A79">
      <w:pPr>
        <w:ind w:firstLine="567"/>
        <w:jc w:val="both"/>
        <w:rPr>
          <w:szCs w:val="28"/>
        </w:rPr>
        <w:sectPr w:rsidR="00390A79" w:rsidSect="0063458B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9101B" w:rsidRPr="00547FC1" w:rsidRDefault="0029101B" w:rsidP="0029101B">
      <w:pPr>
        <w:jc w:val="right"/>
      </w:pPr>
      <w:r w:rsidRPr="00547FC1">
        <w:lastRenderedPageBreak/>
        <w:t>Приложение № 1</w:t>
      </w:r>
    </w:p>
    <w:p w:rsidR="0029101B" w:rsidRPr="00547FC1" w:rsidRDefault="0029101B" w:rsidP="0029101B">
      <w:pPr>
        <w:ind w:firstLine="709"/>
        <w:jc w:val="right"/>
      </w:pPr>
      <w:r w:rsidRPr="00547FC1">
        <w:t xml:space="preserve">к </w:t>
      </w:r>
      <w:r>
        <w:t>П</w:t>
      </w:r>
      <w:r w:rsidRPr="00547FC1">
        <w:t xml:space="preserve">орядку проведения конкурса </w:t>
      </w:r>
    </w:p>
    <w:p w:rsidR="0029101B" w:rsidRPr="00547FC1" w:rsidRDefault="0029101B" w:rsidP="0029101B">
      <w:pPr>
        <w:ind w:firstLine="709"/>
        <w:jc w:val="right"/>
      </w:pPr>
      <w:r w:rsidRPr="00547FC1">
        <w:t xml:space="preserve">на предоставление ежегодных грантов </w:t>
      </w:r>
    </w:p>
    <w:p w:rsidR="0029101B" w:rsidRPr="00547FC1" w:rsidRDefault="0029101B" w:rsidP="0029101B">
      <w:pPr>
        <w:ind w:firstLine="709"/>
        <w:jc w:val="right"/>
      </w:pPr>
      <w:r w:rsidRPr="00547FC1">
        <w:t xml:space="preserve">Республики Карелия </w:t>
      </w:r>
    </w:p>
    <w:p w:rsidR="003A62FF" w:rsidRDefault="0029101B" w:rsidP="0029101B">
      <w:pPr>
        <w:ind w:firstLine="709"/>
        <w:jc w:val="right"/>
      </w:pPr>
      <w:r w:rsidRPr="00547FC1">
        <w:t>театральным и концертным организациям</w:t>
      </w:r>
    </w:p>
    <w:p w:rsidR="0029101B" w:rsidRPr="00547FC1" w:rsidRDefault="0029101B" w:rsidP="0029101B">
      <w:pPr>
        <w:rPr>
          <w:szCs w:val="28"/>
        </w:rPr>
      </w:pP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>ЗАЯВЛЕНИЕ</w:t>
      </w:r>
    </w:p>
    <w:p w:rsidR="0029101B" w:rsidRPr="00547FC1" w:rsidRDefault="0029101B" w:rsidP="0029101B">
      <w:pPr>
        <w:jc w:val="center"/>
        <w:rPr>
          <w:szCs w:val="28"/>
        </w:rPr>
      </w:pP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>об участии в конкурсе на предоставление гранта Республики Карелия театральным и концертным организациям</w:t>
      </w:r>
    </w:p>
    <w:p w:rsidR="0029101B" w:rsidRPr="00547FC1" w:rsidRDefault="0029101B" w:rsidP="0029101B">
      <w:pPr>
        <w:jc w:val="center"/>
        <w:rPr>
          <w:szCs w:val="28"/>
        </w:rPr>
      </w:pP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 xml:space="preserve">Соискатель </w:t>
      </w:r>
      <w:r>
        <w:rPr>
          <w:szCs w:val="28"/>
        </w:rPr>
        <w:t xml:space="preserve">на предоставление </w:t>
      </w:r>
      <w:r w:rsidRPr="00547FC1">
        <w:rPr>
          <w:szCs w:val="28"/>
        </w:rPr>
        <w:t>гранта (полное наименование</w:t>
      </w:r>
      <w:r>
        <w:rPr>
          <w:szCs w:val="28"/>
        </w:rPr>
        <w:t xml:space="preserve"> организации</w:t>
      </w:r>
      <w:r w:rsidRPr="00547FC1">
        <w:rPr>
          <w:szCs w:val="28"/>
        </w:rPr>
        <w:t>) ____________________________________</w:t>
      </w:r>
      <w:r w:rsidR="003A62FF">
        <w:rPr>
          <w:szCs w:val="28"/>
        </w:rPr>
        <w:t>______________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Почтовый индекс, адрес _____________</w:t>
      </w:r>
      <w:r w:rsidR="003A62FF">
        <w:rPr>
          <w:szCs w:val="28"/>
        </w:rPr>
        <w:t>____________________________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__________________________________</w:t>
      </w:r>
      <w:r w:rsidR="003A62FF">
        <w:rPr>
          <w:szCs w:val="28"/>
        </w:rPr>
        <w:t>_____________________________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Телефон, факс __________________ адрес</w:t>
      </w:r>
      <w:r w:rsidR="003A62FF">
        <w:rPr>
          <w:szCs w:val="28"/>
        </w:rPr>
        <w:t xml:space="preserve"> электронной почты 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Полное наименование проекта ________</w:t>
      </w:r>
      <w:r w:rsidR="003A62FF">
        <w:rPr>
          <w:szCs w:val="28"/>
        </w:rPr>
        <w:t>_____________________________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__________________________________</w:t>
      </w:r>
      <w:r w:rsidR="003A62FF">
        <w:rPr>
          <w:szCs w:val="28"/>
        </w:rPr>
        <w:t>_____________________________</w:t>
      </w:r>
    </w:p>
    <w:p w:rsidR="0029101B" w:rsidRPr="00547FC1" w:rsidRDefault="0029101B" w:rsidP="0029101B">
      <w:pPr>
        <w:jc w:val="both"/>
        <w:outlineLvl w:val="1"/>
        <w:rPr>
          <w:szCs w:val="28"/>
        </w:rPr>
      </w:pPr>
      <w:r w:rsidRPr="00547FC1">
        <w:rPr>
          <w:szCs w:val="28"/>
        </w:rPr>
        <w:t>Сроки реализации проекта ___________</w:t>
      </w:r>
      <w:r w:rsidR="003A62FF">
        <w:rPr>
          <w:szCs w:val="28"/>
        </w:rPr>
        <w:t>_____________________________</w:t>
      </w:r>
    </w:p>
    <w:p w:rsidR="0029101B" w:rsidRPr="00547FC1" w:rsidRDefault="0029101B" w:rsidP="0029101B">
      <w:pPr>
        <w:jc w:val="both"/>
        <w:outlineLvl w:val="1"/>
      </w:pPr>
      <w:r w:rsidRPr="00547FC1">
        <w:rPr>
          <w:szCs w:val="28"/>
        </w:rPr>
        <w:t>Ответственный исполнитель проекта (руководитель творческого</w:t>
      </w:r>
      <w:r w:rsidRPr="00547FC1">
        <w:rPr>
          <w:szCs w:val="28"/>
        </w:rPr>
        <w:br/>
        <w:t>коллектива) _________________________</w:t>
      </w:r>
      <w:r w:rsidR="003A62FF">
        <w:rPr>
          <w:szCs w:val="28"/>
        </w:rPr>
        <w:t>____________________________</w:t>
      </w:r>
      <w:r w:rsidRPr="00547FC1">
        <w:rPr>
          <w:szCs w:val="28"/>
        </w:rPr>
        <w:t xml:space="preserve">   </w:t>
      </w:r>
    </w:p>
    <w:p w:rsidR="0029101B" w:rsidRPr="00547FC1" w:rsidRDefault="0029101B" w:rsidP="0029101B">
      <w:pPr>
        <w:ind w:firstLine="540"/>
        <w:jc w:val="both"/>
        <w:outlineLvl w:val="1"/>
      </w:pPr>
    </w:p>
    <w:p w:rsidR="0029101B" w:rsidRPr="00547FC1" w:rsidRDefault="0029101B" w:rsidP="003A62FF">
      <w:pPr>
        <w:ind w:firstLine="567"/>
        <w:jc w:val="both"/>
        <w:outlineLvl w:val="1"/>
        <w:rPr>
          <w:szCs w:val="28"/>
        </w:rPr>
      </w:pPr>
      <w:r w:rsidRPr="00547FC1">
        <w:rPr>
          <w:szCs w:val="28"/>
        </w:rPr>
        <w:t>Настоящим заявлением подтвержда</w:t>
      </w:r>
      <w:proofErr w:type="gramStart"/>
      <w:r w:rsidRPr="00547FC1">
        <w:rPr>
          <w:szCs w:val="28"/>
        </w:rPr>
        <w:t>ю(</w:t>
      </w:r>
      <w:proofErr w:type="gramEnd"/>
      <w:r w:rsidRPr="00547FC1">
        <w:rPr>
          <w:szCs w:val="28"/>
        </w:rPr>
        <w:t>ем), что:</w:t>
      </w:r>
    </w:p>
    <w:p w:rsidR="0029101B" w:rsidRDefault="0029101B" w:rsidP="0029101B">
      <w:pPr>
        <w:ind w:firstLine="567"/>
        <w:jc w:val="both"/>
        <w:outlineLvl w:val="1"/>
        <w:rPr>
          <w:szCs w:val="28"/>
        </w:rPr>
      </w:pPr>
      <w:r w:rsidRPr="00547FC1">
        <w:rPr>
          <w:szCs w:val="28"/>
        </w:rPr>
        <w:t xml:space="preserve">деятельность </w:t>
      </w:r>
      <w:r>
        <w:rPr>
          <w:szCs w:val="28"/>
        </w:rPr>
        <w:t>соискателя</w:t>
      </w:r>
      <w:r w:rsidRPr="00547FC1">
        <w:rPr>
          <w:szCs w:val="28"/>
        </w:rPr>
        <w:t xml:space="preserve"> </w:t>
      </w:r>
      <w:r>
        <w:rPr>
          <w:szCs w:val="28"/>
        </w:rPr>
        <w:t>на предоставление гранта</w:t>
      </w:r>
      <w:r w:rsidRPr="00547FC1">
        <w:rPr>
          <w:szCs w:val="28"/>
        </w:rPr>
        <w:t xml:space="preserve"> осуществляется н</w:t>
      </w:r>
      <w:r>
        <w:rPr>
          <w:szCs w:val="28"/>
        </w:rPr>
        <w:t>а территории Республики Карелия;</w:t>
      </w:r>
    </w:p>
    <w:p w:rsidR="0029101B" w:rsidRDefault="0029101B" w:rsidP="0029101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 арбитражного суда о признании </w:t>
      </w:r>
      <w:r>
        <w:rPr>
          <w:szCs w:val="28"/>
        </w:rPr>
        <w:t>соискателя</w:t>
      </w:r>
      <w:r w:rsidRPr="00547FC1">
        <w:rPr>
          <w:szCs w:val="28"/>
        </w:rPr>
        <w:t xml:space="preserve"> </w:t>
      </w:r>
      <w:r>
        <w:rPr>
          <w:szCs w:val="28"/>
        </w:rPr>
        <w:t xml:space="preserve">на предоставление гранта </w:t>
      </w:r>
      <w:r>
        <w:rPr>
          <w:rFonts w:eastAsia="Calibri"/>
          <w:szCs w:val="28"/>
        </w:rPr>
        <w:t>банкротом и об открытии конкурсного производства отсутствуют;</w:t>
      </w:r>
    </w:p>
    <w:p w:rsidR="0029101B" w:rsidRPr="00547FC1" w:rsidRDefault="0029101B" w:rsidP="0029101B">
      <w:pPr>
        <w:ind w:firstLine="567"/>
        <w:jc w:val="both"/>
        <w:outlineLvl w:val="1"/>
        <w:rPr>
          <w:szCs w:val="28"/>
        </w:rPr>
      </w:pPr>
      <w:r w:rsidRPr="00547FC1">
        <w:rPr>
          <w:szCs w:val="28"/>
        </w:rPr>
        <w:t>информация, содержащаяся в заявке и прилагаемых к ней документах, является подлинной;</w:t>
      </w:r>
    </w:p>
    <w:p w:rsidR="0029101B" w:rsidRPr="00547FC1" w:rsidRDefault="0029101B" w:rsidP="0029101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возражения </w:t>
      </w:r>
      <w:r w:rsidRPr="00547FC1">
        <w:rPr>
          <w:szCs w:val="28"/>
        </w:rPr>
        <w:t xml:space="preserve">против доступа к </w:t>
      </w:r>
      <w:r>
        <w:rPr>
          <w:szCs w:val="28"/>
        </w:rPr>
        <w:t>заявке</w:t>
      </w:r>
      <w:r w:rsidRPr="00547FC1">
        <w:rPr>
          <w:szCs w:val="28"/>
        </w:rPr>
        <w:t xml:space="preserve"> лиц, участвующих в рассмотрении конкурсной документации</w:t>
      </w:r>
      <w:r w:rsidR="003A62FF">
        <w:rPr>
          <w:szCs w:val="28"/>
        </w:rPr>
        <w:t>,</w:t>
      </w:r>
      <w:r w:rsidRPr="00547FC1">
        <w:rPr>
          <w:szCs w:val="28"/>
        </w:rPr>
        <w:t xml:space="preserve"> </w:t>
      </w:r>
      <w:r>
        <w:rPr>
          <w:szCs w:val="28"/>
        </w:rPr>
        <w:t>отсутствуют</w:t>
      </w:r>
      <w:r w:rsidRPr="00547FC1">
        <w:rPr>
          <w:szCs w:val="28"/>
        </w:rPr>
        <w:t>.</w:t>
      </w:r>
    </w:p>
    <w:p w:rsidR="0029101B" w:rsidRPr="00547FC1" w:rsidRDefault="0029101B" w:rsidP="0029101B">
      <w:pPr>
        <w:ind w:firstLine="720"/>
        <w:jc w:val="both"/>
        <w:outlineLvl w:val="1"/>
        <w:rPr>
          <w:szCs w:val="28"/>
        </w:rPr>
      </w:pPr>
    </w:p>
    <w:p w:rsidR="0029101B" w:rsidRPr="00547FC1" w:rsidRDefault="0029101B" w:rsidP="0029101B">
      <w:pPr>
        <w:ind w:firstLine="720"/>
        <w:jc w:val="both"/>
        <w:outlineLvl w:val="1"/>
        <w:rPr>
          <w:szCs w:val="28"/>
        </w:rPr>
      </w:pPr>
      <w:r w:rsidRPr="00547FC1">
        <w:rPr>
          <w:szCs w:val="28"/>
        </w:rPr>
        <w:t>Состав коллектива _____________ человек.</w:t>
      </w:r>
    </w:p>
    <w:p w:rsidR="0029101B" w:rsidRPr="00547FC1" w:rsidRDefault="0029101B" w:rsidP="0029101B">
      <w:pPr>
        <w:ind w:firstLine="709"/>
        <w:jc w:val="both"/>
        <w:outlineLvl w:val="1"/>
        <w:rPr>
          <w:szCs w:val="28"/>
        </w:rPr>
      </w:pPr>
      <w:r w:rsidRPr="00547FC1">
        <w:rPr>
          <w:szCs w:val="28"/>
        </w:rPr>
        <w:t>К заявлению на участие в конкурсе прилага</w:t>
      </w:r>
      <w:proofErr w:type="gramStart"/>
      <w:r w:rsidRPr="00547FC1">
        <w:rPr>
          <w:szCs w:val="28"/>
        </w:rPr>
        <w:t>ю(</w:t>
      </w:r>
      <w:proofErr w:type="gramEnd"/>
      <w:r w:rsidRPr="00547FC1">
        <w:rPr>
          <w:szCs w:val="28"/>
        </w:rPr>
        <w:t>ем) конкурсную документацию в количестве __ листов.</w:t>
      </w:r>
    </w:p>
    <w:p w:rsidR="0029101B" w:rsidRPr="00547FC1" w:rsidRDefault="0029101B" w:rsidP="0029101B">
      <w:pPr>
        <w:ind w:firstLine="540"/>
        <w:jc w:val="both"/>
        <w:outlineLvl w:val="1"/>
      </w:pPr>
    </w:p>
    <w:p w:rsidR="0029101B" w:rsidRPr="00547FC1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FC1">
        <w:rPr>
          <w:rFonts w:ascii="Times New Roman" w:hAnsi="Times New Roman" w:cs="Times New Roman"/>
          <w:sz w:val="28"/>
          <w:szCs w:val="28"/>
        </w:rPr>
        <w:t xml:space="preserve">Соискатель </w:t>
      </w:r>
    </w:p>
    <w:p w:rsidR="0029101B" w:rsidRPr="00547FC1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FC1">
        <w:rPr>
          <w:rFonts w:ascii="Times New Roman" w:hAnsi="Times New Roman" w:cs="Times New Roman"/>
          <w:sz w:val="28"/>
          <w:szCs w:val="28"/>
        </w:rPr>
        <w:t>_____________________________</w:t>
      </w:r>
      <w:r w:rsidR="003A62FF">
        <w:rPr>
          <w:rFonts w:ascii="Times New Roman" w:hAnsi="Times New Roman" w:cs="Times New Roman"/>
          <w:sz w:val="28"/>
          <w:szCs w:val="28"/>
        </w:rPr>
        <w:t>___</w:t>
      </w:r>
      <w:r w:rsidRPr="00547FC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9101B" w:rsidRPr="003A62FF" w:rsidRDefault="003A62FF" w:rsidP="00291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62FF">
        <w:rPr>
          <w:rFonts w:ascii="Times New Roman" w:hAnsi="Times New Roman" w:cs="Times New Roman"/>
          <w:sz w:val="24"/>
          <w:szCs w:val="24"/>
        </w:rPr>
        <w:t>(</w:t>
      </w:r>
      <w:r w:rsidR="0029101B" w:rsidRPr="003A62FF">
        <w:rPr>
          <w:rFonts w:ascii="Times New Roman" w:hAnsi="Times New Roman" w:cs="Times New Roman"/>
          <w:sz w:val="24"/>
          <w:szCs w:val="24"/>
        </w:rPr>
        <w:t>подпись</w:t>
      </w:r>
      <w:r w:rsidRPr="003A62FF">
        <w:rPr>
          <w:rFonts w:ascii="Times New Roman" w:hAnsi="Times New Roman" w:cs="Times New Roman"/>
          <w:sz w:val="24"/>
          <w:szCs w:val="24"/>
        </w:rPr>
        <w:t xml:space="preserve"> </w:t>
      </w:r>
      <w:r w:rsidR="0029101B" w:rsidRPr="003A62FF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3A62FF">
        <w:rPr>
          <w:rFonts w:ascii="Times New Roman" w:hAnsi="Times New Roman" w:cs="Times New Roman"/>
          <w:sz w:val="24"/>
          <w:szCs w:val="24"/>
        </w:rPr>
        <w:t>)</w:t>
      </w:r>
      <w:r w:rsidR="0029101B" w:rsidRPr="003A62FF">
        <w:rPr>
          <w:rFonts w:ascii="Times New Roman" w:hAnsi="Times New Roman" w:cs="Times New Roman"/>
          <w:sz w:val="24"/>
          <w:szCs w:val="24"/>
        </w:rPr>
        <w:t xml:space="preserve"> </w:t>
      </w:r>
      <w:r w:rsidRPr="003A62FF">
        <w:rPr>
          <w:rFonts w:ascii="Times New Roman" w:hAnsi="Times New Roman" w:cs="Times New Roman"/>
          <w:sz w:val="24"/>
          <w:szCs w:val="24"/>
        </w:rPr>
        <w:t xml:space="preserve">    </w:t>
      </w:r>
      <w:r w:rsidR="0029101B" w:rsidRPr="003A6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01B" w:rsidRPr="003A62FF">
        <w:rPr>
          <w:rFonts w:ascii="Times New Roman" w:hAnsi="Times New Roman" w:cs="Times New Roman"/>
          <w:sz w:val="24"/>
          <w:szCs w:val="24"/>
        </w:rPr>
        <w:t xml:space="preserve">  </w:t>
      </w:r>
      <w:r w:rsidRPr="003A62FF">
        <w:rPr>
          <w:rFonts w:ascii="Times New Roman" w:hAnsi="Times New Roman" w:cs="Times New Roman"/>
          <w:sz w:val="24"/>
          <w:szCs w:val="24"/>
        </w:rPr>
        <w:t>(</w:t>
      </w:r>
      <w:r w:rsidR="0029101B" w:rsidRPr="003A62FF">
        <w:rPr>
          <w:rFonts w:ascii="Times New Roman" w:hAnsi="Times New Roman" w:cs="Times New Roman"/>
          <w:sz w:val="24"/>
          <w:szCs w:val="24"/>
        </w:rPr>
        <w:t>Ф.И.О. без сокращений</w:t>
      </w:r>
      <w:r w:rsidRPr="003A62FF">
        <w:rPr>
          <w:rFonts w:ascii="Times New Roman" w:hAnsi="Times New Roman" w:cs="Times New Roman"/>
          <w:sz w:val="24"/>
          <w:szCs w:val="24"/>
        </w:rPr>
        <w:t>)</w:t>
      </w:r>
    </w:p>
    <w:p w:rsidR="0029101B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232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FC1">
        <w:rPr>
          <w:rFonts w:ascii="Times New Roman" w:hAnsi="Times New Roman" w:cs="Times New Roman"/>
          <w:sz w:val="28"/>
          <w:szCs w:val="28"/>
        </w:rPr>
        <w:t>М.П.</w:t>
      </w:r>
    </w:p>
    <w:p w:rsidR="00BD3232" w:rsidRDefault="00BD3232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232" w:rsidRDefault="00BD3232" w:rsidP="00BD3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D3232" w:rsidSect="0063458B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9101B" w:rsidRPr="00945CC4" w:rsidRDefault="0029101B" w:rsidP="00945CC4">
      <w:pPr>
        <w:jc w:val="right"/>
        <w:rPr>
          <w:szCs w:val="28"/>
        </w:rPr>
      </w:pPr>
      <w:r w:rsidRPr="00945CC4">
        <w:rPr>
          <w:szCs w:val="28"/>
        </w:rPr>
        <w:lastRenderedPageBreak/>
        <w:t>Приложение № 2</w:t>
      </w:r>
    </w:p>
    <w:p w:rsidR="0029101B" w:rsidRPr="00945CC4" w:rsidRDefault="0029101B" w:rsidP="00945CC4">
      <w:pPr>
        <w:ind w:firstLine="709"/>
        <w:jc w:val="right"/>
        <w:rPr>
          <w:szCs w:val="28"/>
        </w:rPr>
      </w:pPr>
      <w:r w:rsidRPr="00945CC4">
        <w:rPr>
          <w:szCs w:val="28"/>
        </w:rPr>
        <w:t xml:space="preserve">к порядку проведения конкурса </w:t>
      </w:r>
    </w:p>
    <w:p w:rsidR="0029101B" w:rsidRPr="00945CC4" w:rsidRDefault="0029101B" w:rsidP="00945CC4">
      <w:pPr>
        <w:ind w:firstLine="709"/>
        <w:jc w:val="right"/>
        <w:rPr>
          <w:szCs w:val="28"/>
        </w:rPr>
      </w:pPr>
      <w:r w:rsidRPr="00945CC4">
        <w:rPr>
          <w:szCs w:val="28"/>
        </w:rPr>
        <w:t xml:space="preserve">на предоставление ежегодных грантов </w:t>
      </w:r>
    </w:p>
    <w:p w:rsidR="003A62FF" w:rsidRPr="00945CC4" w:rsidRDefault="0029101B" w:rsidP="00945CC4">
      <w:pPr>
        <w:ind w:firstLine="709"/>
        <w:jc w:val="right"/>
        <w:rPr>
          <w:szCs w:val="28"/>
        </w:rPr>
      </w:pPr>
      <w:r w:rsidRPr="00945CC4">
        <w:rPr>
          <w:szCs w:val="28"/>
        </w:rPr>
        <w:t xml:space="preserve">Республики Карелия </w:t>
      </w:r>
      <w:proofErr w:type="gramStart"/>
      <w:r w:rsidRPr="00945CC4">
        <w:rPr>
          <w:szCs w:val="28"/>
        </w:rPr>
        <w:t>театральным</w:t>
      </w:r>
      <w:proofErr w:type="gramEnd"/>
      <w:r w:rsidRPr="00945CC4">
        <w:rPr>
          <w:szCs w:val="28"/>
        </w:rPr>
        <w:t xml:space="preserve"> </w:t>
      </w:r>
    </w:p>
    <w:p w:rsidR="0029101B" w:rsidRPr="00945CC4" w:rsidRDefault="0029101B" w:rsidP="00945CC4">
      <w:pPr>
        <w:ind w:firstLine="709"/>
        <w:jc w:val="right"/>
        <w:rPr>
          <w:szCs w:val="28"/>
        </w:rPr>
      </w:pPr>
      <w:r w:rsidRPr="00945CC4">
        <w:rPr>
          <w:szCs w:val="28"/>
        </w:rPr>
        <w:t>и концертным организациям</w:t>
      </w:r>
    </w:p>
    <w:p w:rsidR="0029101B" w:rsidRPr="00945CC4" w:rsidRDefault="0029101B" w:rsidP="00945CC4">
      <w:pPr>
        <w:rPr>
          <w:szCs w:val="28"/>
        </w:rPr>
      </w:pPr>
    </w:p>
    <w:p w:rsidR="00945CC4" w:rsidRDefault="00945CC4" w:rsidP="0029101B">
      <w:pPr>
        <w:jc w:val="center"/>
        <w:rPr>
          <w:szCs w:val="28"/>
        </w:rPr>
      </w:pP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 xml:space="preserve">ИНФОРМАЦИЯ О СОИСКАТЕЛЕ </w:t>
      </w: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>НА ПРЕДОСТАВЛЕНИЕ ГРАНТА</w:t>
      </w:r>
    </w:p>
    <w:p w:rsidR="0029101B" w:rsidRPr="00547FC1" w:rsidRDefault="0029101B" w:rsidP="0029101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499"/>
      </w:tblGrid>
      <w:tr w:rsidR="0029101B" w:rsidRPr="00945CC4" w:rsidTr="000D5F0A">
        <w:tc>
          <w:tcPr>
            <w:tcW w:w="4926" w:type="dxa"/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 xml:space="preserve">Ф.И.О. / должность </w:t>
            </w:r>
          </w:p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 xml:space="preserve">руководителя организации </w:t>
            </w:r>
          </w:p>
        </w:tc>
        <w:tc>
          <w:tcPr>
            <w:tcW w:w="4927" w:type="dxa"/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</w:tbl>
    <w:p w:rsidR="0029101B" w:rsidRPr="00945CC4" w:rsidRDefault="0029101B" w:rsidP="0029101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482"/>
      </w:tblGrid>
      <w:tr w:rsidR="0029101B" w:rsidRPr="00945CC4" w:rsidTr="000D5F0A">
        <w:tc>
          <w:tcPr>
            <w:tcW w:w="4926" w:type="dxa"/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Ф.И.О. бухгалтера организации</w:t>
            </w:r>
          </w:p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(ответственного за управление финансами в рамках проекта)</w:t>
            </w:r>
          </w:p>
        </w:tc>
        <w:tc>
          <w:tcPr>
            <w:tcW w:w="4927" w:type="dxa"/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</w:tbl>
    <w:p w:rsidR="0029101B" w:rsidRPr="00945CC4" w:rsidRDefault="0029101B" w:rsidP="003A62FF">
      <w:pPr>
        <w:spacing w:before="120" w:after="120"/>
        <w:rPr>
          <w:szCs w:val="28"/>
        </w:rPr>
      </w:pPr>
      <w:r w:rsidRPr="00945CC4">
        <w:rPr>
          <w:szCs w:val="28"/>
        </w:rPr>
        <w:t>Банковские реквизиты организации (соискателя гранта):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4678"/>
      </w:tblGrid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3A62FF">
            <w:pPr>
              <w:rPr>
                <w:szCs w:val="28"/>
              </w:rPr>
            </w:pPr>
            <w:r w:rsidRPr="00945CC4">
              <w:rPr>
                <w:szCs w:val="28"/>
              </w:rPr>
              <w:t>Название организации (указывается как в платежных поручениях)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Рублевый расчетный счет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Банк получателя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Отделение банка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  <w:tr w:rsidR="0029101B" w:rsidRPr="00945CC4" w:rsidTr="003A62FF">
        <w:tc>
          <w:tcPr>
            <w:tcW w:w="4644" w:type="dxa"/>
            <w:tcBorders>
              <w:right w:val="nil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  <w:r w:rsidRPr="00945CC4">
              <w:rPr>
                <w:szCs w:val="28"/>
              </w:rPr>
              <w:t>Город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B" w:rsidRPr="00945CC4" w:rsidRDefault="0029101B" w:rsidP="000D5F0A">
            <w:pPr>
              <w:rPr>
                <w:szCs w:val="28"/>
              </w:rPr>
            </w:pPr>
          </w:p>
        </w:tc>
      </w:tr>
    </w:tbl>
    <w:p w:rsidR="0029101B" w:rsidRPr="00945CC4" w:rsidRDefault="0029101B" w:rsidP="003A62FF">
      <w:pPr>
        <w:spacing w:before="120" w:after="120"/>
        <w:rPr>
          <w:szCs w:val="28"/>
        </w:rPr>
      </w:pPr>
      <w:r w:rsidRPr="00945CC4">
        <w:rPr>
          <w:szCs w:val="28"/>
        </w:rPr>
        <w:t>Информация о деятельности соискателя гранта:</w:t>
      </w:r>
    </w:p>
    <w:p w:rsidR="0029101B" w:rsidRPr="00945CC4" w:rsidRDefault="0029101B" w:rsidP="0029101B">
      <w:pPr>
        <w:pStyle w:val="Normal1"/>
        <w:rPr>
          <w:sz w:val="28"/>
          <w:szCs w:val="28"/>
        </w:rPr>
      </w:pPr>
      <w:r w:rsidRPr="00945CC4">
        <w:rPr>
          <w:sz w:val="28"/>
          <w:szCs w:val="28"/>
        </w:rPr>
        <w:t>Цель и задачи деятельности ____________</w:t>
      </w:r>
      <w:r w:rsidR="003A62FF" w:rsidRPr="00945CC4">
        <w:rPr>
          <w:sz w:val="28"/>
          <w:szCs w:val="28"/>
        </w:rPr>
        <w:t>___________________________</w:t>
      </w:r>
    </w:p>
    <w:p w:rsidR="0029101B" w:rsidRPr="00945CC4" w:rsidRDefault="0029101B" w:rsidP="0029101B">
      <w:pPr>
        <w:pStyle w:val="Normal1"/>
        <w:rPr>
          <w:sz w:val="28"/>
          <w:szCs w:val="28"/>
        </w:rPr>
      </w:pPr>
      <w:r w:rsidRPr="00945CC4">
        <w:rPr>
          <w:sz w:val="28"/>
          <w:szCs w:val="28"/>
        </w:rPr>
        <w:t>____________________________________</w:t>
      </w:r>
      <w:r w:rsidR="003A62FF" w:rsidRPr="00945CC4">
        <w:rPr>
          <w:sz w:val="28"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Направления деятельности_____________</w:t>
      </w:r>
      <w:r w:rsidR="003A62FF" w:rsidRPr="00945CC4">
        <w:rPr>
          <w:iCs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____________________________________</w:t>
      </w:r>
      <w:r w:rsidR="003A62FF" w:rsidRPr="00945CC4">
        <w:rPr>
          <w:iCs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Материально-техническая база (наличие помещения, мастерских, реквизита, костюмов и прочего)_________</w:t>
      </w:r>
      <w:r w:rsidR="003A62FF" w:rsidRPr="00945CC4">
        <w:rPr>
          <w:iCs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szCs w:val="28"/>
        </w:rPr>
        <w:t>История создания, художественная миссия, творческая деятельность и творческий состав, награды, звания, участие в крупных международных и российских акциях</w:t>
      </w:r>
      <w:r w:rsidRPr="00945CC4">
        <w:rPr>
          <w:iCs/>
          <w:szCs w:val="28"/>
        </w:rPr>
        <w:t>, реализованные проекты/программы (срок, источник финансирования) за последние три года __</w:t>
      </w:r>
      <w:r w:rsidR="003A62FF" w:rsidRPr="00945CC4">
        <w:rPr>
          <w:iCs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___________________________________________________</w:t>
      </w:r>
      <w:r w:rsidR="003A62FF" w:rsidRPr="00945CC4">
        <w:rPr>
          <w:iCs/>
          <w:szCs w:val="28"/>
        </w:rPr>
        <w:t>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Общие финансовые  результаты  деятельности за последний финансовый год: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 xml:space="preserve">доходы </w:t>
      </w:r>
      <w:r w:rsidR="003A62FF" w:rsidRPr="00945CC4">
        <w:rPr>
          <w:iCs/>
          <w:szCs w:val="28"/>
        </w:rPr>
        <w:t>_______________________</w:t>
      </w:r>
      <w:r w:rsidRPr="00945CC4">
        <w:rPr>
          <w:iCs/>
          <w:szCs w:val="28"/>
        </w:rPr>
        <w:t xml:space="preserve">  расхо</w:t>
      </w:r>
      <w:r w:rsidR="003A62FF" w:rsidRPr="00945CC4">
        <w:rPr>
          <w:iCs/>
          <w:szCs w:val="28"/>
        </w:rPr>
        <w:t>ды  _______________________</w:t>
      </w:r>
      <w:r w:rsidR="00BD3232">
        <w:rPr>
          <w:iCs/>
          <w:szCs w:val="28"/>
        </w:rPr>
        <w:t>_</w:t>
      </w:r>
    </w:p>
    <w:p w:rsidR="00945CC4" w:rsidRDefault="00945CC4" w:rsidP="0029101B">
      <w:pPr>
        <w:rPr>
          <w:iCs/>
          <w:szCs w:val="28"/>
        </w:rPr>
      </w:pP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lastRenderedPageBreak/>
        <w:t>Источники финансирования ____________</w:t>
      </w:r>
      <w:r w:rsidR="003A62FF" w:rsidRPr="00945CC4">
        <w:rPr>
          <w:iCs/>
          <w:szCs w:val="28"/>
        </w:rPr>
        <w:t>___________________________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Количество сотрудников (штатных и внештатных)______________</w:t>
      </w:r>
    </w:p>
    <w:p w:rsidR="0029101B" w:rsidRPr="00945CC4" w:rsidRDefault="0029101B" w:rsidP="0029101B">
      <w:pPr>
        <w:rPr>
          <w:iCs/>
          <w:szCs w:val="28"/>
        </w:rPr>
      </w:pPr>
      <w:r w:rsidRPr="00945CC4">
        <w:rPr>
          <w:iCs/>
          <w:szCs w:val="28"/>
        </w:rPr>
        <w:t>Партнеры (юридические или физические лица, принимающие совместно с соискателем гранта участие в реализации проекта) _____________</w:t>
      </w:r>
      <w:r w:rsidR="003A62FF" w:rsidRPr="00945CC4">
        <w:rPr>
          <w:iCs/>
          <w:szCs w:val="28"/>
        </w:rPr>
        <w:t>______</w:t>
      </w:r>
      <w:r w:rsidRPr="00945CC4">
        <w:rPr>
          <w:iCs/>
          <w:szCs w:val="28"/>
        </w:rPr>
        <w:t xml:space="preserve">  </w:t>
      </w:r>
    </w:p>
    <w:p w:rsidR="0029101B" w:rsidRPr="003A62FF" w:rsidRDefault="0029101B" w:rsidP="0029101B">
      <w:pPr>
        <w:rPr>
          <w:iCs/>
          <w:sz w:val="26"/>
          <w:szCs w:val="26"/>
        </w:rPr>
      </w:pPr>
      <w:r w:rsidRPr="003A62FF">
        <w:rPr>
          <w:iCs/>
          <w:sz w:val="26"/>
          <w:szCs w:val="26"/>
        </w:rPr>
        <w:t>____________________________________</w:t>
      </w:r>
      <w:r w:rsidR="003A62FF" w:rsidRPr="003A62FF">
        <w:rPr>
          <w:iCs/>
          <w:sz w:val="26"/>
          <w:szCs w:val="26"/>
        </w:rPr>
        <w:t>___________________________</w:t>
      </w:r>
    </w:p>
    <w:p w:rsidR="0029101B" w:rsidRPr="003A62FF" w:rsidRDefault="0029101B" w:rsidP="0029101B">
      <w:pPr>
        <w:jc w:val="right"/>
        <w:rPr>
          <w:sz w:val="26"/>
          <w:szCs w:val="26"/>
        </w:rPr>
      </w:pPr>
    </w:p>
    <w:p w:rsidR="0029101B" w:rsidRPr="003A62FF" w:rsidRDefault="0029101B" w:rsidP="002910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62FF">
        <w:rPr>
          <w:rFonts w:ascii="Times New Roman" w:hAnsi="Times New Roman" w:cs="Times New Roman"/>
          <w:sz w:val="26"/>
          <w:szCs w:val="26"/>
        </w:rPr>
        <w:t xml:space="preserve">Соискатель </w:t>
      </w:r>
    </w:p>
    <w:p w:rsidR="0029101B" w:rsidRPr="00547FC1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FC1">
        <w:rPr>
          <w:rFonts w:ascii="Times New Roman" w:hAnsi="Times New Roman" w:cs="Times New Roman"/>
          <w:sz w:val="28"/>
          <w:szCs w:val="28"/>
        </w:rPr>
        <w:t>_____________________________</w:t>
      </w:r>
      <w:r w:rsidR="003A62FF">
        <w:rPr>
          <w:rFonts w:ascii="Times New Roman" w:hAnsi="Times New Roman" w:cs="Times New Roman"/>
          <w:sz w:val="28"/>
          <w:szCs w:val="28"/>
        </w:rPr>
        <w:t xml:space="preserve">___ </w:t>
      </w:r>
      <w:r w:rsidRPr="00547FC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9101B" w:rsidRPr="003A62FF" w:rsidRDefault="0029101B" w:rsidP="00291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2FF">
        <w:rPr>
          <w:rFonts w:ascii="Times New Roman" w:hAnsi="Times New Roman" w:cs="Times New Roman"/>
          <w:sz w:val="24"/>
          <w:szCs w:val="24"/>
        </w:rPr>
        <w:t xml:space="preserve">     </w:t>
      </w:r>
      <w:r w:rsidR="003A62FF" w:rsidRPr="003A62FF">
        <w:rPr>
          <w:rFonts w:ascii="Times New Roman" w:hAnsi="Times New Roman" w:cs="Times New Roman"/>
          <w:sz w:val="24"/>
          <w:szCs w:val="24"/>
        </w:rPr>
        <w:t>(</w:t>
      </w:r>
      <w:r w:rsidRPr="003A62FF">
        <w:rPr>
          <w:rFonts w:ascii="Times New Roman" w:hAnsi="Times New Roman" w:cs="Times New Roman"/>
          <w:sz w:val="24"/>
          <w:szCs w:val="24"/>
        </w:rPr>
        <w:t>подпись</w:t>
      </w:r>
      <w:r w:rsidR="003A62FF" w:rsidRPr="003A62FF">
        <w:rPr>
          <w:rFonts w:ascii="Times New Roman" w:hAnsi="Times New Roman" w:cs="Times New Roman"/>
          <w:sz w:val="24"/>
          <w:szCs w:val="24"/>
        </w:rPr>
        <w:t xml:space="preserve"> </w:t>
      </w:r>
      <w:r w:rsidRPr="003A62FF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="003A62FF" w:rsidRPr="003A62FF">
        <w:rPr>
          <w:rFonts w:ascii="Times New Roman" w:hAnsi="Times New Roman" w:cs="Times New Roman"/>
          <w:sz w:val="24"/>
          <w:szCs w:val="24"/>
        </w:rPr>
        <w:t>)</w:t>
      </w:r>
      <w:r w:rsidRPr="003A62FF">
        <w:rPr>
          <w:rFonts w:ascii="Times New Roman" w:hAnsi="Times New Roman" w:cs="Times New Roman"/>
          <w:sz w:val="24"/>
          <w:szCs w:val="24"/>
        </w:rPr>
        <w:t xml:space="preserve">       </w:t>
      </w:r>
      <w:r w:rsidR="003A62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62FF" w:rsidRPr="003A62FF">
        <w:rPr>
          <w:rFonts w:ascii="Times New Roman" w:hAnsi="Times New Roman" w:cs="Times New Roman"/>
          <w:sz w:val="24"/>
          <w:szCs w:val="24"/>
        </w:rPr>
        <w:t>(</w:t>
      </w:r>
      <w:r w:rsidRPr="003A62FF">
        <w:rPr>
          <w:rFonts w:ascii="Times New Roman" w:hAnsi="Times New Roman" w:cs="Times New Roman"/>
          <w:sz w:val="24"/>
          <w:szCs w:val="24"/>
        </w:rPr>
        <w:t>Ф.И.О. без сокращений</w:t>
      </w:r>
      <w:r w:rsidR="003A62FF" w:rsidRPr="003A62FF">
        <w:rPr>
          <w:rFonts w:ascii="Times New Roman" w:hAnsi="Times New Roman" w:cs="Times New Roman"/>
          <w:sz w:val="24"/>
          <w:szCs w:val="24"/>
        </w:rPr>
        <w:t>)</w:t>
      </w:r>
    </w:p>
    <w:p w:rsidR="003A62FF" w:rsidRDefault="003A62FF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62FF" w:rsidRDefault="0029101B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FC1">
        <w:rPr>
          <w:rFonts w:ascii="Times New Roman" w:hAnsi="Times New Roman" w:cs="Times New Roman"/>
          <w:sz w:val="28"/>
          <w:szCs w:val="28"/>
        </w:rPr>
        <w:t>М.П.</w:t>
      </w:r>
    </w:p>
    <w:p w:rsidR="00BD3232" w:rsidRDefault="00BD3232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232" w:rsidRDefault="00BD3232" w:rsidP="0029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232" w:rsidRDefault="00BD3232" w:rsidP="00BD3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D3232" w:rsidSect="0063458B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9101B" w:rsidRPr="00547FC1" w:rsidRDefault="0029101B" w:rsidP="0029101B">
      <w:pPr>
        <w:jc w:val="right"/>
      </w:pPr>
      <w:r w:rsidRPr="00547FC1">
        <w:lastRenderedPageBreak/>
        <w:t>Приложение № 3</w:t>
      </w:r>
    </w:p>
    <w:p w:rsidR="0029101B" w:rsidRPr="00547FC1" w:rsidRDefault="0029101B" w:rsidP="0029101B">
      <w:pPr>
        <w:ind w:firstLine="709"/>
        <w:jc w:val="right"/>
      </w:pPr>
      <w:r w:rsidRPr="00547FC1">
        <w:t xml:space="preserve">к </w:t>
      </w:r>
      <w:r>
        <w:t>П</w:t>
      </w:r>
      <w:r w:rsidRPr="00547FC1">
        <w:t xml:space="preserve">орядку проведения конкурса </w:t>
      </w:r>
    </w:p>
    <w:p w:rsidR="0029101B" w:rsidRPr="00547FC1" w:rsidRDefault="0029101B" w:rsidP="0029101B">
      <w:pPr>
        <w:ind w:firstLine="709"/>
        <w:jc w:val="right"/>
      </w:pPr>
      <w:r w:rsidRPr="00547FC1">
        <w:t xml:space="preserve">на предоставление ежегодных грантов </w:t>
      </w:r>
    </w:p>
    <w:p w:rsidR="00B93843" w:rsidRDefault="0029101B" w:rsidP="0029101B">
      <w:pPr>
        <w:ind w:firstLine="709"/>
        <w:jc w:val="right"/>
      </w:pPr>
      <w:r w:rsidRPr="00547FC1">
        <w:t>Республики Карелия</w:t>
      </w:r>
      <w:r w:rsidR="00B93843">
        <w:t xml:space="preserve"> </w:t>
      </w:r>
      <w:proofErr w:type="gramStart"/>
      <w:r w:rsidRPr="00547FC1">
        <w:t>театральным</w:t>
      </w:r>
      <w:proofErr w:type="gramEnd"/>
      <w:r w:rsidRPr="00547FC1">
        <w:t xml:space="preserve"> </w:t>
      </w:r>
    </w:p>
    <w:p w:rsidR="0029101B" w:rsidRPr="00547FC1" w:rsidRDefault="0029101B" w:rsidP="0029101B">
      <w:pPr>
        <w:ind w:firstLine="709"/>
        <w:jc w:val="right"/>
      </w:pPr>
      <w:r w:rsidRPr="00547FC1">
        <w:t>и концертным организациям</w:t>
      </w:r>
    </w:p>
    <w:p w:rsidR="0029101B" w:rsidRDefault="0029101B" w:rsidP="0029101B">
      <w:pPr>
        <w:jc w:val="center"/>
        <w:rPr>
          <w:szCs w:val="28"/>
        </w:rPr>
      </w:pPr>
    </w:p>
    <w:p w:rsidR="00945CC4" w:rsidRDefault="00945CC4" w:rsidP="0029101B">
      <w:pPr>
        <w:jc w:val="center"/>
        <w:rPr>
          <w:szCs w:val="28"/>
        </w:rPr>
      </w:pPr>
    </w:p>
    <w:p w:rsidR="00BD3232" w:rsidRPr="00547FC1" w:rsidRDefault="00BD3232" w:rsidP="0029101B">
      <w:pPr>
        <w:jc w:val="center"/>
        <w:rPr>
          <w:szCs w:val="28"/>
        </w:rPr>
      </w:pPr>
    </w:p>
    <w:p w:rsidR="00BD3232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 xml:space="preserve">КРИТЕРИИ </w:t>
      </w: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 xml:space="preserve">ОЦЕНКИ ЗАЯВОК СОИСКАТЕЛЕЙ </w:t>
      </w:r>
    </w:p>
    <w:p w:rsidR="0029101B" w:rsidRPr="00547FC1" w:rsidRDefault="0029101B" w:rsidP="0029101B">
      <w:pPr>
        <w:jc w:val="center"/>
        <w:rPr>
          <w:szCs w:val="28"/>
        </w:rPr>
      </w:pPr>
      <w:r w:rsidRPr="00547FC1">
        <w:rPr>
          <w:szCs w:val="28"/>
        </w:rPr>
        <w:t>НА ПРЕДОСТАВЛЕНИЕ ГРАНТОВ</w:t>
      </w:r>
    </w:p>
    <w:p w:rsidR="0029101B" w:rsidRPr="00547FC1" w:rsidRDefault="0029101B" w:rsidP="0029101B">
      <w:pPr>
        <w:rPr>
          <w:szCs w:val="28"/>
        </w:rPr>
      </w:pPr>
    </w:p>
    <w:tbl>
      <w:tblPr>
        <w:tblW w:w="0" w:type="auto"/>
        <w:tblLook w:val="01E0"/>
      </w:tblPr>
      <w:tblGrid>
        <w:gridCol w:w="1793"/>
        <w:gridCol w:w="7352"/>
      </w:tblGrid>
      <w:tr w:rsidR="0029101B" w:rsidRPr="00B93843" w:rsidTr="000D5F0A">
        <w:tc>
          <w:tcPr>
            <w:tcW w:w="9828" w:type="dxa"/>
            <w:gridSpan w:val="2"/>
          </w:tcPr>
          <w:p w:rsidR="0029101B" w:rsidRPr="00B93843" w:rsidRDefault="0029101B" w:rsidP="00945CC4">
            <w:pPr>
              <w:numPr>
                <w:ilvl w:val="0"/>
                <w:numId w:val="8"/>
              </w:num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>Соответствие проекта целям культурной политики регионального и федерального уровня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1 балл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>Проект соответствует приоритетным направлениям и положениям Концепции долгосрочного развития театрального дела в Российской Федерации на период до 2020 года, одобренной распоряжением Правительства Российской Федерации от 10 июня 2011 года № 1019-р.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2 балла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proofErr w:type="gramStart"/>
            <w:r w:rsidRPr="00B93843">
              <w:rPr>
                <w:szCs w:val="28"/>
              </w:rPr>
              <w:t xml:space="preserve">Проект соответствует приоритетным направлениям региональной целевой программы «Развитие сферы культуры в Республике Карелия на период до 2013 года», </w:t>
            </w:r>
            <w:r w:rsidR="00B93843">
              <w:rPr>
                <w:szCs w:val="28"/>
              </w:rPr>
              <w:t xml:space="preserve">одобренной распоряжением Правительства Республики Карелия от 23 июня 2006 года № 170р-П, </w:t>
            </w:r>
            <w:r w:rsidRPr="00B93843">
              <w:rPr>
                <w:szCs w:val="28"/>
              </w:rPr>
              <w:t>приоритетным направлениям и положениям Концепции долгосрочного развития театрального дела в Российской Федерации на период до 2020 года, одобренной распоряжением Правительства Российской Федерации от 10 июня 2011 года № 1019-р.</w:t>
            </w:r>
            <w:proofErr w:type="gramEnd"/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3 балла</w:t>
            </w:r>
          </w:p>
        </w:tc>
        <w:tc>
          <w:tcPr>
            <w:tcW w:w="7920" w:type="dxa"/>
          </w:tcPr>
          <w:p w:rsidR="0029101B" w:rsidRPr="00B93843" w:rsidRDefault="0029101B" w:rsidP="00BD3232">
            <w:pPr>
              <w:jc w:val="both"/>
              <w:rPr>
                <w:szCs w:val="28"/>
              </w:rPr>
            </w:pPr>
            <w:proofErr w:type="gramStart"/>
            <w:r w:rsidRPr="00B93843">
              <w:rPr>
                <w:szCs w:val="28"/>
              </w:rPr>
              <w:t xml:space="preserve">Проект соответствует приоритетным направлениям федеральной целевой программы «Культура России (2012-2018 годы)», </w:t>
            </w:r>
            <w:r w:rsidR="00B93843">
              <w:rPr>
                <w:szCs w:val="28"/>
              </w:rPr>
              <w:t xml:space="preserve">утвержденной постановлением Правительства Российской Федерации от 3 марта 2012 года № 186, </w:t>
            </w:r>
            <w:r w:rsidRPr="00B93843">
              <w:rPr>
                <w:szCs w:val="28"/>
              </w:rPr>
              <w:t xml:space="preserve">приоритетным направлениям </w:t>
            </w:r>
            <w:r w:rsidR="00BD3232">
              <w:rPr>
                <w:szCs w:val="28"/>
              </w:rPr>
              <w:t>р</w:t>
            </w:r>
            <w:r w:rsidRPr="00B93843">
              <w:rPr>
                <w:szCs w:val="28"/>
              </w:rPr>
              <w:t xml:space="preserve">егиональной целевой программы «Развитие сферы культуры в Республике Карелия на период до 2013 года», </w:t>
            </w:r>
            <w:r w:rsidR="00B93843">
              <w:rPr>
                <w:szCs w:val="28"/>
              </w:rPr>
              <w:t xml:space="preserve">одобренной распоряжением Правительства Республики Карелия от 23 июня 2006 года № 170р-П, </w:t>
            </w:r>
            <w:r w:rsidRPr="00B93843">
              <w:rPr>
                <w:szCs w:val="28"/>
              </w:rPr>
              <w:t>положениям Концепции долгосрочного развития театрального дела в Российской Федерации на период</w:t>
            </w:r>
            <w:proofErr w:type="gramEnd"/>
            <w:r w:rsidRPr="00B93843">
              <w:rPr>
                <w:szCs w:val="28"/>
              </w:rPr>
              <w:t xml:space="preserve"> до 2020 года, одобренной распоряжением Правительства Российской Федерации от 10 июня 2011 года № 1019-р.</w:t>
            </w:r>
          </w:p>
        </w:tc>
      </w:tr>
      <w:tr w:rsidR="0029101B" w:rsidRPr="00B93843" w:rsidTr="000D5F0A">
        <w:tc>
          <w:tcPr>
            <w:tcW w:w="9828" w:type="dxa"/>
            <w:gridSpan w:val="2"/>
          </w:tcPr>
          <w:p w:rsidR="0029101B" w:rsidRDefault="0029101B" w:rsidP="000D5F0A">
            <w:pPr>
              <w:jc w:val="both"/>
              <w:rPr>
                <w:szCs w:val="28"/>
              </w:rPr>
            </w:pPr>
          </w:p>
          <w:p w:rsidR="00945CC4" w:rsidRDefault="00945CC4" w:rsidP="000D5F0A">
            <w:pPr>
              <w:jc w:val="both"/>
              <w:rPr>
                <w:szCs w:val="28"/>
              </w:rPr>
            </w:pPr>
          </w:p>
          <w:p w:rsidR="0029101B" w:rsidRPr="00B93843" w:rsidRDefault="0029101B" w:rsidP="00945CC4">
            <w:pPr>
              <w:numPr>
                <w:ilvl w:val="0"/>
                <w:numId w:val="8"/>
              </w:num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lastRenderedPageBreak/>
              <w:t>Значимость проекта для развития театрального, музыкального, сценического искусства Республики Карелия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lastRenderedPageBreak/>
              <w:t>1 балл</w:t>
            </w:r>
          </w:p>
        </w:tc>
        <w:tc>
          <w:tcPr>
            <w:tcW w:w="7920" w:type="dxa"/>
          </w:tcPr>
          <w:p w:rsidR="00B93843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направлен на развитие отечественного </w:t>
            </w:r>
            <w:proofErr w:type="spellStart"/>
            <w:proofErr w:type="gramStart"/>
            <w:r w:rsidRPr="00B93843">
              <w:rPr>
                <w:szCs w:val="28"/>
              </w:rPr>
              <w:t>сцениче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ского</w:t>
            </w:r>
            <w:proofErr w:type="spellEnd"/>
            <w:proofErr w:type="gramEnd"/>
            <w:r w:rsidRPr="00B93843">
              <w:rPr>
                <w:szCs w:val="28"/>
              </w:rPr>
              <w:t xml:space="preserve"> искусства.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2 балла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направлен на развитие отечественного </w:t>
            </w:r>
            <w:proofErr w:type="spellStart"/>
            <w:proofErr w:type="gramStart"/>
            <w:r w:rsidRPr="00B93843">
              <w:rPr>
                <w:szCs w:val="28"/>
              </w:rPr>
              <w:t>сцениче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ского</w:t>
            </w:r>
            <w:proofErr w:type="spellEnd"/>
            <w:proofErr w:type="gramEnd"/>
            <w:r w:rsidRPr="00B93843">
              <w:rPr>
                <w:szCs w:val="28"/>
              </w:rPr>
              <w:t xml:space="preserve"> искусства. В реализации проекта задействованы молодые современные авторы и исполнители. Проект направлен на сохранение и развитие кадрового потенциала.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3 балла</w:t>
            </w:r>
          </w:p>
        </w:tc>
        <w:tc>
          <w:tcPr>
            <w:tcW w:w="7920" w:type="dxa"/>
          </w:tcPr>
          <w:p w:rsidR="0029101B" w:rsidRPr="00B93843" w:rsidRDefault="0029101B" w:rsidP="00DC01CD">
            <w:pPr>
              <w:jc w:val="both"/>
              <w:rPr>
                <w:szCs w:val="28"/>
              </w:rPr>
            </w:pPr>
            <w:r w:rsidRPr="00B93843">
              <w:rPr>
                <w:szCs w:val="28"/>
              </w:rPr>
              <w:t>Проект направлен на развитие отечественного сценического искусства. В реализации проекта задействованы молодые современные авторы и исполнители. Реализация проекта планируется в рамках имеющихся партнерских соглашений. Проект направлен на сохранение и развитие кадрового потенциала. Проект направлен на удовлетворение эстетических потребностей населения и развити</w:t>
            </w:r>
            <w:r w:rsidR="00DC01CD">
              <w:rPr>
                <w:szCs w:val="28"/>
              </w:rPr>
              <w:t>е</w:t>
            </w:r>
            <w:r w:rsidRPr="00B93843">
              <w:rPr>
                <w:szCs w:val="28"/>
              </w:rPr>
              <w:t xml:space="preserve"> этих потребностей. Проект содержит меры, направленные на повышение творческого уровня актерского состава. Проект содействует развитию культурного потенциала Республики Карелия. Проект направлен на повышение общественного интереса к сценическому искусству.</w:t>
            </w:r>
          </w:p>
        </w:tc>
      </w:tr>
      <w:tr w:rsidR="0029101B" w:rsidRPr="00B93843" w:rsidTr="000D5F0A">
        <w:tc>
          <w:tcPr>
            <w:tcW w:w="9828" w:type="dxa"/>
            <w:gridSpan w:val="2"/>
          </w:tcPr>
          <w:p w:rsidR="0029101B" w:rsidRPr="00B93843" w:rsidRDefault="0029101B" w:rsidP="000D5F0A">
            <w:pPr>
              <w:jc w:val="both"/>
              <w:rPr>
                <w:szCs w:val="28"/>
              </w:rPr>
            </w:pPr>
          </w:p>
          <w:p w:rsidR="0029101B" w:rsidRPr="00B93843" w:rsidRDefault="0029101B" w:rsidP="00945CC4">
            <w:pPr>
              <w:spacing w:after="120"/>
              <w:jc w:val="both"/>
              <w:rPr>
                <w:sz w:val="20"/>
              </w:rPr>
            </w:pPr>
            <w:r w:rsidRPr="00B93843">
              <w:rPr>
                <w:szCs w:val="28"/>
              </w:rPr>
              <w:t>3. Актуальность представленного проекта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1 балл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>Проект отвечает насущным проблемам отрасли «Культура», приоритетным направлениям региональной культурной политики.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2 балла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>Проект отвечает насущным проблемам отрасли «Культура», приоритетным направлениям региональной культурной политики. Проект содержит творческий художественный поиск.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3 балла</w:t>
            </w:r>
          </w:p>
        </w:tc>
        <w:tc>
          <w:tcPr>
            <w:tcW w:w="7920" w:type="dxa"/>
          </w:tcPr>
          <w:p w:rsidR="0029101B" w:rsidRDefault="0029101B" w:rsidP="000D5F0A">
            <w:pPr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отвечает насущным проблемам отрасли «Культура», приоритетным направлениям региональной культурной политики. Проект содержит творческий художественный поиск. Проект представляет собой эксперимент, связанный с поиском новых форм выразительности, развитием современной драматургии. Проект имеет высокую социальную значимость. </w:t>
            </w:r>
          </w:p>
          <w:p w:rsidR="00945CC4" w:rsidRDefault="00945CC4" w:rsidP="000D5F0A">
            <w:pPr>
              <w:jc w:val="both"/>
              <w:rPr>
                <w:szCs w:val="28"/>
              </w:rPr>
            </w:pPr>
          </w:p>
          <w:p w:rsidR="00945CC4" w:rsidRDefault="00945CC4" w:rsidP="000D5F0A">
            <w:pPr>
              <w:jc w:val="both"/>
              <w:rPr>
                <w:szCs w:val="28"/>
              </w:rPr>
            </w:pPr>
          </w:p>
          <w:p w:rsidR="00945CC4" w:rsidRPr="00B93843" w:rsidRDefault="00945CC4" w:rsidP="000D5F0A">
            <w:pPr>
              <w:jc w:val="both"/>
              <w:rPr>
                <w:szCs w:val="28"/>
              </w:rPr>
            </w:pPr>
          </w:p>
        </w:tc>
      </w:tr>
      <w:tr w:rsidR="0029101B" w:rsidRPr="00B93843" w:rsidTr="000D5F0A">
        <w:tc>
          <w:tcPr>
            <w:tcW w:w="9828" w:type="dxa"/>
            <w:gridSpan w:val="2"/>
          </w:tcPr>
          <w:p w:rsidR="0029101B" w:rsidRPr="00B93843" w:rsidRDefault="0029101B" w:rsidP="000D5F0A">
            <w:pPr>
              <w:rPr>
                <w:szCs w:val="28"/>
              </w:rPr>
            </w:pPr>
          </w:p>
          <w:p w:rsidR="0029101B" w:rsidRPr="00B93843" w:rsidRDefault="0029101B" w:rsidP="00945CC4">
            <w:pPr>
              <w:spacing w:after="120"/>
              <w:rPr>
                <w:szCs w:val="28"/>
              </w:rPr>
            </w:pPr>
            <w:r w:rsidRPr="00B93843">
              <w:rPr>
                <w:szCs w:val="28"/>
              </w:rPr>
              <w:lastRenderedPageBreak/>
              <w:t>4.</w:t>
            </w:r>
            <w:r w:rsidR="00DC01CD">
              <w:rPr>
                <w:szCs w:val="28"/>
              </w:rPr>
              <w:t xml:space="preserve">  </w:t>
            </w:r>
            <w:r w:rsidRPr="00B93843">
              <w:rPr>
                <w:szCs w:val="28"/>
              </w:rPr>
              <w:t>Новаторский характер проекта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lastRenderedPageBreak/>
              <w:t>1 балл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содержит поиск новых путей и форм развития музыкального, сценического искусства, </w:t>
            </w:r>
            <w:proofErr w:type="spellStart"/>
            <w:proofErr w:type="gramStart"/>
            <w:r w:rsidR="00945CC4">
              <w:rPr>
                <w:szCs w:val="28"/>
              </w:rPr>
              <w:t>хореографи-</w:t>
            </w:r>
            <w:r w:rsidRPr="00B93843">
              <w:rPr>
                <w:szCs w:val="28"/>
              </w:rPr>
              <w:t>ческого</w:t>
            </w:r>
            <w:proofErr w:type="spellEnd"/>
            <w:proofErr w:type="gramEnd"/>
            <w:r w:rsidRPr="00B93843">
              <w:rPr>
                <w:szCs w:val="28"/>
              </w:rPr>
              <w:t xml:space="preserve"> искусства.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2 балла</w:t>
            </w:r>
          </w:p>
        </w:tc>
        <w:tc>
          <w:tcPr>
            <w:tcW w:w="7920" w:type="dxa"/>
          </w:tcPr>
          <w:p w:rsidR="0063458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содержит поиск новых путей и форм развития музыкального, сценического искусства, </w:t>
            </w:r>
            <w:proofErr w:type="spellStart"/>
            <w:proofErr w:type="gramStart"/>
            <w:r w:rsidRPr="00B93843">
              <w:rPr>
                <w:szCs w:val="28"/>
              </w:rPr>
              <w:t>хореографиче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ского</w:t>
            </w:r>
            <w:proofErr w:type="spellEnd"/>
            <w:proofErr w:type="gramEnd"/>
            <w:r w:rsidRPr="00B93843">
              <w:rPr>
                <w:szCs w:val="28"/>
              </w:rPr>
              <w:t xml:space="preserve"> искусства. Реализация проекта включает использование достижений новых технологий в основных составляющих постановочного процесса (режиссерской экспликации, создании эскизов декораций и костюмов, в осуществлении сценографического решения).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3 балла</w:t>
            </w:r>
          </w:p>
        </w:tc>
        <w:tc>
          <w:tcPr>
            <w:tcW w:w="7920" w:type="dxa"/>
          </w:tcPr>
          <w:p w:rsidR="0029101B" w:rsidRPr="00B93843" w:rsidRDefault="0029101B" w:rsidP="00BD3232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содержит поиск новых путей и форм развития музыкального, сценического искусства, </w:t>
            </w:r>
            <w:proofErr w:type="spellStart"/>
            <w:proofErr w:type="gramStart"/>
            <w:r w:rsidRPr="00B93843">
              <w:rPr>
                <w:szCs w:val="28"/>
              </w:rPr>
              <w:t>хореографиче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ского</w:t>
            </w:r>
            <w:proofErr w:type="spellEnd"/>
            <w:proofErr w:type="gramEnd"/>
            <w:r w:rsidRPr="00B93843">
              <w:rPr>
                <w:szCs w:val="28"/>
              </w:rPr>
              <w:t xml:space="preserve"> искусства. Проекту присуща яркая авторская стилистика воплощения сценических и музыкальных произведений. </w:t>
            </w:r>
            <w:proofErr w:type="gramStart"/>
            <w:r w:rsidRPr="00B93843">
              <w:rPr>
                <w:szCs w:val="28"/>
              </w:rPr>
              <w:t xml:space="preserve">Реализация проекта включает </w:t>
            </w:r>
            <w:proofErr w:type="spellStart"/>
            <w:r w:rsidRPr="00B93843">
              <w:rPr>
                <w:szCs w:val="28"/>
              </w:rPr>
              <w:t>использова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ние</w:t>
            </w:r>
            <w:proofErr w:type="spellEnd"/>
            <w:r w:rsidRPr="00B93843">
              <w:rPr>
                <w:szCs w:val="28"/>
              </w:rPr>
              <w:t xml:space="preserve"> достижений новых технологий в основных </w:t>
            </w:r>
            <w:proofErr w:type="spellStart"/>
            <w:r w:rsidRPr="00B93843">
              <w:rPr>
                <w:szCs w:val="28"/>
              </w:rPr>
              <w:t>составляю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щих</w:t>
            </w:r>
            <w:proofErr w:type="spellEnd"/>
            <w:r w:rsidRPr="00B93843">
              <w:rPr>
                <w:szCs w:val="28"/>
              </w:rPr>
              <w:t xml:space="preserve"> постановочного процесса (режиссерской экспликации, создании эскизов декораций и костюмов, в осуществлении сценографического решения)</w:t>
            </w:r>
            <w:r w:rsidR="0063458B">
              <w:rPr>
                <w:szCs w:val="28"/>
              </w:rPr>
              <w:t>,</w:t>
            </w:r>
            <w:r w:rsidRPr="00B93843">
              <w:rPr>
                <w:szCs w:val="28"/>
              </w:rPr>
              <w:t xml:space="preserve"> </w:t>
            </w:r>
            <w:r w:rsidR="0063458B">
              <w:rPr>
                <w:szCs w:val="28"/>
              </w:rPr>
              <w:t>и</w:t>
            </w:r>
            <w:r w:rsidRPr="00B93843">
              <w:rPr>
                <w:szCs w:val="28"/>
              </w:rPr>
              <w:t>спользование современных технологий, включая возможности сети Интернет.</w:t>
            </w:r>
            <w:proofErr w:type="gramEnd"/>
            <w:r w:rsidRPr="00B93843">
              <w:rPr>
                <w:szCs w:val="28"/>
              </w:rPr>
              <w:t xml:space="preserve"> Проект подразумевает использование инновационных </w:t>
            </w:r>
            <w:proofErr w:type="spellStart"/>
            <w:proofErr w:type="gramStart"/>
            <w:r w:rsidRPr="00B93843">
              <w:rPr>
                <w:szCs w:val="28"/>
              </w:rPr>
              <w:t>технологи</w:t>
            </w:r>
            <w:r w:rsidR="00945CC4">
              <w:rPr>
                <w:szCs w:val="28"/>
              </w:rPr>
              <w:t>-</w:t>
            </w:r>
            <w:r w:rsidRPr="00B93843">
              <w:rPr>
                <w:szCs w:val="28"/>
              </w:rPr>
              <w:t>ческих</w:t>
            </w:r>
            <w:proofErr w:type="spellEnd"/>
            <w:proofErr w:type="gramEnd"/>
            <w:r w:rsidRPr="00B93843">
              <w:rPr>
                <w:szCs w:val="28"/>
              </w:rPr>
              <w:t xml:space="preserve"> решений в свете, звуке и др.</w:t>
            </w:r>
          </w:p>
        </w:tc>
      </w:tr>
      <w:tr w:rsidR="0029101B" w:rsidRPr="00B93843" w:rsidTr="000D5F0A">
        <w:tc>
          <w:tcPr>
            <w:tcW w:w="9828" w:type="dxa"/>
            <w:gridSpan w:val="2"/>
          </w:tcPr>
          <w:p w:rsidR="0029101B" w:rsidRPr="00B93843" w:rsidRDefault="0029101B" w:rsidP="00BD3232">
            <w:pPr>
              <w:spacing w:after="120"/>
              <w:rPr>
                <w:szCs w:val="28"/>
              </w:rPr>
            </w:pPr>
            <w:r w:rsidRPr="00B93843">
              <w:rPr>
                <w:szCs w:val="28"/>
              </w:rPr>
              <w:t>5.</w:t>
            </w:r>
            <w:r w:rsidR="0063458B">
              <w:rPr>
                <w:szCs w:val="28"/>
              </w:rPr>
              <w:t xml:space="preserve"> </w:t>
            </w:r>
            <w:r w:rsidRPr="00B93843">
              <w:rPr>
                <w:szCs w:val="28"/>
              </w:rPr>
              <w:t>Применение инновационных форм и методов работы с аудиторией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1 балл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bookmarkStart w:id="2" w:name="OLE_LINK5"/>
            <w:bookmarkStart w:id="3" w:name="OLE_LINK6"/>
            <w:r w:rsidRPr="00B93843">
              <w:rPr>
                <w:szCs w:val="28"/>
              </w:rPr>
              <w:t>Проект содержит творческий поиск новых подходов к работе со зрителем.</w:t>
            </w:r>
            <w:bookmarkEnd w:id="2"/>
            <w:bookmarkEnd w:id="3"/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2 балла</w:t>
            </w:r>
          </w:p>
        </w:tc>
        <w:tc>
          <w:tcPr>
            <w:tcW w:w="7920" w:type="dxa"/>
          </w:tcPr>
          <w:p w:rsidR="0029101B" w:rsidRPr="00B93843" w:rsidRDefault="0029101B" w:rsidP="00945CC4">
            <w:pPr>
              <w:spacing w:after="12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содержит творческий поиск новых подходов к работе со зрителем. Реализация проекта формирует новые художественные тенденции развития современного театрального и концертного искусства (многообразность, </w:t>
            </w:r>
            <w:proofErr w:type="spellStart"/>
            <w:r w:rsidRPr="00B93843">
              <w:rPr>
                <w:szCs w:val="28"/>
              </w:rPr>
              <w:t>экспериментальность</w:t>
            </w:r>
            <w:proofErr w:type="spellEnd"/>
            <w:r w:rsidRPr="00B93843">
              <w:rPr>
                <w:szCs w:val="28"/>
              </w:rPr>
              <w:t>, технологичность, зрелищность).</w:t>
            </w:r>
          </w:p>
        </w:tc>
      </w:tr>
      <w:tr w:rsidR="00B93843" w:rsidRPr="00B93843" w:rsidTr="000D5F0A">
        <w:tc>
          <w:tcPr>
            <w:tcW w:w="1908" w:type="dxa"/>
          </w:tcPr>
          <w:p w:rsidR="0029101B" w:rsidRPr="00B93843" w:rsidRDefault="0029101B" w:rsidP="000D5F0A">
            <w:pPr>
              <w:rPr>
                <w:szCs w:val="28"/>
              </w:rPr>
            </w:pPr>
            <w:r w:rsidRPr="00B93843">
              <w:rPr>
                <w:szCs w:val="28"/>
              </w:rPr>
              <w:t>3 балла</w:t>
            </w:r>
          </w:p>
        </w:tc>
        <w:tc>
          <w:tcPr>
            <w:tcW w:w="7920" w:type="dxa"/>
          </w:tcPr>
          <w:p w:rsidR="0029101B" w:rsidRPr="00B93843" w:rsidRDefault="0029101B" w:rsidP="00BD3232">
            <w:pPr>
              <w:spacing w:after="240"/>
              <w:jc w:val="both"/>
              <w:rPr>
                <w:szCs w:val="28"/>
              </w:rPr>
            </w:pPr>
            <w:r w:rsidRPr="00B93843">
              <w:rPr>
                <w:szCs w:val="28"/>
              </w:rPr>
              <w:t xml:space="preserve">Проект содержит творческий поиск новых подходов к работе со зрителем. Реализация проекта формирует новые художественные тенденции развития современного театрального и концертного искусства (многообразность, </w:t>
            </w:r>
            <w:proofErr w:type="spellStart"/>
            <w:r w:rsidRPr="00B93843">
              <w:rPr>
                <w:szCs w:val="28"/>
              </w:rPr>
              <w:t>экспериментальность</w:t>
            </w:r>
            <w:proofErr w:type="spellEnd"/>
            <w:r w:rsidRPr="00B93843">
              <w:rPr>
                <w:szCs w:val="28"/>
              </w:rPr>
              <w:t xml:space="preserve">, технологичность, зрелищность). С целью формирования зрительского интереса проект предусматривает налаживание партнерских отношений, реализацию программ по работе с постоянными зрителями, развитие </w:t>
            </w:r>
            <w:proofErr w:type="spellStart"/>
            <w:r w:rsidRPr="00B93843">
              <w:rPr>
                <w:szCs w:val="28"/>
              </w:rPr>
              <w:t>интернет-ресурсов</w:t>
            </w:r>
            <w:proofErr w:type="spellEnd"/>
            <w:r w:rsidRPr="00B93843">
              <w:rPr>
                <w:szCs w:val="28"/>
              </w:rPr>
              <w:t>.</w:t>
            </w:r>
          </w:p>
        </w:tc>
      </w:tr>
    </w:tbl>
    <w:p w:rsidR="00653398" w:rsidRPr="00B93843" w:rsidRDefault="00BD3232" w:rsidP="00BD3232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653398" w:rsidRPr="00B93843" w:rsidSect="0063458B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0003"/>
      <w:docPartObj>
        <w:docPartGallery w:val="Page Numbers (Top of Page)"/>
        <w:docPartUnique/>
      </w:docPartObj>
    </w:sdtPr>
    <w:sdtContent>
      <w:p w:rsidR="00945CC4" w:rsidRDefault="00FC3605">
        <w:pPr>
          <w:pStyle w:val="a7"/>
          <w:jc w:val="center"/>
        </w:pPr>
        <w:fldSimple w:instr=" PAGE   \* MERGEFORMAT ">
          <w:r w:rsidR="00AF001B">
            <w:rPr>
              <w:noProof/>
            </w:rPr>
            <w:t>5</w:t>
          </w:r>
        </w:fldSimple>
      </w:p>
    </w:sdtContent>
  </w:sdt>
  <w:p w:rsidR="00945CC4" w:rsidRDefault="00945C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15C"/>
    <w:multiLevelType w:val="hybridMultilevel"/>
    <w:tmpl w:val="8F6C9754"/>
    <w:lvl w:ilvl="0" w:tplc="42E6C2A4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D1E2F"/>
    <w:multiLevelType w:val="multilevel"/>
    <w:tmpl w:val="FF2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C5183"/>
    <w:multiLevelType w:val="hybridMultilevel"/>
    <w:tmpl w:val="B8CE5760"/>
    <w:lvl w:ilvl="0" w:tplc="DEB21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17E5A"/>
    <w:multiLevelType w:val="hybridMultilevel"/>
    <w:tmpl w:val="BCEE8486"/>
    <w:lvl w:ilvl="0" w:tplc="FC5CF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A27BB"/>
    <w:multiLevelType w:val="hybridMultilevel"/>
    <w:tmpl w:val="E83AA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44864"/>
    <w:rsid w:val="00067D81"/>
    <w:rsid w:val="0007217A"/>
    <w:rsid w:val="000729CC"/>
    <w:rsid w:val="00075B3F"/>
    <w:rsid w:val="000E0EA4"/>
    <w:rsid w:val="00103C69"/>
    <w:rsid w:val="0013077C"/>
    <w:rsid w:val="001605B0"/>
    <w:rsid w:val="00195D34"/>
    <w:rsid w:val="001F4355"/>
    <w:rsid w:val="00265050"/>
    <w:rsid w:val="0029101B"/>
    <w:rsid w:val="002A6B23"/>
    <w:rsid w:val="002B7103"/>
    <w:rsid w:val="00307849"/>
    <w:rsid w:val="00390A79"/>
    <w:rsid w:val="003970D7"/>
    <w:rsid w:val="003A62FF"/>
    <w:rsid w:val="003C4D42"/>
    <w:rsid w:val="003E6EA6"/>
    <w:rsid w:val="0043159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3458B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45CC4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F001B"/>
    <w:rsid w:val="00B168AD"/>
    <w:rsid w:val="00B378FE"/>
    <w:rsid w:val="00B74F90"/>
    <w:rsid w:val="00B86ED4"/>
    <w:rsid w:val="00B901D8"/>
    <w:rsid w:val="00B93843"/>
    <w:rsid w:val="00BA1074"/>
    <w:rsid w:val="00BA4E14"/>
    <w:rsid w:val="00BA52E2"/>
    <w:rsid w:val="00BB2941"/>
    <w:rsid w:val="00BD2EB2"/>
    <w:rsid w:val="00BD3232"/>
    <w:rsid w:val="00C0029F"/>
    <w:rsid w:val="00C24172"/>
    <w:rsid w:val="00C26937"/>
    <w:rsid w:val="00C311EB"/>
    <w:rsid w:val="00C36077"/>
    <w:rsid w:val="00C92BA5"/>
    <w:rsid w:val="00C97F75"/>
    <w:rsid w:val="00CB3FDE"/>
    <w:rsid w:val="00CC1D45"/>
    <w:rsid w:val="00CE0D98"/>
    <w:rsid w:val="00CF001D"/>
    <w:rsid w:val="00CF5812"/>
    <w:rsid w:val="00D71830"/>
    <w:rsid w:val="00DB34EF"/>
    <w:rsid w:val="00DC01CD"/>
    <w:rsid w:val="00DC600E"/>
    <w:rsid w:val="00DF3DAD"/>
    <w:rsid w:val="00DF71CE"/>
    <w:rsid w:val="00E356BC"/>
    <w:rsid w:val="00E4256C"/>
    <w:rsid w:val="00EC4208"/>
    <w:rsid w:val="00ED69B7"/>
    <w:rsid w:val="00ED6C2A"/>
    <w:rsid w:val="00F1172B"/>
    <w:rsid w:val="00F15EC6"/>
    <w:rsid w:val="00F22809"/>
    <w:rsid w:val="00F258A0"/>
    <w:rsid w:val="00F27FDD"/>
    <w:rsid w:val="00F349EF"/>
    <w:rsid w:val="00F51E2B"/>
    <w:rsid w:val="00FA61CF"/>
    <w:rsid w:val="00FC01B9"/>
    <w:rsid w:val="00FC3605"/>
    <w:rsid w:val="00FD03CE"/>
    <w:rsid w:val="00FD5EA8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2910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uiPriority w:val="99"/>
    <w:rsid w:val="0029101B"/>
  </w:style>
  <w:style w:type="paragraph" w:styleId="af2">
    <w:name w:val="footer"/>
    <w:basedOn w:val="a"/>
    <w:link w:val="af3"/>
    <w:uiPriority w:val="99"/>
    <w:semiHidden/>
    <w:unhideWhenUsed/>
    <w:rsid w:val="00945C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45C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B65F-73C8-462C-8A14-5D73BC39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2213</Words>
  <Characters>17498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18</cp:revision>
  <cp:lastPrinted>2013-04-18T05:09:00Z</cp:lastPrinted>
  <dcterms:created xsi:type="dcterms:W3CDTF">2013-04-12T11:08:00Z</dcterms:created>
  <dcterms:modified xsi:type="dcterms:W3CDTF">2013-04-24T07:20:00Z</dcterms:modified>
</cp:coreProperties>
</file>