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824E00" w:rsidP="002C11F4">
      <w:pPr>
        <w:tabs>
          <w:tab w:val="left" w:pos="8931"/>
        </w:tabs>
        <w:ind w:left="-142" w:right="424"/>
        <w:jc w:val="center"/>
        <w:rPr>
          <w:sz w:val="16"/>
        </w:rPr>
      </w:pPr>
      <w:r w:rsidRPr="00824E0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783BAE" w:rsidRDefault="00783BAE"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5926C1">
      <w:pPr>
        <w:tabs>
          <w:tab w:val="left" w:pos="8931"/>
        </w:tabs>
        <w:spacing w:before="240"/>
        <w:ind w:left="-142" w:right="424"/>
        <w:jc w:val="center"/>
      </w:pPr>
      <w:r>
        <w:t>от</w:t>
      </w:r>
      <w:r w:rsidR="00497715">
        <w:t xml:space="preserve"> </w:t>
      </w:r>
      <w:r w:rsidR="005926C1" w:rsidRPr="005926C1">
        <w:t xml:space="preserve">22 </w:t>
      </w:r>
      <w:r w:rsidR="005926C1">
        <w:t>августа 2013 года № 582р-П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C55070" w:rsidRDefault="00866C85" w:rsidP="008F3382">
      <w:pPr>
        <w:ind w:left="-142" w:right="424" w:firstLine="568"/>
        <w:jc w:val="both"/>
        <w:rPr>
          <w:szCs w:val="28"/>
        </w:rPr>
      </w:pPr>
      <w:proofErr w:type="gramStart"/>
      <w:r>
        <w:rPr>
          <w:szCs w:val="28"/>
        </w:rPr>
        <w:t>В соответствии с постановлением Правительства Российской Федерации от 25 января 2013 года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w:t>
      </w:r>
      <w:r w:rsidR="00DE2091">
        <w:rPr>
          <w:szCs w:val="28"/>
        </w:rPr>
        <w:t>й</w:t>
      </w:r>
      <w:r>
        <w:rPr>
          <w:szCs w:val="28"/>
        </w:rPr>
        <w:t>, и их работникам», приказом Министерства культуры</w:t>
      </w:r>
      <w:proofErr w:type="gramEnd"/>
      <w:r>
        <w:rPr>
          <w:szCs w:val="28"/>
        </w:rPr>
        <w:t xml:space="preserve"> </w:t>
      </w:r>
      <w:proofErr w:type="gramStart"/>
      <w:r>
        <w:rPr>
          <w:szCs w:val="28"/>
        </w:rPr>
        <w:t xml:space="preserve">Российской Федерации от 22 марта  2013 года № 266 «О количестве денежных поощрений лучшим муниципальным учреждениям культуры, находящимся на территориях сельских поселений, и их работникам, и размере иных межбюджетных трансфертов из федерального бюджета на их выплату для каждого субъекта Российской Федерации </w:t>
      </w:r>
      <w:r w:rsidR="00DE2091">
        <w:rPr>
          <w:szCs w:val="28"/>
        </w:rPr>
        <w:t>на</w:t>
      </w:r>
      <w:r>
        <w:rPr>
          <w:szCs w:val="28"/>
        </w:rPr>
        <w:t xml:space="preserve"> 2013 год», приказом Министерства культуры Российской Федерации от 2 апреля 2013 года № 306                            «О реализации постановления Правительства Российской Федерации</w:t>
      </w:r>
      <w:proofErr w:type="gramEnd"/>
      <w:r>
        <w:rPr>
          <w:szCs w:val="28"/>
        </w:rPr>
        <w:t xml:space="preserve">                      от 25 января 2013 г. № 30» и постановлением Правительства Республики Карелия от 23 марта 2009 года № 57-П «О порядке предоставления иных межбюджетных трансфертов</w:t>
      </w:r>
      <w:r w:rsidR="00DE2091" w:rsidRPr="00DE2091">
        <w:rPr>
          <w:szCs w:val="28"/>
        </w:rPr>
        <w:t xml:space="preserve"> местным</w:t>
      </w:r>
      <w:r>
        <w:rPr>
          <w:szCs w:val="28"/>
        </w:rPr>
        <w:t xml:space="preserve"> бюджетам из бюджета Республики Карелия»</w:t>
      </w:r>
      <w:r w:rsidR="00B752BC">
        <w:rPr>
          <w:szCs w:val="28"/>
        </w:rPr>
        <w:t>:</w:t>
      </w:r>
    </w:p>
    <w:p w:rsidR="006D049C" w:rsidRDefault="00B752BC" w:rsidP="00B752BC">
      <w:pPr>
        <w:ind w:left="-142" w:right="424" w:firstLine="568"/>
        <w:jc w:val="both"/>
        <w:rPr>
          <w:szCs w:val="28"/>
        </w:rPr>
      </w:pPr>
      <w:r>
        <w:rPr>
          <w:szCs w:val="28"/>
        </w:rPr>
        <w:t>Установить распределение на 2013 год иных межбюджетных трансфертов бюджетам муниципальных образований на выплату денежных поощрений лучшим муниципальным учреждениям культуры, находящимся на территориях сельских поселений в Республике Карелия, и их работникам согласно приложению.</w:t>
      </w:r>
    </w:p>
    <w:p w:rsidR="006D049C" w:rsidRDefault="006D049C" w:rsidP="008F3382">
      <w:pPr>
        <w:tabs>
          <w:tab w:val="left" w:pos="8931"/>
        </w:tabs>
        <w:ind w:left="-142" w:right="424" w:firstLine="568"/>
        <w:jc w:val="both"/>
        <w:rPr>
          <w:szCs w:val="28"/>
        </w:rPr>
      </w:pPr>
    </w:p>
    <w:p w:rsidR="00B752BC" w:rsidRDefault="00B752B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0501B1" w:rsidRDefault="006A5DA2" w:rsidP="00ED2954">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B752BC" w:rsidRDefault="00B752BC" w:rsidP="00B752BC">
      <w:pPr>
        <w:tabs>
          <w:tab w:val="left" w:pos="4536"/>
          <w:tab w:val="left" w:pos="8931"/>
        </w:tabs>
        <w:ind w:left="4536" w:right="424"/>
        <w:rPr>
          <w:szCs w:val="28"/>
        </w:rPr>
      </w:pPr>
      <w:r>
        <w:rPr>
          <w:szCs w:val="28"/>
        </w:rPr>
        <w:lastRenderedPageBreak/>
        <w:t>Приложение к распоряжению</w:t>
      </w:r>
    </w:p>
    <w:p w:rsidR="00B752BC" w:rsidRDefault="00B752BC" w:rsidP="00B752BC">
      <w:pPr>
        <w:tabs>
          <w:tab w:val="left" w:pos="4536"/>
          <w:tab w:val="left" w:pos="8931"/>
        </w:tabs>
        <w:ind w:left="4536" w:right="424"/>
        <w:rPr>
          <w:szCs w:val="28"/>
        </w:rPr>
      </w:pPr>
      <w:r>
        <w:rPr>
          <w:szCs w:val="28"/>
        </w:rPr>
        <w:t>Правительства Республики Карелия</w:t>
      </w:r>
    </w:p>
    <w:p w:rsidR="00B752BC" w:rsidRDefault="005926C1" w:rsidP="00B752BC">
      <w:pPr>
        <w:tabs>
          <w:tab w:val="left" w:pos="4536"/>
          <w:tab w:val="left" w:pos="8931"/>
        </w:tabs>
        <w:ind w:left="4536" w:right="424"/>
        <w:rPr>
          <w:szCs w:val="28"/>
        </w:rPr>
      </w:pPr>
      <w:r>
        <w:rPr>
          <w:szCs w:val="28"/>
        </w:rPr>
        <w:t>о</w:t>
      </w:r>
      <w:r w:rsidR="00B752BC">
        <w:rPr>
          <w:szCs w:val="28"/>
        </w:rPr>
        <w:t>т</w:t>
      </w:r>
      <w:r>
        <w:rPr>
          <w:szCs w:val="28"/>
        </w:rPr>
        <w:t xml:space="preserve"> </w:t>
      </w:r>
      <w:r w:rsidRPr="005926C1">
        <w:t xml:space="preserve">22 </w:t>
      </w:r>
      <w:r>
        <w:t>августа 2013 года № 582р-П</w:t>
      </w:r>
      <w:r w:rsidR="00B752BC">
        <w:rPr>
          <w:szCs w:val="28"/>
        </w:rPr>
        <w:t xml:space="preserve">  </w:t>
      </w:r>
    </w:p>
    <w:p w:rsidR="00B752BC" w:rsidRDefault="00B752BC" w:rsidP="00B752BC">
      <w:pPr>
        <w:tabs>
          <w:tab w:val="left" w:pos="4536"/>
          <w:tab w:val="left" w:pos="8931"/>
        </w:tabs>
        <w:ind w:left="4536" w:right="424"/>
        <w:rPr>
          <w:szCs w:val="28"/>
        </w:rPr>
      </w:pPr>
    </w:p>
    <w:p w:rsidR="003E741F" w:rsidRDefault="003E741F" w:rsidP="00B752BC">
      <w:pPr>
        <w:tabs>
          <w:tab w:val="left" w:pos="4536"/>
          <w:tab w:val="left" w:pos="8931"/>
        </w:tabs>
        <w:ind w:left="4536" w:right="424"/>
        <w:rPr>
          <w:szCs w:val="28"/>
        </w:rPr>
      </w:pPr>
    </w:p>
    <w:p w:rsidR="00B752BC" w:rsidRDefault="00B752BC" w:rsidP="00B752BC">
      <w:pPr>
        <w:tabs>
          <w:tab w:val="left" w:pos="-142"/>
          <w:tab w:val="left" w:pos="8931"/>
        </w:tabs>
        <w:ind w:left="-142" w:right="424"/>
        <w:jc w:val="center"/>
        <w:rPr>
          <w:szCs w:val="28"/>
        </w:rPr>
      </w:pPr>
      <w:r>
        <w:rPr>
          <w:szCs w:val="28"/>
        </w:rPr>
        <w:t>Распределение на 2013 год</w:t>
      </w:r>
    </w:p>
    <w:p w:rsidR="00B752BC" w:rsidRDefault="00B752BC" w:rsidP="00B752BC">
      <w:pPr>
        <w:tabs>
          <w:tab w:val="left" w:pos="-142"/>
          <w:tab w:val="left" w:pos="8931"/>
        </w:tabs>
        <w:ind w:left="-142" w:right="424"/>
        <w:jc w:val="center"/>
        <w:rPr>
          <w:szCs w:val="28"/>
        </w:rPr>
      </w:pPr>
      <w:r>
        <w:rPr>
          <w:szCs w:val="28"/>
        </w:rPr>
        <w:t>иных межбюджетных трансфертов бюджетам муниципальных образований на выплату денежных поощрений лучшим муниципальным учреждениям культуры, находящимся на территориях сельских поселений</w:t>
      </w:r>
    </w:p>
    <w:p w:rsidR="00B752BC" w:rsidRDefault="00B752BC" w:rsidP="00B752BC">
      <w:pPr>
        <w:tabs>
          <w:tab w:val="left" w:pos="-142"/>
          <w:tab w:val="left" w:pos="8931"/>
        </w:tabs>
        <w:ind w:left="-142" w:right="424"/>
        <w:jc w:val="center"/>
        <w:rPr>
          <w:szCs w:val="28"/>
        </w:rPr>
      </w:pPr>
      <w:r>
        <w:rPr>
          <w:szCs w:val="28"/>
        </w:rPr>
        <w:t>в Республике Карелия, и их работникам</w:t>
      </w:r>
    </w:p>
    <w:p w:rsidR="00B752BC" w:rsidRPr="00B752BC" w:rsidRDefault="00B752BC" w:rsidP="00B752BC">
      <w:pPr>
        <w:tabs>
          <w:tab w:val="left" w:pos="6663"/>
          <w:tab w:val="left" w:pos="8931"/>
        </w:tabs>
        <w:spacing w:before="240"/>
        <w:ind w:left="6663" w:right="424"/>
        <w:jc w:val="center"/>
        <w:rPr>
          <w:sz w:val="24"/>
          <w:szCs w:val="24"/>
        </w:rPr>
      </w:pPr>
      <w:r w:rsidRPr="00B752BC">
        <w:rPr>
          <w:sz w:val="24"/>
          <w:szCs w:val="24"/>
        </w:rPr>
        <w:t>(тыс. рублей)</w:t>
      </w:r>
    </w:p>
    <w:tbl>
      <w:tblPr>
        <w:tblStyle w:val="ac"/>
        <w:tblW w:w="0" w:type="auto"/>
        <w:tblInd w:w="-34" w:type="dxa"/>
        <w:tblLook w:val="04A0"/>
      </w:tblPr>
      <w:tblGrid>
        <w:gridCol w:w="993"/>
        <w:gridCol w:w="5812"/>
        <w:gridCol w:w="2268"/>
      </w:tblGrid>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w:t>
            </w:r>
            <w:r w:rsidR="00996796">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812" w:type="dxa"/>
          </w:tcPr>
          <w:p w:rsidR="00B752BC" w:rsidRDefault="00B752BC" w:rsidP="00996796">
            <w:pPr>
              <w:tabs>
                <w:tab w:val="left" w:pos="-142"/>
                <w:tab w:val="left" w:pos="8931"/>
              </w:tabs>
              <w:spacing w:before="60" w:after="60"/>
              <w:ind w:left="-108" w:right="-74"/>
              <w:jc w:val="center"/>
              <w:rPr>
                <w:szCs w:val="28"/>
              </w:rPr>
            </w:pPr>
            <w:r>
              <w:rPr>
                <w:szCs w:val="28"/>
              </w:rPr>
              <w:t>Муниципальное образование</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Сумма</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1.</w:t>
            </w:r>
          </w:p>
        </w:tc>
        <w:tc>
          <w:tcPr>
            <w:tcW w:w="5812" w:type="dxa"/>
          </w:tcPr>
          <w:p w:rsidR="00B752BC" w:rsidRDefault="00B752BC" w:rsidP="00996796">
            <w:pPr>
              <w:tabs>
                <w:tab w:val="left" w:pos="209"/>
                <w:tab w:val="left" w:pos="8931"/>
              </w:tabs>
              <w:spacing w:before="60" w:after="60"/>
              <w:ind w:right="-74"/>
              <w:rPr>
                <w:szCs w:val="28"/>
              </w:rPr>
            </w:pPr>
            <w:proofErr w:type="spellStart"/>
            <w:r>
              <w:rPr>
                <w:szCs w:val="28"/>
              </w:rPr>
              <w:t>Пряжинский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150,0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2.</w:t>
            </w:r>
          </w:p>
        </w:tc>
        <w:tc>
          <w:tcPr>
            <w:tcW w:w="5812" w:type="dxa"/>
          </w:tcPr>
          <w:p w:rsidR="00B752BC" w:rsidRDefault="00B752BC" w:rsidP="00996796">
            <w:pPr>
              <w:tabs>
                <w:tab w:val="left" w:pos="0"/>
                <w:tab w:val="left" w:pos="8931"/>
              </w:tabs>
              <w:spacing w:before="60" w:after="60"/>
              <w:ind w:right="-74"/>
              <w:rPr>
                <w:szCs w:val="28"/>
              </w:rPr>
            </w:pPr>
            <w:proofErr w:type="spellStart"/>
            <w:r>
              <w:rPr>
                <w:szCs w:val="28"/>
              </w:rPr>
              <w:t>Кондопожский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100,0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3.</w:t>
            </w:r>
          </w:p>
        </w:tc>
        <w:tc>
          <w:tcPr>
            <w:tcW w:w="5812" w:type="dxa"/>
          </w:tcPr>
          <w:p w:rsidR="00B752BC" w:rsidRDefault="00B752BC" w:rsidP="00996796">
            <w:pPr>
              <w:tabs>
                <w:tab w:val="left" w:pos="0"/>
                <w:tab w:val="left" w:pos="8931"/>
              </w:tabs>
              <w:spacing w:before="60" w:after="60"/>
              <w:ind w:right="-74"/>
              <w:rPr>
                <w:szCs w:val="28"/>
              </w:rPr>
            </w:pPr>
            <w:proofErr w:type="spellStart"/>
            <w:r>
              <w:rPr>
                <w:szCs w:val="28"/>
              </w:rPr>
              <w:t>Лахденпохский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100,0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4.</w:t>
            </w:r>
          </w:p>
        </w:tc>
        <w:tc>
          <w:tcPr>
            <w:tcW w:w="5812" w:type="dxa"/>
          </w:tcPr>
          <w:p w:rsidR="00B752BC" w:rsidRDefault="00B752BC" w:rsidP="00996796">
            <w:pPr>
              <w:tabs>
                <w:tab w:val="left" w:pos="0"/>
                <w:tab w:val="left" w:pos="8931"/>
              </w:tabs>
              <w:spacing w:before="60" w:after="60"/>
              <w:ind w:right="-74"/>
              <w:rPr>
                <w:szCs w:val="28"/>
              </w:rPr>
            </w:pPr>
            <w:proofErr w:type="spellStart"/>
            <w:r>
              <w:rPr>
                <w:szCs w:val="28"/>
              </w:rPr>
              <w:t>Лоухский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100,0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5.</w:t>
            </w:r>
          </w:p>
        </w:tc>
        <w:tc>
          <w:tcPr>
            <w:tcW w:w="5812" w:type="dxa"/>
          </w:tcPr>
          <w:p w:rsidR="00B752BC" w:rsidRDefault="00B752BC" w:rsidP="00996796">
            <w:pPr>
              <w:tabs>
                <w:tab w:val="left" w:pos="0"/>
                <w:tab w:val="left" w:pos="8931"/>
              </w:tabs>
              <w:spacing w:before="60" w:after="60"/>
              <w:ind w:right="-74"/>
              <w:rPr>
                <w:szCs w:val="28"/>
              </w:rPr>
            </w:pPr>
            <w:proofErr w:type="spellStart"/>
            <w:r>
              <w:rPr>
                <w:szCs w:val="28"/>
              </w:rPr>
              <w:t>Олонецкий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100,0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r>
              <w:rPr>
                <w:szCs w:val="28"/>
              </w:rPr>
              <w:t>6.</w:t>
            </w:r>
          </w:p>
        </w:tc>
        <w:tc>
          <w:tcPr>
            <w:tcW w:w="5812" w:type="dxa"/>
          </w:tcPr>
          <w:p w:rsidR="00B752BC" w:rsidRDefault="00B752BC" w:rsidP="00996796">
            <w:pPr>
              <w:tabs>
                <w:tab w:val="left" w:pos="0"/>
                <w:tab w:val="left" w:pos="8931"/>
              </w:tabs>
              <w:spacing w:before="60" w:after="60"/>
              <w:ind w:right="-74"/>
              <w:rPr>
                <w:szCs w:val="28"/>
              </w:rPr>
            </w:pPr>
            <w:proofErr w:type="spellStart"/>
            <w:r>
              <w:rPr>
                <w:szCs w:val="28"/>
              </w:rPr>
              <w:t>Суоярвский</w:t>
            </w:r>
            <w:proofErr w:type="spellEnd"/>
            <w:r>
              <w:rPr>
                <w:szCs w:val="28"/>
              </w:rPr>
              <w:t xml:space="preserve"> муниципальный район </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100,0</w:t>
            </w:r>
          </w:p>
        </w:tc>
      </w:tr>
      <w:tr w:rsidR="00B752BC" w:rsidTr="00996796">
        <w:tc>
          <w:tcPr>
            <w:tcW w:w="993" w:type="dxa"/>
            <w:vAlign w:val="center"/>
          </w:tcPr>
          <w:p w:rsidR="00B752BC" w:rsidRDefault="00B752BC" w:rsidP="00996796">
            <w:pPr>
              <w:tabs>
                <w:tab w:val="left" w:pos="-142"/>
                <w:tab w:val="left" w:pos="8931"/>
              </w:tabs>
              <w:spacing w:before="60" w:after="60"/>
              <w:ind w:left="-142" w:right="-145"/>
              <w:jc w:val="center"/>
              <w:rPr>
                <w:szCs w:val="28"/>
              </w:rPr>
            </w:pPr>
          </w:p>
        </w:tc>
        <w:tc>
          <w:tcPr>
            <w:tcW w:w="5812" w:type="dxa"/>
          </w:tcPr>
          <w:p w:rsidR="00B752BC" w:rsidRDefault="00B752BC" w:rsidP="00996796">
            <w:pPr>
              <w:tabs>
                <w:tab w:val="left" w:pos="0"/>
                <w:tab w:val="left" w:pos="8931"/>
              </w:tabs>
              <w:spacing w:before="60" w:after="60"/>
              <w:ind w:right="-74"/>
              <w:rPr>
                <w:szCs w:val="28"/>
              </w:rPr>
            </w:pPr>
            <w:r>
              <w:rPr>
                <w:szCs w:val="28"/>
              </w:rPr>
              <w:t>Итого</w:t>
            </w:r>
          </w:p>
        </w:tc>
        <w:tc>
          <w:tcPr>
            <w:tcW w:w="2268" w:type="dxa"/>
          </w:tcPr>
          <w:p w:rsidR="00B752BC" w:rsidRDefault="00B752BC" w:rsidP="00996796">
            <w:pPr>
              <w:tabs>
                <w:tab w:val="left" w:pos="-142"/>
                <w:tab w:val="left" w:pos="8931"/>
              </w:tabs>
              <w:spacing w:before="60" w:after="60"/>
              <w:ind w:left="-108" w:right="-74"/>
              <w:jc w:val="center"/>
              <w:rPr>
                <w:szCs w:val="28"/>
              </w:rPr>
            </w:pPr>
            <w:r>
              <w:rPr>
                <w:szCs w:val="28"/>
              </w:rPr>
              <w:t>650,0</w:t>
            </w:r>
          </w:p>
        </w:tc>
      </w:tr>
    </w:tbl>
    <w:p w:rsidR="00B752BC" w:rsidRDefault="00B752BC" w:rsidP="003E741F">
      <w:pPr>
        <w:tabs>
          <w:tab w:val="left" w:pos="-142"/>
          <w:tab w:val="left" w:pos="8931"/>
        </w:tabs>
        <w:ind w:left="-142" w:right="424"/>
        <w:rPr>
          <w:szCs w:val="28"/>
        </w:rPr>
      </w:pPr>
    </w:p>
    <w:sectPr w:rsidR="00B752BC" w:rsidSect="00B752BC">
      <w:headerReference w:type="default" r:id="rId9"/>
      <w:footerReference w:type="even" r:id="rId10"/>
      <w:footerReference w:type="default" r:id="rId11"/>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AE" w:rsidRDefault="00783BAE">
      <w:r>
        <w:separator/>
      </w:r>
    </w:p>
  </w:endnote>
  <w:endnote w:type="continuationSeparator" w:id="0">
    <w:p w:rsidR="00783BAE" w:rsidRDefault="00783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AE" w:rsidRDefault="00824E00" w:rsidP="008B478F">
    <w:pPr>
      <w:pStyle w:val="ad"/>
      <w:framePr w:wrap="around" w:vAnchor="text" w:hAnchor="margin" w:xAlign="right" w:y="1"/>
      <w:rPr>
        <w:rStyle w:val="a5"/>
      </w:rPr>
    </w:pPr>
    <w:r>
      <w:rPr>
        <w:rStyle w:val="a5"/>
      </w:rPr>
      <w:fldChar w:fldCharType="begin"/>
    </w:r>
    <w:r w:rsidR="00783BAE">
      <w:rPr>
        <w:rStyle w:val="a5"/>
      </w:rPr>
      <w:instrText xml:space="preserve">PAGE  </w:instrText>
    </w:r>
    <w:r>
      <w:rPr>
        <w:rStyle w:val="a5"/>
      </w:rPr>
      <w:fldChar w:fldCharType="end"/>
    </w:r>
  </w:p>
  <w:p w:rsidR="00783BAE" w:rsidRDefault="00783BAE"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AE" w:rsidRDefault="00783BAE"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AE" w:rsidRDefault="00783BAE">
      <w:r>
        <w:separator/>
      </w:r>
    </w:p>
  </w:footnote>
  <w:footnote w:type="continuationSeparator" w:id="0">
    <w:p w:rsidR="00783BAE" w:rsidRDefault="0078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783BAE" w:rsidRDefault="00824E00">
        <w:pPr>
          <w:pStyle w:val="a6"/>
          <w:jc w:val="center"/>
        </w:pPr>
      </w:p>
    </w:sdtContent>
  </w:sdt>
  <w:p w:rsidR="00783BAE" w:rsidRDefault="00783B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4712A"/>
    <w:rsid w:val="001548E7"/>
    <w:rsid w:val="0016314E"/>
    <w:rsid w:val="0016721D"/>
    <w:rsid w:val="0017074C"/>
    <w:rsid w:val="00183424"/>
    <w:rsid w:val="00186D86"/>
    <w:rsid w:val="001A4A62"/>
    <w:rsid w:val="001A7614"/>
    <w:rsid w:val="001B5375"/>
    <w:rsid w:val="001C28E5"/>
    <w:rsid w:val="001D7E9E"/>
    <w:rsid w:val="001E1138"/>
    <w:rsid w:val="001F6616"/>
    <w:rsid w:val="002100C6"/>
    <w:rsid w:val="002273F6"/>
    <w:rsid w:val="0023236F"/>
    <w:rsid w:val="00250702"/>
    <w:rsid w:val="00256AAD"/>
    <w:rsid w:val="00261977"/>
    <w:rsid w:val="0026297C"/>
    <w:rsid w:val="00274921"/>
    <w:rsid w:val="002A2B98"/>
    <w:rsid w:val="002B387D"/>
    <w:rsid w:val="002C11F4"/>
    <w:rsid w:val="002D6E4D"/>
    <w:rsid w:val="002F2F66"/>
    <w:rsid w:val="002F409E"/>
    <w:rsid w:val="002F44FC"/>
    <w:rsid w:val="002F49C3"/>
    <w:rsid w:val="00304DC0"/>
    <w:rsid w:val="0030699A"/>
    <w:rsid w:val="00310177"/>
    <w:rsid w:val="00332252"/>
    <w:rsid w:val="003347A1"/>
    <w:rsid w:val="00335655"/>
    <w:rsid w:val="0035354F"/>
    <w:rsid w:val="00353862"/>
    <w:rsid w:val="003623DF"/>
    <w:rsid w:val="003874B1"/>
    <w:rsid w:val="003C7743"/>
    <w:rsid w:val="003D5069"/>
    <w:rsid w:val="003E4B11"/>
    <w:rsid w:val="003E741F"/>
    <w:rsid w:val="003F3D75"/>
    <w:rsid w:val="004033E0"/>
    <w:rsid w:val="00423611"/>
    <w:rsid w:val="00441C6B"/>
    <w:rsid w:val="00476C38"/>
    <w:rsid w:val="00497715"/>
    <w:rsid w:val="004A18E6"/>
    <w:rsid w:val="004A3087"/>
    <w:rsid w:val="004A3E6D"/>
    <w:rsid w:val="004B0909"/>
    <w:rsid w:val="004B3547"/>
    <w:rsid w:val="004B6164"/>
    <w:rsid w:val="004C5796"/>
    <w:rsid w:val="00503BDE"/>
    <w:rsid w:val="00567E8A"/>
    <w:rsid w:val="005734DF"/>
    <w:rsid w:val="00581140"/>
    <w:rsid w:val="00581857"/>
    <w:rsid w:val="005926C1"/>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148A4"/>
    <w:rsid w:val="00724788"/>
    <w:rsid w:val="007270F5"/>
    <w:rsid w:val="00736419"/>
    <w:rsid w:val="0074597A"/>
    <w:rsid w:val="00746313"/>
    <w:rsid w:val="00760BCE"/>
    <w:rsid w:val="0076332C"/>
    <w:rsid w:val="00764393"/>
    <w:rsid w:val="0076518F"/>
    <w:rsid w:val="00783BAE"/>
    <w:rsid w:val="00794A95"/>
    <w:rsid w:val="007B0F0A"/>
    <w:rsid w:val="007D428D"/>
    <w:rsid w:val="007D46BB"/>
    <w:rsid w:val="007F12C5"/>
    <w:rsid w:val="007F219B"/>
    <w:rsid w:val="00815AF3"/>
    <w:rsid w:val="0082320C"/>
    <w:rsid w:val="00824E00"/>
    <w:rsid w:val="00834E05"/>
    <w:rsid w:val="00840E98"/>
    <w:rsid w:val="00841646"/>
    <w:rsid w:val="008436E9"/>
    <w:rsid w:val="00844192"/>
    <w:rsid w:val="008517C8"/>
    <w:rsid w:val="00866C85"/>
    <w:rsid w:val="00872B73"/>
    <w:rsid w:val="008742BA"/>
    <w:rsid w:val="008864EE"/>
    <w:rsid w:val="00896760"/>
    <w:rsid w:val="008A2B07"/>
    <w:rsid w:val="008A3F28"/>
    <w:rsid w:val="008B45E9"/>
    <w:rsid w:val="008B478F"/>
    <w:rsid w:val="008C4C8D"/>
    <w:rsid w:val="008E454A"/>
    <w:rsid w:val="008F3382"/>
    <w:rsid w:val="008F37BC"/>
    <w:rsid w:val="00914C3C"/>
    <w:rsid w:val="009274E8"/>
    <w:rsid w:val="009368D0"/>
    <w:rsid w:val="009847AF"/>
    <w:rsid w:val="0098694D"/>
    <w:rsid w:val="00996796"/>
    <w:rsid w:val="009A3383"/>
    <w:rsid w:val="009A4587"/>
    <w:rsid w:val="009B1363"/>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3199"/>
    <w:rsid w:val="00AB7DDA"/>
    <w:rsid w:val="00AB7EE3"/>
    <w:rsid w:val="00AB7F28"/>
    <w:rsid w:val="00AC31F4"/>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752BC"/>
    <w:rsid w:val="00B81E57"/>
    <w:rsid w:val="00B97235"/>
    <w:rsid w:val="00BC30ED"/>
    <w:rsid w:val="00BD2FF4"/>
    <w:rsid w:val="00BD6694"/>
    <w:rsid w:val="00BD6BB2"/>
    <w:rsid w:val="00BE0F42"/>
    <w:rsid w:val="00BE5362"/>
    <w:rsid w:val="00BF2C08"/>
    <w:rsid w:val="00C15714"/>
    <w:rsid w:val="00C52675"/>
    <w:rsid w:val="00C55070"/>
    <w:rsid w:val="00CC41EC"/>
    <w:rsid w:val="00CC55A1"/>
    <w:rsid w:val="00CC731E"/>
    <w:rsid w:val="00CD732F"/>
    <w:rsid w:val="00CE2B88"/>
    <w:rsid w:val="00CE3265"/>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DE2091"/>
    <w:rsid w:val="00E04A7B"/>
    <w:rsid w:val="00E21CED"/>
    <w:rsid w:val="00E25310"/>
    <w:rsid w:val="00E264AE"/>
    <w:rsid w:val="00E31F39"/>
    <w:rsid w:val="00E33660"/>
    <w:rsid w:val="00E50353"/>
    <w:rsid w:val="00E70A56"/>
    <w:rsid w:val="00E97238"/>
    <w:rsid w:val="00EA4A5B"/>
    <w:rsid w:val="00ED2954"/>
    <w:rsid w:val="00EE18CD"/>
    <w:rsid w:val="00EF1F1D"/>
    <w:rsid w:val="00EF54D9"/>
    <w:rsid w:val="00EF6799"/>
    <w:rsid w:val="00F06447"/>
    <w:rsid w:val="00F14161"/>
    <w:rsid w:val="00F154E1"/>
    <w:rsid w:val="00F6477A"/>
    <w:rsid w:val="00F86BDD"/>
    <w:rsid w:val="00FB0F91"/>
    <w:rsid w:val="00FB7CFA"/>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694D-8817-460B-9D51-409A2C0C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289</Words>
  <Characters>2166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6</cp:revision>
  <cp:lastPrinted>2013-08-20T06:45:00Z</cp:lastPrinted>
  <dcterms:created xsi:type="dcterms:W3CDTF">2013-08-20T06:24:00Z</dcterms:created>
  <dcterms:modified xsi:type="dcterms:W3CDTF">2013-08-23T08:06:00Z</dcterms:modified>
</cp:coreProperties>
</file>