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30B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</w:t>
      </w:r>
      <w:bookmarkStart w:id="0" w:name="_GoBack"/>
      <w:bookmarkEnd w:id="0"/>
      <w:r>
        <w:rPr>
          <w:spacing w:val="60"/>
        </w:rPr>
        <w:t>РЯЖЕНИЕ</w:t>
      </w:r>
    </w:p>
    <w:p w:rsidR="008A2B07" w:rsidRDefault="008A2B07" w:rsidP="00A730B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B130E">
        <w:t>28 мая 2014 года № 288р-П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2270B" w:rsidRDefault="0002270B" w:rsidP="0002270B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  с  Федеральным   законом  от   25 июня   2002  года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</w:t>
      </w:r>
      <w:r w:rsidRPr="00521CC7">
        <w:rPr>
          <w:szCs w:val="28"/>
        </w:rPr>
        <w:t xml:space="preserve"> </w:t>
      </w:r>
      <w:r>
        <w:rPr>
          <w:szCs w:val="28"/>
        </w:rPr>
        <w:t>народов Российской Федерации в Республике Карелия» и по представлению Министерства культуры Республики Карелия включить в единый государственный реестр объектов 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proofErr w:type="spellStart"/>
      <w:r>
        <w:rPr>
          <w:szCs w:val="28"/>
        </w:rPr>
        <w:t>Шелтозерский</w:t>
      </w:r>
      <w:proofErr w:type="spellEnd"/>
      <w:r>
        <w:rPr>
          <w:szCs w:val="28"/>
        </w:rPr>
        <w:t xml:space="preserve"> берег (</w:t>
      </w:r>
      <w:r>
        <w:rPr>
          <w:szCs w:val="28"/>
          <w:lang w:val="en-US"/>
        </w:rPr>
        <w:t>VIII</w:t>
      </w:r>
      <w:r w:rsidRPr="0002270B">
        <w:rPr>
          <w:szCs w:val="28"/>
        </w:rPr>
        <w:t xml:space="preserve"> </w:t>
      </w:r>
      <w:r>
        <w:rPr>
          <w:szCs w:val="28"/>
        </w:rPr>
        <w:t xml:space="preserve">тыс. до н.э. – </w:t>
      </w:r>
      <w:proofErr w:type="gramStart"/>
      <w:r>
        <w:rPr>
          <w:szCs w:val="28"/>
        </w:rPr>
        <w:t>Х</w:t>
      </w:r>
      <w:proofErr w:type="gramEnd"/>
      <w:r>
        <w:rPr>
          <w:szCs w:val="28"/>
          <w:lang w:val="en-US"/>
        </w:rPr>
        <w:t>VIII</w:t>
      </w:r>
      <w:r>
        <w:rPr>
          <w:szCs w:val="28"/>
        </w:rPr>
        <w:t xml:space="preserve"> в.)», расположенный по адресу: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район, </w:t>
      </w:r>
      <w:proofErr w:type="spellStart"/>
      <w:r>
        <w:rPr>
          <w:szCs w:val="28"/>
        </w:rPr>
        <w:t>Шелтозерское</w:t>
      </w:r>
      <w:proofErr w:type="spellEnd"/>
      <w:r>
        <w:rPr>
          <w:szCs w:val="28"/>
        </w:rPr>
        <w:t xml:space="preserve"> вепсское сельское поселение, с. Шелтозеро, в его северной части, кадастровые кварталы 10:22:0020101, 10:22:0020104, на южном берегу </w:t>
      </w:r>
      <w:proofErr w:type="spellStart"/>
      <w:r>
        <w:rPr>
          <w:szCs w:val="28"/>
        </w:rPr>
        <w:t>Шелтозерской</w:t>
      </w:r>
      <w:proofErr w:type="spellEnd"/>
      <w:r>
        <w:rPr>
          <w:szCs w:val="28"/>
        </w:rPr>
        <w:t xml:space="preserve"> бухты Онежского озера, в приустьевой части рек </w:t>
      </w:r>
      <w:proofErr w:type="spellStart"/>
      <w:r>
        <w:rPr>
          <w:szCs w:val="28"/>
        </w:rPr>
        <w:t>Шелтозерка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Сарбахта</w:t>
      </w:r>
      <w:proofErr w:type="spellEnd"/>
      <w:r>
        <w:rPr>
          <w:szCs w:val="28"/>
        </w:rPr>
        <w:t>, в качестве объекта культурного наследия регионального значения (достопримечательное место).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0227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270B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130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30B1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408-2250-495D-A509-BCE5ED7A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2014-05-21T08:06:00Z</dcterms:created>
  <dcterms:modified xsi:type="dcterms:W3CDTF">2014-05-29T04:49:00Z</dcterms:modified>
</cp:coreProperties>
</file>