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A6C0D0A" wp14:editId="5E3D11A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2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9352E0">
        <w:t>27 июня 2014 года № 206-П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C74B18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B4932" w:rsidRDefault="00AB4932" w:rsidP="00AB4932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>разграничении имущества, находящегося в муниципальной собственности муниципального образования</w:t>
      </w:r>
    </w:p>
    <w:p w:rsidR="00AB4932" w:rsidRDefault="00AB4932" w:rsidP="00AB4932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C74B18">
        <w:rPr>
          <w:b/>
          <w:szCs w:val="28"/>
        </w:rPr>
        <w:t>Медвежьегорский муниципальный</w:t>
      </w:r>
      <w:r>
        <w:rPr>
          <w:b/>
          <w:szCs w:val="28"/>
        </w:rPr>
        <w:t xml:space="preserve"> район» </w:t>
      </w:r>
    </w:p>
    <w:p w:rsidR="00AB4932" w:rsidRPr="00C16824" w:rsidRDefault="00AB4932" w:rsidP="00AB4932">
      <w:pPr>
        <w:ind w:left="-142"/>
        <w:jc w:val="center"/>
        <w:rPr>
          <w:b/>
          <w:szCs w:val="28"/>
        </w:rPr>
      </w:pPr>
    </w:p>
    <w:p w:rsidR="00AB4932" w:rsidRPr="00DA4EE3" w:rsidRDefault="00AB4932" w:rsidP="00AB4932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gramStart"/>
      <w:r w:rsidRPr="00DA4EE3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AB4932" w:rsidRDefault="00AB4932" w:rsidP="00AB4932">
      <w:pPr>
        <w:ind w:left="-142" w:firstLine="568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r w:rsidR="00C74B18">
        <w:rPr>
          <w:szCs w:val="28"/>
        </w:rPr>
        <w:t>Медвежьегорский муниципальный</w:t>
      </w:r>
      <w:r>
        <w:rPr>
          <w:szCs w:val="28"/>
        </w:rPr>
        <w:t xml:space="preserve"> район», передаваемого в муниципальную собственность муниципального образования «</w:t>
      </w:r>
      <w:proofErr w:type="spellStart"/>
      <w:r w:rsidR="00C74B18">
        <w:rPr>
          <w:szCs w:val="28"/>
        </w:rPr>
        <w:t>Шуньгское</w:t>
      </w:r>
      <w:proofErr w:type="spellEnd"/>
      <w:r w:rsidR="00C74B18">
        <w:rPr>
          <w:szCs w:val="28"/>
        </w:rPr>
        <w:t xml:space="preserve"> сельское</w:t>
      </w:r>
      <w:r>
        <w:rPr>
          <w:szCs w:val="28"/>
        </w:rPr>
        <w:t xml:space="preserve"> поселение», согласно приложению. </w:t>
      </w:r>
    </w:p>
    <w:p w:rsidR="007979F6" w:rsidRPr="00AB4932" w:rsidRDefault="00AB4932" w:rsidP="00C74B1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sz w:val="27"/>
          <w:szCs w:val="27"/>
        </w:rPr>
      </w:pPr>
      <w:r>
        <w:rPr>
          <w:szCs w:val="28"/>
        </w:rPr>
        <w:t>2. Право собственности на передаваемое имущество возникает                    у муниципального образования «</w:t>
      </w:r>
      <w:proofErr w:type="spellStart"/>
      <w:r w:rsidR="00C74B18">
        <w:rPr>
          <w:szCs w:val="28"/>
        </w:rPr>
        <w:t>Шуньгское</w:t>
      </w:r>
      <w:proofErr w:type="spellEnd"/>
      <w:r w:rsidR="00C74B18">
        <w:rPr>
          <w:szCs w:val="28"/>
        </w:rPr>
        <w:t xml:space="preserve"> сельское</w:t>
      </w:r>
      <w:r>
        <w:rPr>
          <w:szCs w:val="28"/>
        </w:rPr>
        <w:t xml:space="preserve"> поселение» со дня вступления в силу настоящего постановления</w:t>
      </w:r>
      <w:r w:rsidR="000B0D21">
        <w:rPr>
          <w:szCs w:val="28"/>
        </w:rPr>
        <w:t>.</w:t>
      </w:r>
    </w:p>
    <w:p w:rsidR="007979F6" w:rsidRPr="00AB4932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AB4932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74B18" w:rsidRDefault="00C74B18" w:rsidP="00C74B18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C74B18" w:rsidRDefault="00C74B18" w:rsidP="00C74B18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C74B18" w:rsidRDefault="00C74B18" w:rsidP="00C74B18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9352E0">
        <w:rPr>
          <w:szCs w:val="28"/>
        </w:rPr>
        <w:t>27 июня 2014 года № 206-П</w:t>
      </w:r>
    </w:p>
    <w:p w:rsidR="00C74B18" w:rsidRDefault="00C74B18" w:rsidP="00C74B18">
      <w:pPr>
        <w:tabs>
          <w:tab w:val="left" w:pos="720"/>
          <w:tab w:val="left" w:pos="3510"/>
        </w:tabs>
        <w:ind w:left="4536" w:right="-2"/>
      </w:pPr>
    </w:p>
    <w:p w:rsidR="00C74B18" w:rsidRDefault="00C74B18" w:rsidP="00C74B18">
      <w:pPr>
        <w:tabs>
          <w:tab w:val="left" w:pos="720"/>
          <w:tab w:val="left" w:pos="3510"/>
        </w:tabs>
        <w:ind w:left="4536" w:right="-2"/>
      </w:pPr>
    </w:p>
    <w:p w:rsidR="00C74B18" w:rsidRDefault="00C74B18" w:rsidP="00C74B18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Перечень </w:t>
      </w:r>
    </w:p>
    <w:p w:rsidR="00C74B18" w:rsidRDefault="00C74B18" w:rsidP="00C74B18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муниципального образования </w:t>
      </w:r>
      <w:r>
        <w:rPr>
          <w:szCs w:val="28"/>
        </w:rPr>
        <w:t xml:space="preserve">«Медвежьегорский муниципальный район», передаваемого </w:t>
      </w:r>
    </w:p>
    <w:p w:rsidR="00C74B18" w:rsidRDefault="00C74B18" w:rsidP="00C74B18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 xml:space="preserve">в муниципальную собственность муниципального образования </w:t>
      </w:r>
    </w:p>
    <w:p w:rsidR="00C74B18" w:rsidRDefault="00C74B18" w:rsidP="00C74B18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Шуньгское</w:t>
      </w:r>
      <w:proofErr w:type="spellEnd"/>
      <w:r>
        <w:rPr>
          <w:szCs w:val="28"/>
        </w:rPr>
        <w:t xml:space="preserve"> сельское поселение»</w:t>
      </w:r>
    </w:p>
    <w:p w:rsidR="00C74B18" w:rsidRDefault="00C74B18" w:rsidP="00C74B18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</w:p>
    <w:p w:rsidR="00C74B18" w:rsidRDefault="00C74B18" w:rsidP="00C74B18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</w:p>
    <w:tbl>
      <w:tblPr>
        <w:tblStyle w:val="af2"/>
        <w:tblW w:w="9072" w:type="dxa"/>
        <w:tblInd w:w="-142" w:type="dxa"/>
        <w:tblLook w:val="04A0" w:firstRow="1" w:lastRow="0" w:firstColumn="1" w:lastColumn="0" w:noHBand="0" w:noVBand="1"/>
      </w:tblPr>
      <w:tblGrid>
        <w:gridCol w:w="2518"/>
        <w:gridCol w:w="2977"/>
        <w:gridCol w:w="3577"/>
      </w:tblGrid>
      <w:tr w:rsidR="00C74B18" w:rsidTr="00C74B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18" w:rsidRDefault="00C74B1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18" w:rsidRDefault="00C74B1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18" w:rsidRDefault="00C74B1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74B18" w:rsidTr="00C74B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8" w:rsidRDefault="00C74B18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Здание детского сада</w:t>
            </w:r>
          </w:p>
          <w:p w:rsidR="00C74B18" w:rsidRDefault="00C74B18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18" w:rsidRDefault="00C74B18">
            <w:pPr>
              <w:spacing w:after="120" w:line="192" w:lineRule="auto"/>
              <w:ind w:left="34" w:right="-6"/>
              <w:rPr>
                <w:szCs w:val="28"/>
              </w:rPr>
            </w:pPr>
            <w:r>
              <w:rPr>
                <w:szCs w:val="28"/>
              </w:rPr>
              <w:t>дер. Бор-</w:t>
            </w:r>
            <w:proofErr w:type="spellStart"/>
            <w:r>
              <w:rPr>
                <w:szCs w:val="28"/>
              </w:rPr>
              <w:t>Пуданцев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18" w:rsidRDefault="00C74B18" w:rsidP="00C74B1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1998 год постройки, </w:t>
            </w:r>
            <w:r>
              <w:rPr>
                <w:szCs w:val="28"/>
              </w:rPr>
              <w:br/>
              <w:t xml:space="preserve">общая площадь 361 кв. м  </w:t>
            </w:r>
          </w:p>
        </w:tc>
      </w:tr>
    </w:tbl>
    <w:p w:rsidR="00C74B18" w:rsidRDefault="00C74B18" w:rsidP="00C74B18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</w:p>
    <w:p w:rsidR="00C74B18" w:rsidRDefault="00C74B18" w:rsidP="00C74B18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C74B18" w:rsidRDefault="00C74B18" w:rsidP="00C74B18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C74B18" w:rsidRDefault="00C74B18" w:rsidP="00C74B18">
      <w:pPr>
        <w:ind w:left="-142"/>
        <w:jc w:val="center"/>
        <w:rPr>
          <w:sz w:val="26"/>
          <w:szCs w:val="26"/>
        </w:rPr>
      </w:pPr>
    </w:p>
    <w:p w:rsidR="00C74B18" w:rsidRDefault="00C74B18" w:rsidP="00C74B18">
      <w:pPr>
        <w:ind w:left="-142"/>
        <w:rPr>
          <w:sz w:val="26"/>
          <w:szCs w:val="26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B0D21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352E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4932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4B18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C74B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2014-06-27T07:16:00Z</cp:lastPrinted>
  <dcterms:created xsi:type="dcterms:W3CDTF">2014-06-26T10:42:00Z</dcterms:created>
  <dcterms:modified xsi:type="dcterms:W3CDTF">2014-06-27T12:27:00Z</dcterms:modified>
</cp:coreProperties>
</file>