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header4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jc w:val="center"/>
      </w:pP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57pt;height:72.65pt" type="shapetype_75">
              <v:fill detectmouseclick="t"/>
              <v:wrap v:type="none"/>
              <v:stroke color="gray" joinstyle="round"/>
            </v:shape>
          </w:pict>
        </w:rPr>
      </w:r>
    </w:p>
    <w:p>
      <w:pPr>
        <w:pStyle w:val="style0"/>
        <w:ind w:hanging="0" w:left="0" w:right="0"/>
        <w:jc w:val="center"/>
      </w:pPr>
      <w:r>
        <w:rPr>
          <w:b/>
          <w:sz w:val="16"/>
          <w:szCs w:val="16"/>
        </w:rPr>
      </w:r>
    </w:p>
    <w:p>
      <w:pPr>
        <w:pStyle w:val="style33"/>
      </w:pPr>
      <w:r>
        <w:rPr>
          <w:sz w:val="24"/>
        </w:rPr>
        <w:t xml:space="preserve">МИНИСТЕРСТВО ПО ДЕЛАМ МОЛОДЕЖИ, </w:t>
      </w:r>
    </w:p>
    <w:p>
      <w:pPr>
        <w:pStyle w:val="style33"/>
      </w:pPr>
      <w:r>
        <w:rPr>
          <w:sz w:val="24"/>
        </w:rPr>
        <w:t>ФИЗИЧЕСКОЙ КУЛЬТУРЕ И СПОРТУ  РЕСПУБЛИКИ КАРЕЛИЯ</w:t>
      </w:r>
    </w:p>
    <w:p>
      <w:pPr>
        <w:pStyle w:val="style0"/>
      </w:pPr>
      <w:r>
        <w:rPr>
          <w:szCs w:val="24"/>
        </w:rPr>
      </w:r>
    </w:p>
    <w:p>
      <w:pPr>
        <w:pStyle w:val="style0"/>
      </w:pPr>
      <w:r>
        <w:rPr>
          <w:b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ПРИКАЗ</w:t>
      </w:r>
    </w:p>
    <w:p>
      <w:pPr>
        <w:pStyle w:val="style0"/>
        <w:jc w:val="center"/>
      </w:pPr>
      <w:r>
        <w:rPr>
          <w:szCs w:val="24"/>
        </w:rPr>
        <w:t>г. Петрозаводск</w:t>
      </w:r>
    </w:p>
    <w:p>
      <w:pPr>
        <w:pStyle w:val="style0"/>
        <w:jc w:val="center"/>
      </w:pPr>
      <w:r>
        <w:rPr>
          <w:b/>
          <w:szCs w:val="24"/>
        </w:rPr>
      </w:r>
    </w:p>
    <w:p>
      <w:pPr>
        <w:pStyle w:val="style0"/>
        <w:ind w:hanging="0" w:left="0" w:right="0"/>
      </w:pPr>
      <w:r>
        <w:rPr>
          <w:szCs w:val="24"/>
        </w:rPr>
        <w:t>от «5» июня  2014 г.                                                                                                              № 252</w:t>
      </w:r>
    </w:p>
    <w:p>
      <w:pPr>
        <w:pStyle w:val="style0"/>
        <w:jc w:val="center"/>
      </w:pPr>
      <w:r>
        <w:rPr>
          <w:b/>
          <w:sz w:val="36"/>
          <w:szCs w:val="36"/>
        </w:rPr>
      </w:r>
    </w:p>
    <w:p>
      <w:pPr>
        <w:pStyle w:val="style0"/>
        <w:ind w:hanging="0" w:left="0" w:right="0"/>
      </w:pPr>
      <w:r>
        <w:rPr/>
      </w:r>
    </w:p>
    <w:p>
      <w:pPr>
        <w:pStyle w:val="style0"/>
        <w:ind w:hanging="0" w:left="0" w:right="0"/>
        <w:jc w:val="center"/>
      </w:pPr>
      <w:r>
        <w:rPr>
          <w:b/>
        </w:rPr>
        <w:t>Об утверждении Порядка премирования  руководителей государственных</w:t>
      </w:r>
    </w:p>
    <w:p>
      <w:pPr>
        <w:pStyle w:val="style0"/>
        <w:ind w:hanging="0" w:left="0" w:right="0"/>
        <w:jc w:val="center"/>
      </w:pPr>
      <w:r>
        <w:rPr>
          <w:b/>
        </w:rPr>
        <w:t xml:space="preserve">бюджетных, казенных и автономных учреждений Республики Карелия, подведомственных Министерству по делам молодежи, физической культуре и спорту Республики Карелия </w:t>
      </w:r>
    </w:p>
    <w:p>
      <w:pPr>
        <w:pStyle w:val="style0"/>
        <w:spacing w:line="360" w:lineRule="auto"/>
        <w:ind w:firstLine="720" w:left="0" w:right="0"/>
      </w:pPr>
      <w:r>
        <w:rPr/>
      </w:r>
    </w:p>
    <w:p>
      <w:pPr>
        <w:pStyle w:val="style0"/>
        <w:spacing w:line="360" w:lineRule="auto"/>
        <w:ind w:firstLine="720" w:left="0" w:right="0"/>
      </w:pPr>
      <w:r>
        <w:rPr>
          <w:szCs w:val="24"/>
          <w:lang w:eastAsia="ru-RU"/>
        </w:rPr>
        <w:t xml:space="preserve">В соответствии с Трудовым кодексом Российской Федерации, </w:t>
      </w:r>
      <w:r>
        <w:rPr/>
        <w:t>постановлением Правительства Республики Карелия от 30 сентября 2008 года № 203-П</w:t>
      </w:r>
      <w:r>
        <w:rPr>
          <w:szCs w:val="24"/>
          <w:lang w:eastAsia="ru-RU"/>
        </w:rPr>
        <w:t xml:space="preserve"> «О введении новых систем оплаты труда работников государственных учреждений Республики Карелия и органов государственной власти Республики Карелия, оплата труда которых осуществляется на основе тарифной сетки по оплате труда работников государственных учреждений»</w:t>
      </w:r>
      <w:r>
        <w:rPr/>
        <w:t xml:space="preserve">, постановлением Правительства Республики Карелия </w:t>
      </w:r>
      <w:r>
        <w:rPr>
          <w:szCs w:val="24"/>
          <w:lang w:eastAsia="ru-RU"/>
        </w:rPr>
        <w:t>от 29 мая 2008 года № 110-П</w:t>
      </w:r>
      <w:r>
        <w:rPr/>
        <w:t xml:space="preserve"> «</w:t>
      </w:r>
      <w:r>
        <w:rPr>
          <w:szCs w:val="24"/>
          <w:lang w:eastAsia="ru-RU"/>
        </w:rPr>
        <w:t>Об утверждении Перечней видов выплат компенсационного и стимулирующего характера в государственных учреждениях Республики Карелия»</w:t>
      </w:r>
    </w:p>
    <w:p>
      <w:pPr>
        <w:pStyle w:val="style0"/>
        <w:spacing w:line="360" w:lineRule="auto"/>
        <w:ind w:firstLine="720" w:left="0" w:right="0"/>
      </w:pPr>
      <w:r>
        <w:rPr>
          <w:b/>
        </w:rPr>
        <w:t>приказываю</w:t>
      </w:r>
      <w:r>
        <w:rPr/>
        <w:t>:</w:t>
      </w:r>
    </w:p>
    <w:p>
      <w:pPr>
        <w:pStyle w:val="style0"/>
        <w:spacing w:line="360" w:lineRule="auto"/>
        <w:ind w:firstLine="720" w:left="0" w:right="0"/>
      </w:pPr>
      <w:r>
        <w:rPr>
          <w:szCs w:val="24"/>
        </w:rPr>
        <w:t>1. Утвердить прилагаемый Порядок премирования руководителей государственных бюджетных</w:t>
      </w:r>
      <w:r>
        <w:rPr>
          <w:b/>
          <w:szCs w:val="24"/>
        </w:rPr>
        <w:t xml:space="preserve">, </w:t>
      </w:r>
      <w:r>
        <w:rPr>
          <w:szCs w:val="24"/>
        </w:rPr>
        <w:t>казенных и автономных учреждений Республики Карелия, подведомственных Министерству по делам молодежи, физической культуре и спорту Республики Карелия.</w:t>
      </w:r>
    </w:p>
    <w:p>
      <w:pPr>
        <w:pStyle w:val="style0"/>
        <w:widowControl w:val="false"/>
        <w:shd w:fill="FFFFFF" w:val="clear"/>
        <w:tabs>
          <w:tab w:leader="none" w:pos="2383" w:val="left"/>
        </w:tabs>
        <w:spacing w:line="360" w:lineRule="auto"/>
        <w:ind w:hanging="0" w:left="0" w:right="-5"/>
      </w:pPr>
      <w:r>
        <w:rPr>
          <w:szCs w:val="24"/>
        </w:rPr>
        <w:t xml:space="preserve">           </w:t>
      </w:r>
      <w:r>
        <w:rPr>
          <w:szCs w:val="24"/>
        </w:rPr>
        <w:t xml:space="preserve">2. </w:t>
      </w:r>
      <w:r>
        <w:rPr>
          <w:spacing w:val="-2"/>
          <w:szCs w:val="24"/>
        </w:rPr>
        <w:t xml:space="preserve">Установить, что действие настоящего приказа распространяется на </w:t>
      </w:r>
      <w:r>
        <w:rPr>
          <w:szCs w:val="24"/>
        </w:rPr>
        <w:t>правоотношения, возникшие с 1 января 2014 года.</w:t>
      </w:r>
    </w:p>
    <w:p>
      <w:pPr>
        <w:pStyle w:val="style0"/>
        <w:spacing w:line="360" w:lineRule="auto"/>
        <w:ind w:firstLine="720" w:left="0" w:right="0"/>
      </w:pPr>
      <w:r>
        <w:rPr>
          <w:szCs w:val="24"/>
        </w:rPr>
        <w:t>3. Контроль за исполнением настоящего приказа возложить на первого заместителя Министра по делам молодежи, физической культуре и спорту Республики Карелия.</w:t>
      </w:r>
    </w:p>
    <w:p>
      <w:pPr>
        <w:pStyle w:val="style0"/>
        <w:spacing w:line="360" w:lineRule="auto"/>
        <w:ind w:firstLine="720" w:left="0" w:right="0"/>
      </w:pPr>
      <w:r>
        <w:rPr/>
      </w:r>
    </w:p>
    <w:p>
      <w:pPr>
        <w:pStyle w:val="style0"/>
        <w:spacing w:line="360" w:lineRule="auto"/>
        <w:ind w:hanging="0" w:left="1080" w:right="0"/>
      </w:pPr>
      <w:r>
        <w:rPr/>
      </w:r>
    </w:p>
    <w:p>
      <w:pPr>
        <w:pStyle w:val="style0"/>
        <w:spacing w:line="360" w:lineRule="auto"/>
        <w:ind w:hanging="0" w:left="0" w:right="0"/>
      </w:pPr>
      <w:r>
        <w:rPr/>
        <w:t>Министр                                                                                                            А.М. Воронов</w:t>
      </w:r>
    </w:p>
    <w:p>
      <w:pPr>
        <w:pStyle w:val="style0"/>
        <w:spacing w:line="360" w:lineRule="auto"/>
        <w:ind w:hanging="0" w:left="0" w:right="0"/>
      </w:pPr>
      <w:r>
        <w:rPr/>
      </w:r>
    </w:p>
    <w:p>
      <w:pPr>
        <w:pStyle w:val="style0"/>
        <w:ind w:hanging="0" w:left="0" w:right="0"/>
        <w:jc w:val="right"/>
      </w:pPr>
      <w:r>
        <w:rPr/>
        <w:t xml:space="preserve">                                                                </w:t>
      </w:r>
    </w:p>
    <w:p>
      <w:pPr>
        <w:pStyle w:val="style0"/>
        <w:ind w:hanging="0" w:left="0" w:right="0"/>
        <w:jc w:val="right"/>
      </w:pPr>
      <w:r>
        <w:rPr/>
      </w:r>
    </w:p>
    <w:p>
      <w:pPr>
        <w:pStyle w:val="style0"/>
        <w:ind w:hanging="0" w:left="0" w:right="0"/>
        <w:jc w:val="right"/>
      </w:pPr>
      <w:r>
        <w:rPr/>
        <w:t xml:space="preserve">  </w:t>
      </w:r>
      <w:r>
        <w:rPr/>
        <w:t>Утвержден приказом</w:t>
      </w:r>
    </w:p>
    <w:p>
      <w:pPr>
        <w:sectPr>
          <w:headerReference r:id="rId2" w:type="even"/>
          <w:headerReference r:id="rId3" w:type="default"/>
          <w:type w:val="nextPage"/>
          <w:pgSz w:h="16838" w:w="11906"/>
          <w:pgMar w:bottom="719" w:footer="0" w:gutter="0" w:header="708" w:left="1701" w:right="850" w:top="899"/>
          <w:pgNumType w:fmt="decimal"/>
          <w:formProt w:val="false"/>
          <w:titlePg/>
          <w:textDirection w:val="lrTb"/>
          <w:docGrid w:charSpace="0" w:linePitch="360" w:type="default"/>
        </w:sectPr>
        <w:pStyle w:val="style0"/>
        <w:ind w:hanging="0" w:left="0" w:right="0"/>
        <w:jc w:val="right"/>
      </w:pPr>
      <w:r>
        <w:rPr/>
        <w:t xml:space="preserve"> </w:t>
      </w:r>
      <w:r>
        <w:rPr/>
        <w:t xml:space="preserve">Министерства по делам молодежи, физической </w:t>
      </w:r>
    </w:p>
    <w:p>
      <w:pPr>
        <w:pStyle w:val="style0"/>
        <w:jc w:val="right"/>
      </w:pPr>
      <w:r>
        <w:rPr/>
        <w:t>культуре и спорту Республики Карелия</w:t>
      </w:r>
    </w:p>
    <w:p>
      <w:pPr>
        <w:pStyle w:val="style0"/>
        <w:jc w:val="right"/>
      </w:pPr>
      <w:r>
        <w:rPr/>
        <w:t>от «5» июня 2014 года   № 252</w:t>
      </w:r>
    </w:p>
    <w:p>
      <w:pPr>
        <w:pStyle w:val="style0"/>
        <w:jc w:val="right"/>
      </w:pPr>
      <w:r>
        <w:rPr/>
      </w:r>
    </w:p>
    <w:p>
      <w:pPr>
        <w:pStyle w:val="style0"/>
        <w:spacing w:line="276" w:lineRule="auto"/>
        <w:ind w:hanging="0" w:left="0" w:right="0"/>
        <w:jc w:val="center"/>
      </w:pPr>
      <w:r>
        <w:rPr>
          <w:b/>
          <w:szCs w:val="24"/>
        </w:rPr>
        <w:t>Порядок премирования руководителей государственных</w:t>
      </w:r>
    </w:p>
    <w:p>
      <w:pPr>
        <w:pStyle w:val="style0"/>
        <w:spacing w:line="276" w:lineRule="auto"/>
        <w:ind w:hanging="0" w:left="0" w:right="0"/>
        <w:jc w:val="center"/>
      </w:pPr>
      <w:r>
        <w:rPr>
          <w:b/>
          <w:szCs w:val="24"/>
        </w:rPr>
        <w:t>бюджетных,</w:t>
      </w:r>
      <w:r>
        <w:rPr/>
        <w:t xml:space="preserve"> </w:t>
      </w:r>
      <w:r>
        <w:rPr>
          <w:b/>
        </w:rPr>
        <w:t>казенных и автономных</w:t>
      </w:r>
      <w:r>
        <w:rPr>
          <w:b/>
          <w:szCs w:val="24"/>
        </w:rPr>
        <w:t xml:space="preserve"> учреждений Республики Карелия, подведомственных Министерству </w:t>
      </w:r>
      <w:r>
        <w:rPr>
          <w:b/>
        </w:rPr>
        <w:t>по делам молодежи, физической культуре и спорту</w:t>
      </w:r>
      <w:r>
        <w:rPr/>
        <w:t xml:space="preserve"> </w:t>
      </w:r>
      <w:r>
        <w:rPr>
          <w:b/>
          <w:szCs w:val="24"/>
        </w:rPr>
        <w:t>Республики Карелия</w:t>
      </w:r>
    </w:p>
    <w:p>
      <w:pPr>
        <w:pStyle w:val="style28"/>
        <w:spacing w:line="276" w:lineRule="auto"/>
        <w:ind w:hanging="0" w:left="0" w:right="0"/>
      </w:pPr>
      <w:r>
        <w:rPr>
          <w:szCs w:val="24"/>
        </w:rPr>
      </w:r>
    </w:p>
    <w:p>
      <w:pPr>
        <w:pStyle w:val="style28"/>
        <w:spacing w:line="276" w:lineRule="auto"/>
        <w:ind w:hanging="0" w:left="0" w:right="0"/>
      </w:pPr>
      <w:r>
        <w:rPr>
          <w:szCs w:val="24"/>
        </w:rPr>
      </w:r>
    </w:p>
    <w:p>
      <w:pPr>
        <w:pStyle w:val="style0"/>
        <w:spacing w:line="360" w:lineRule="auto"/>
        <w:ind w:firstLine="720" w:left="0" w:right="0"/>
      </w:pPr>
      <w:r>
        <w:rPr>
          <w:szCs w:val="24"/>
        </w:rPr>
        <w:t xml:space="preserve">1. Настоящий Порядок направлен на установление критериев и условий осуществления премирования, предусмотренного при введении новых систем оплаты труда руководителей государственных бюджетных, </w:t>
      </w:r>
      <w:r>
        <w:rPr/>
        <w:t>казенных и автономных</w:t>
      </w:r>
      <w:r>
        <w:rPr>
          <w:b/>
          <w:szCs w:val="24"/>
        </w:rPr>
        <w:t xml:space="preserve"> </w:t>
      </w:r>
      <w:r>
        <w:rPr>
          <w:szCs w:val="24"/>
        </w:rPr>
        <w:t>учреждений Республики Карелия, подведомственных</w:t>
      </w:r>
      <w:r>
        <w:rPr>
          <w:b/>
          <w:szCs w:val="24"/>
        </w:rPr>
        <w:t xml:space="preserve"> </w:t>
      </w:r>
      <w:r>
        <w:rPr>
          <w:szCs w:val="24"/>
        </w:rPr>
        <w:t xml:space="preserve">Министерству </w:t>
      </w:r>
      <w:r>
        <w:rPr/>
        <w:t xml:space="preserve">по делам молодежи, физической культуре и спорту </w:t>
      </w:r>
      <w:r>
        <w:rPr>
          <w:szCs w:val="24"/>
        </w:rPr>
        <w:t>Республики Карелия</w:t>
      </w:r>
      <w:r>
        <w:rPr>
          <w:b/>
          <w:szCs w:val="24"/>
        </w:rPr>
        <w:t xml:space="preserve"> </w:t>
      </w:r>
      <w:r>
        <w:rPr>
          <w:szCs w:val="24"/>
        </w:rPr>
        <w:t xml:space="preserve">(далее – Учреждения, Министерство) </w:t>
      </w:r>
      <w:r>
        <w:rPr>
          <w:szCs w:val="24"/>
          <w:lang w:eastAsia="ru-RU"/>
        </w:rPr>
        <w:t>в целях повышения материальной заинтересованности руководителей Учреждений в улучшении качества работы по основным направлениям деятельности Учреждений.</w:t>
      </w:r>
    </w:p>
    <w:p>
      <w:pPr>
        <w:pStyle w:val="style28"/>
        <w:spacing w:line="360" w:lineRule="auto"/>
        <w:ind w:firstLine="720" w:left="0" w:right="0"/>
      </w:pPr>
      <w:r>
        <w:rPr>
          <w:szCs w:val="24"/>
        </w:rPr>
        <w:t>2. Руководителям</w:t>
      </w:r>
      <w:r>
        <w:rPr>
          <w:color w:val="000000"/>
          <w:szCs w:val="24"/>
        </w:rPr>
        <w:t xml:space="preserve"> Учреждений</w:t>
      </w:r>
      <w:r>
        <w:rPr>
          <w:szCs w:val="24"/>
        </w:rPr>
        <w:t xml:space="preserve"> предусмотрены премирование по итогам работы за квартал. </w:t>
      </w:r>
    </w:p>
    <w:p>
      <w:pPr>
        <w:pStyle w:val="style28"/>
        <w:spacing w:line="360" w:lineRule="auto"/>
        <w:ind w:firstLine="720" w:left="0" w:right="0"/>
      </w:pPr>
      <w:r>
        <w:rPr>
          <w:szCs w:val="24"/>
        </w:rPr>
        <w:t xml:space="preserve">3. </w:t>
      </w:r>
      <w:r>
        <w:rPr/>
        <w:t>Премирование руководителей Учреждений производится исходя из результатов деятельности Учреждений с учетом успешного и добросовестного исполнения руководителями Учреждений своих должностных обязанностей, создания условий для развития Учреждений.</w:t>
      </w:r>
    </w:p>
    <w:p>
      <w:pPr>
        <w:pStyle w:val="style28"/>
        <w:spacing w:line="360" w:lineRule="auto"/>
        <w:ind w:firstLine="720" w:left="0" w:right="0"/>
      </w:pPr>
      <w:r>
        <w:rPr>
          <w:szCs w:val="24"/>
        </w:rPr>
        <w:t>4. Для премирования руководителей Учреждений по итогам работы за квартал  следует учитывать результаты деятельности Учреждений исходя из следующих показателей, характеризующих эффективность деятельности Учреждений:</w:t>
      </w:r>
    </w:p>
    <w:p>
      <w:pPr>
        <w:pStyle w:val="style28"/>
        <w:spacing w:line="360" w:lineRule="auto"/>
        <w:ind w:firstLine="720" w:left="0" w:right="0"/>
      </w:pPr>
      <w:r>
        <w:rPr>
          <w:szCs w:val="24"/>
        </w:rPr>
        <w:t>1) качественное выполнение работниками Учреждений возложенных на них функций в соответствии с уставами Учреждений, оцениваемое по следующим критериям:</w:t>
      </w:r>
    </w:p>
    <w:p>
      <w:pPr>
        <w:pStyle w:val="style28"/>
        <w:spacing w:line="360" w:lineRule="auto"/>
        <w:ind w:firstLine="720" w:left="0" w:right="0"/>
      </w:pPr>
      <w:r>
        <w:rPr>
          <w:szCs w:val="24"/>
        </w:rPr>
        <w:t xml:space="preserve">- </w:t>
      </w:r>
      <w:r>
        <w:rPr>
          <w:color w:val="000000"/>
          <w:szCs w:val="24"/>
        </w:rPr>
        <w:t>обеспечение безаварийной, безотказной и бесперебойной работы всех структурных подразделений Учреждений;</w:t>
      </w:r>
    </w:p>
    <w:p>
      <w:pPr>
        <w:pStyle w:val="style28"/>
        <w:spacing w:line="360" w:lineRule="auto"/>
        <w:ind w:firstLine="720" w:left="0" w:right="0"/>
      </w:pPr>
      <w:r>
        <w:rPr>
          <w:szCs w:val="24"/>
        </w:rPr>
        <w:t>- успешное выполнение плановых показателей работы всех структурных подразделений Учреждений в соответствующем периоде, предусмотренных планами финансово-хозяйственной деятельности Учреждений;</w:t>
      </w:r>
    </w:p>
    <w:p>
      <w:pPr>
        <w:pStyle w:val="style28"/>
        <w:spacing w:line="360" w:lineRule="auto"/>
        <w:ind w:firstLine="720" w:left="0" w:right="0"/>
      </w:pPr>
      <w:r>
        <w:rPr>
          <w:szCs w:val="24"/>
        </w:rPr>
        <w:t>2) качественная подготовка и соблюдение сроков предоставления необходимых документов и отчетности, регулярной и разовой информации;</w:t>
      </w:r>
    </w:p>
    <w:p>
      <w:pPr>
        <w:pStyle w:val="style28"/>
        <w:spacing w:line="360" w:lineRule="auto"/>
        <w:ind w:firstLine="720" w:left="0" w:right="0"/>
      </w:pPr>
      <w:r>
        <w:rPr>
          <w:szCs w:val="24"/>
        </w:rPr>
        <w:t>3) отсутствие нецелевого использования Учреждениями бюджетных средств;</w:t>
      </w:r>
    </w:p>
    <w:p>
      <w:pPr>
        <w:pStyle w:val="style28"/>
        <w:spacing w:line="360" w:lineRule="auto"/>
        <w:ind w:firstLine="720" w:left="0" w:right="0"/>
      </w:pPr>
      <w:r>
        <w:rPr>
          <w:szCs w:val="24"/>
        </w:rPr>
        <w:t>4) недопущение роста кредиторской и необоснованной дебиторской задолженности Учреждений за соответствующий период;</w:t>
      </w:r>
    </w:p>
    <w:p>
      <w:pPr>
        <w:pStyle w:val="style28"/>
        <w:spacing w:line="360" w:lineRule="auto"/>
        <w:ind w:firstLine="720" w:left="0" w:right="0"/>
      </w:pPr>
      <w:r>
        <w:rPr>
          <w:szCs w:val="24"/>
        </w:rPr>
        <w:t>5) отсутствие просроченной задолженности по выплате заработной платы и налогам;</w:t>
      </w:r>
    </w:p>
    <w:p>
      <w:pPr>
        <w:pStyle w:val="style28"/>
        <w:spacing w:line="360" w:lineRule="auto"/>
        <w:ind w:firstLine="720" w:left="0" w:right="0"/>
      </w:pPr>
      <w:r>
        <w:rPr>
          <w:szCs w:val="24"/>
        </w:rPr>
        <w:t>6) отсутствие нарушений законодательства Российской Федерации и Республики Карелия при проведении мероприятий по контролю за деятельностью Учреждений;</w:t>
      </w:r>
    </w:p>
    <w:p>
      <w:pPr>
        <w:pStyle w:val="style28"/>
        <w:spacing w:line="360" w:lineRule="auto"/>
        <w:ind w:firstLine="720" w:left="0" w:right="0"/>
      </w:pPr>
      <w:r>
        <w:rPr>
          <w:szCs w:val="24"/>
        </w:rPr>
        <w:t>7) обеспечение сохранности оборудования и иного имущества Учреждений.</w:t>
      </w:r>
    </w:p>
    <w:p>
      <w:pPr>
        <w:pStyle w:val="style28"/>
        <w:spacing w:line="360" w:lineRule="auto"/>
        <w:ind w:firstLine="720" w:left="0" w:right="0"/>
      </w:pPr>
      <w:r>
        <w:rPr>
          <w:szCs w:val="24"/>
        </w:rPr>
        <w:t xml:space="preserve">5. </w:t>
      </w:r>
      <w:r>
        <w:rPr/>
        <w:t xml:space="preserve"> Премирование руководителей Учреждений по итогам работы за квартал производится исходя из количества выполненных показателей</w:t>
      </w:r>
      <w:r>
        <w:rPr>
          <w:szCs w:val="24"/>
        </w:rPr>
        <w:t>, характеризующих эффективность деятельности Учреждений</w:t>
      </w:r>
      <w:r>
        <w:rPr/>
        <w:t xml:space="preserve"> за соответствующий период в соответствии со следующей Таблицей.</w:t>
      </w:r>
    </w:p>
    <w:p>
      <w:pPr>
        <w:pStyle w:val="style28"/>
        <w:spacing w:line="360" w:lineRule="auto"/>
        <w:ind w:firstLine="720" w:left="0" w:right="0"/>
        <w:jc w:val="right"/>
      </w:pPr>
      <w:r>
        <w:rPr/>
        <w:t>Таблица</w:t>
      </w:r>
    </w:p>
    <w:p>
      <w:pPr>
        <w:pStyle w:val="style28"/>
        <w:spacing w:line="360" w:lineRule="auto"/>
        <w:ind w:firstLine="720" w:left="0" w:right="0"/>
        <w:jc w:val="right"/>
      </w:pPr>
      <w:r>
        <w:rPr/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967"/>
        <w:gridCol w:w="4320"/>
      </w:tblGrid>
      <w:tr>
        <w:trPr>
          <w:cantSplit w:val="false"/>
        </w:trPr>
        <w:tc>
          <w:tcPr>
            <w:tcW w:type="dxa" w:w="4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b/>
              </w:rPr>
            </w:r>
          </w:p>
          <w:p>
            <w:pPr>
              <w:pStyle w:val="style28"/>
              <w:ind w:hanging="0" w:left="0" w:right="0"/>
              <w:jc w:val="center"/>
            </w:pPr>
            <w:r>
              <w:rPr>
                <w:b/>
              </w:rPr>
              <w:t>количество выполненных показателей, характеризующих эффективность деятельности Учреждения</w:t>
            </w:r>
          </w:p>
          <w:p>
            <w:pPr>
              <w:pStyle w:val="style28"/>
              <w:ind w:hanging="0" w:left="0" w:right="0"/>
              <w:jc w:val="center"/>
            </w:pPr>
            <w:r>
              <w:rPr>
                <w:b/>
              </w:rPr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b/>
              </w:rPr>
              <w:t>размер премии по итогам работы за отчетный период  руководителю Учреждения (в процентах от причитающегося размера  премии)</w:t>
            </w:r>
          </w:p>
        </w:tc>
      </w:tr>
      <w:tr>
        <w:trPr>
          <w:cantSplit w:val="false"/>
        </w:trPr>
        <w:tc>
          <w:tcPr>
            <w:tcW w:type="dxa" w:w="4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jc w:val="center"/>
            </w:pPr>
            <w:r>
              <w:rPr/>
              <w:t>выполнение показателей в полном объеме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jc w:val="center"/>
            </w:pPr>
            <w:r>
              <w:rPr/>
              <w:t>100 %</w:t>
            </w:r>
          </w:p>
        </w:tc>
      </w:tr>
      <w:tr>
        <w:trPr>
          <w:cantSplit w:val="false"/>
        </w:trPr>
        <w:tc>
          <w:tcPr>
            <w:tcW w:type="dxa" w:w="4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jc w:val="center"/>
            </w:pPr>
            <w:r>
              <w:rPr/>
              <w:t>невыполнение одного показателя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jc w:val="center"/>
            </w:pPr>
            <w:r>
              <w:rPr/>
              <w:t>80 %</w:t>
            </w:r>
          </w:p>
        </w:tc>
      </w:tr>
      <w:tr>
        <w:trPr>
          <w:cantSplit w:val="false"/>
        </w:trPr>
        <w:tc>
          <w:tcPr>
            <w:tcW w:type="dxa" w:w="4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jc w:val="center"/>
            </w:pPr>
            <w:r>
              <w:rPr/>
              <w:t>невыполнение двух-четырех показателей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jc w:val="center"/>
            </w:pPr>
            <w:r>
              <w:rPr/>
              <w:t>50 %</w:t>
            </w:r>
          </w:p>
        </w:tc>
      </w:tr>
      <w:tr>
        <w:trPr>
          <w:cantSplit w:val="false"/>
        </w:trPr>
        <w:tc>
          <w:tcPr>
            <w:tcW w:type="dxa" w:w="4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jc w:val="center"/>
            </w:pPr>
            <w:r>
              <w:rPr/>
              <w:t>невыполнение пяти и более показателей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jc w:val="center"/>
            </w:pPr>
            <w:r>
              <w:rPr/>
              <w:t>0 %</w:t>
            </w:r>
          </w:p>
        </w:tc>
      </w:tr>
    </w:tbl>
    <w:p>
      <w:pPr>
        <w:pStyle w:val="style28"/>
        <w:spacing w:line="360" w:lineRule="auto"/>
        <w:ind w:hanging="0" w:left="0" w:right="0"/>
      </w:pPr>
      <w:r>
        <w:rPr>
          <w:szCs w:val="24"/>
        </w:rPr>
      </w:r>
    </w:p>
    <w:p>
      <w:pPr>
        <w:pStyle w:val="style0"/>
        <w:spacing w:line="360" w:lineRule="auto"/>
        <w:ind w:hanging="0" w:left="0" w:right="0"/>
      </w:pPr>
      <w:r>
        <w:rPr>
          <w:szCs w:val="24"/>
          <w:lang w:eastAsia="ru-RU"/>
        </w:rPr>
        <w:t>6. Размеры премиальных выплат по итогам работы за квартал определяются решением специально созданной в Министерстве комиссии на основании представленной отделом правового, кадрового обеспечения и организационной работы  Министерства информации о выполнении Учреждением показателей, установленных пунктом 4  настоящего Порядка на основании отчетов Учреждений о выполнении показателей, характеризующих эффективность деятельности Учреждений, о соблюдении дополнительных критерий для премирования руководителя учреждения согласно приложениям 1, 2  к настоящему Порядку.</w:t>
      </w:r>
    </w:p>
    <w:p>
      <w:pPr>
        <w:pStyle w:val="style0"/>
        <w:spacing w:line="360" w:lineRule="auto"/>
        <w:ind w:firstLine="720" w:left="0" w:right="0"/>
      </w:pPr>
      <w:r>
        <w:rPr>
          <w:lang w:eastAsia="ru-RU"/>
        </w:rPr>
        <w:t xml:space="preserve">Соответствующая информация за отчетный квартал представляется Учреждениями в Министерство в срок до 15 числа месяца, следующего за отчетным кварталом. </w:t>
      </w:r>
    </w:p>
    <w:p>
      <w:pPr>
        <w:pStyle w:val="style28"/>
        <w:spacing w:line="360" w:lineRule="auto"/>
        <w:ind w:firstLine="720" w:left="0" w:right="0"/>
      </w:pPr>
      <w:r>
        <w:rPr>
          <w:szCs w:val="24"/>
        </w:rPr>
        <w:t>7. Премирование руководителей Учреждений осуществляется на основании соответствующего приказа Министерства.</w:t>
      </w:r>
    </w:p>
    <w:p>
      <w:pPr>
        <w:pStyle w:val="style28"/>
        <w:spacing w:line="360" w:lineRule="auto"/>
        <w:ind w:firstLine="720" w:left="0" w:right="0"/>
      </w:pPr>
      <w:r>
        <w:rPr>
          <w:szCs w:val="24"/>
        </w:rPr>
      </w:r>
    </w:p>
    <w:p>
      <w:pPr>
        <w:pStyle w:val="style28"/>
        <w:spacing w:line="360" w:lineRule="auto"/>
        <w:ind w:firstLine="720" w:left="0" w:right="0"/>
      </w:pPr>
      <w:r>
        <w:rPr>
          <w:szCs w:val="24"/>
        </w:rPr>
      </w:r>
    </w:p>
    <w:p>
      <w:pPr>
        <w:pStyle w:val="style28"/>
        <w:spacing w:line="360" w:lineRule="auto"/>
        <w:ind w:firstLine="720" w:left="0" w:right="0"/>
      </w:pPr>
      <w:r>
        <w:rPr>
          <w:szCs w:val="24"/>
        </w:rPr>
      </w:r>
    </w:p>
    <w:p>
      <w:pPr>
        <w:pStyle w:val="style28"/>
        <w:spacing w:line="360" w:lineRule="auto"/>
        <w:ind w:firstLine="720" w:left="0" w:right="0"/>
      </w:pPr>
      <w:r>
        <w:rPr>
          <w:szCs w:val="24"/>
        </w:rPr>
      </w:r>
    </w:p>
    <w:p>
      <w:pPr>
        <w:pStyle w:val="style28"/>
        <w:spacing w:line="360" w:lineRule="auto"/>
        <w:ind w:firstLine="720" w:left="0" w:right="0"/>
      </w:pPr>
      <w:r>
        <w:rPr>
          <w:szCs w:val="24"/>
        </w:rPr>
      </w:r>
    </w:p>
    <w:p>
      <w:pPr>
        <w:pStyle w:val="style0"/>
        <w:ind w:hanging="0" w:left="0" w:right="0"/>
        <w:jc w:val="right"/>
      </w:pPr>
      <w:r>
        <w:rPr>
          <w:bCs/>
          <w:sz w:val="20"/>
          <w:szCs w:val="20"/>
          <w:lang w:eastAsia="ru-RU"/>
        </w:rPr>
        <w:t xml:space="preserve">                                                                          </w:t>
      </w:r>
    </w:p>
    <w:p>
      <w:pPr>
        <w:pStyle w:val="style0"/>
        <w:ind w:hanging="0" w:left="0" w:right="0"/>
        <w:jc w:val="right"/>
      </w:pPr>
      <w:r>
        <w:rPr>
          <w:bCs/>
          <w:sz w:val="20"/>
          <w:szCs w:val="20"/>
          <w:lang w:eastAsia="ru-RU"/>
        </w:rPr>
      </w:r>
    </w:p>
    <w:p>
      <w:pPr>
        <w:pStyle w:val="style0"/>
        <w:ind w:hanging="0" w:left="0" w:right="0"/>
        <w:jc w:val="right"/>
      </w:pPr>
      <w:r>
        <w:rPr>
          <w:bCs/>
          <w:sz w:val="20"/>
          <w:szCs w:val="20"/>
          <w:lang w:eastAsia="ru-RU"/>
        </w:rPr>
      </w:r>
    </w:p>
    <w:p>
      <w:pPr>
        <w:pStyle w:val="style0"/>
        <w:ind w:hanging="0" w:left="0" w:right="0"/>
        <w:jc w:val="right"/>
      </w:pPr>
      <w:r>
        <w:rPr>
          <w:bCs/>
          <w:sz w:val="20"/>
          <w:szCs w:val="20"/>
          <w:lang w:eastAsia="ru-RU"/>
        </w:rPr>
        <w:t>Приложение 1</w:t>
      </w:r>
    </w:p>
    <w:p>
      <w:pPr>
        <w:pStyle w:val="style0"/>
        <w:ind w:hanging="0" w:left="0" w:right="0"/>
        <w:jc w:val="right"/>
      </w:pPr>
      <w:r>
        <w:rPr>
          <w:bCs/>
          <w:sz w:val="20"/>
          <w:szCs w:val="20"/>
          <w:lang w:eastAsia="ru-RU"/>
        </w:rPr>
        <w:t xml:space="preserve">к Порядку </w:t>
      </w:r>
      <w:r>
        <w:rPr>
          <w:sz w:val="20"/>
          <w:szCs w:val="20"/>
        </w:rPr>
        <w:t>премирования руководителей</w:t>
      </w:r>
    </w:p>
    <w:p>
      <w:pPr>
        <w:pStyle w:val="style0"/>
        <w:ind w:hanging="0" w:left="0" w:right="0"/>
        <w:jc w:val="right"/>
      </w:pPr>
      <w:r>
        <w:rPr>
          <w:sz w:val="20"/>
          <w:szCs w:val="20"/>
        </w:rPr>
        <w:t>государственных</w:t>
      </w:r>
      <w:r>
        <w:rPr>
          <w:bCs/>
          <w:sz w:val="20"/>
          <w:szCs w:val="20"/>
          <w:lang w:eastAsia="ru-RU"/>
        </w:rPr>
        <w:t xml:space="preserve"> </w:t>
      </w:r>
      <w:r>
        <w:rPr>
          <w:sz w:val="20"/>
          <w:szCs w:val="20"/>
        </w:rPr>
        <w:t xml:space="preserve">бюджетных, казенных и </w:t>
      </w:r>
    </w:p>
    <w:p>
      <w:pPr>
        <w:pStyle w:val="style0"/>
        <w:ind w:hanging="0" w:left="0" w:right="0"/>
        <w:jc w:val="right"/>
      </w:pPr>
      <w:r>
        <w:rPr>
          <w:sz w:val="20"/>
          <w:szCs w:val="20"/>
        </w:rPr>
        <w:t xml:space="preserve">автономных учреждений Республики Карелия, </w:t>
      </w:r>
    </w:p>
    <w:p>
      <w:pPr>
        <w:pStyle w:val="style0"/>
        <w:ind w:hanging="0" w:left="0" w:right="0"/>
        <w:jc w:val="right"/>
      </w:pPr>
      <w:r>
        <w:rPr>
          <w:sz w:val="20"/>
          <w:szCs w:val="20"/>
        </w:rPr>
        <w:t xml:space="preserve">подведомственных Министерству по делам молодежи, </w:t>
      </w:r>
    </w:p>
    <w:p>
      <w:pPr>
        <w:pStyle w:val="style0"/>
        <w:ind w:hanging="0" w:left="0" w:right="0"/>
        <w:jc w:val="right"/>
      </w:pPr>
      <w:r>
        <w:rPr>
          <w:sz w:val="20"/>
          <w:szCs w:val="20"/>
        </w:rPr>
        <w:t xml:space="preserve">физической культуре и спорту </w:t>
      </w:r>
    </w:p>
    <w:p>
      <w:pPr>
        <w:pStyle w:val="style0"/>
        <w:ind w:hanging="0" w:left="0" w:right="0"/>
        <w:jc w:val="right"/>
      </w:pPr>
      <w:r>
        <w:rPr>
          <w:sz w:val="20"/>
          <w:szCs w:val="20"/>
        </w:rPr>
        <w:t>Республики Карелия, утвержденному</w:t>
      </w:r>
    </w:p>
    <w:p>
      <w:pPr>
        <w:pStyle w:val="style0"/>
        <w:ind w:hanging="0" w:left="0" w:right="0"/>
        <w:jc w:val="right"/>
      </w:pPr>
      <w:r>
        <w:rPr>
          <w:sz w:val="20"/>
          <w:szCs w:val="20"/>
        </w:rPr>
        <w:t>приказом</w:t>
      </w:r>
      <w:r>
        <w:rPr>
          <w:bCs/>
          <w:sz w:val="20"/>
          <w:szCs w:val="20"/>
          <w:lang w:eastAsia="ru-RU"/>
        </w:rPr>
        <w:t xml:space="preserve"> Министерства </w:t>
      </w:r>
      <w:r>
        <w:rPr>
          <w:sz w:val="20"/>
          <w:szCs w:val="20"/>
        </w:rPr>
        <w:t xml:space="preserve">по делам молодежи, </w:t>
      </w:r>
    </w:p>
    <w:p>
      <w:pPr>
        <w:pStyle w:val="style0"/>
        <w:ind w:hanging="0" w:left="0" w:right="0"/>
        <w:jc w:val="right"/>
      </w:pPr>
      <w:r>
        <w:rPr>
          <w:sz w:val="20"/>
          <w:szCs w:val="20"/>
        </w:rPr>
        <w:t xml:space="preserve">физической культуре и спорту </w:t>
      </w:r>
    </w:p>
    <w:p>
      <w:pPr>
        <w:pStyle w:val="style0"/>
        <w:ind w:hanging="0" w:left="0" w:right="0"/>
        <w:jc w:val="right"/>
      </w:pPr>
      <w:r>
        <w:rPr>
          <w:sz w:val="20"/>
          <w:szCs w:val="20"/>
        </w:rPr>
        <w:t>Республики Карелия</w:t>
      </w:r>
      <w:r>
        <w:rPr>
          <w:bCs/>
          <w:sz w:val="20"/>
          <w:szCs w:val="20"/>
          <w:lang w:eastAsia="ru-RU"/>
        </w:rPr>
        <w:t xml:space="preserve"> </w:t>
      </w:r>
    </w:p>
    <w:p>
      <w:pPr>
        <w:pStyle w:val="style0"/>
        <w:ind w:hanging="0" w:left="0" w:right="0"/>
        <w:jc w:val="right"/>
      </w:pPr>
      <w:r>
        <w:rPr>
          <w:bCs/>
          <w:sz w:val="20"/>
          <w:szCs w:val="20"/>
          <w:lang w:eastAsia="ru-RU"/>
        </w:rPr>
        <w:t>от «5» июня 2014 года  № 252</w:t>
      </w:r>
    </w:p>
    <w:p>
      <w:pPr>
        <w:pStyle w:val="style0"/>
        <w:ind w:hanging="0" w:left="0" w:right="0"/>
        <w:jc w:val="center"/>
      </w:pPr>
      <w:r>
        <w:rPr>
          <w:rFonts w:ascii="Arial" w:cs="Arial" w:hAnsi="Arial"/>
          <w:b/>
          <w:bCs/>
          <w:sz w:val="20"/>
          <w:szCs w:val="20"/>
          <w:lang w:eastAsia="ru-RU"/>
        </w:rPr>
      </w:r>
    </w:p>
    <w:p>
      <w:pPr>
        <w:pStyle w:val="style0"/>
        <w:ind w:hanging="0" w:left="0" w:right="0"/>
        <w:jc w:val="center"/>
      </w:pPr>
      <w:r>
        <w:rPr>
          <w:rFonts w:ascii="Arial" w:cs="Arial" w:hAnsi="Arial"/>
          <w:b/>
          <w:bCs/>
          <w:sz w:val="20"/>
          <w:szCs w:val="20"/>
          <w:lang w:eastAsia="ru-RU"/>
        </w:rPr>
      </w:r>
    </w:p>
    <w:p>
      <w:pPr>
        <w:pStyle w:val="style0"/>
        <w:ind w:hanging="0" w:left="0" w:right="0"/>
        <w:jc w:val="center"/>
      </w:pPr>
      <w:r>
        <w:rPr>
          <w:b/>
          <w:bCs/>
          <w:szCs w:val="24"/>
          <w:lang w:eastAsia="ru-RU"/>
        </w:rPr>
        <w:t>Информация о выполнении показателей для премирования</w:t>
      </w:r>
    </w:p>
    <w:p>
      <w:pPr>
        <w:pStyle w:val="style0"/>
        <w:ind w:hanging="0" w:left="0" w:right="0"/>
        <w:jc w:val="center"/>
      </w:pPr>
      <w:r>
        <w:rPr>
          <w:b/>
          <w:bCs/>
          <w:szCs w:val="24"/>
          <w:lang w:eastAsia="ru-RU"/>
        </w:rPr>
        <w:t>руководителя учреждения</w:t>
      </w:r>
    </w:p>
    <w:p>
      <w:pPr>
        <w:pStyle w:val="style0"/>
        <w:ind w:hanging="0" w:left="0" w:right="0"/>
        <w:jc w:val="center"/>
      </w:pPr>
      <w:r>
        <w:rPr>
          <w:b/>
          <w:bCs/>
          <w:szCs w:val="24"/>
          <w:lang w:eastAsia="ru-RU"/>
        </w:rPr>
        <w:t>за ________________ 20__ года</w:t>
      </w:r>
    </w:p>
    <w:p>
      <w:pPr>
        <w:pStyle w:val="style0"/>
        <w:ind w:hanging="0" w:left="0" w:right="0"/>
        <w:jc w:val="center"/>
      </w:pPr>
      <w:r>
        <w:rPr>
          <w:bCs/>
          <w:sz w:val="20"/>
          <w:szCs w:val="20"/>
          <w:lang w:eastAsia="ru-RU"/>
        </w:rPr>
        <w:t>(квартал)</w:t>
      </w:r>
    </w:p>
    <w:p>
      <w:pPr>
        <w:pStyle w:val="style0"/>
        <w:ind w:hanging="0" w:left="0" w:right="0"/>
        <w:jc w:val="center"/>
      </w:pPr>
      <w:r>
        <w:rPr>
          <w:szCs w:val="24"/>
          <w:lang w:eastAsia="ru-RU"/>
        </w:rPr>
        <w:t>____________________________________________________</w:t>
      </w:r>
    </w:p>
    <w:p>
      <w:pPr>
        <w:pStyle w:val="style0"/>
        <w:ind w:hanging="0" w:left="0" w:right="0"/>
        <w:jc w:val="center"/>
      </w:pPr>
      <w:r>
        <w:rPr>
          <w:szCs w:val="24"/>
          <w:lang w:eastAsia="ru-RU"/>
        </w:rPr>
        <w:t>наименование учреждения</w:t>
      </w:r>
    </w:p>
    <w:p>
      <w:pPr>
        <w:pStyle w:val="style0"/>
        <w:ind w:firstLine="540" w:left="0" w:right="0"/>
      </w:pPr>
      <w:r>
        <w:rPr>
          <w:rFonts w:ascii="Arial" w:cs="Arial" w:hAnsi="Arial"/>
          <w:sz w:val="20"/>
          <w:szCs w:val="20"/>
          <w:lang w:eastAsia="ru-RU"/>
        </w:rPr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19"/>
        <w:gridCol w:w="2700"/>
        <w:gridCol w:w="1080"/>
        <w:gridCol w:w="2999"/>
        <w:gridCol w:w="960"/>
        <w:gridCol w:w="1261"/>
      </w:tblGrid>
      <w:tr>
        <w:trPr>
          <w:trHeight w:hRule="atLeast" w:val="600"/>
          <w:cantSplit w:val="false"/>
        </w:trPr>
        <w:tc>
          <w:tcPr>
            <w:tcW w:type="dxa" w:w="71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type="dxa" w:w="27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Критерии оценки и целевые показатели эффективности работы учреждения</w:t>
            </w:r>
          </w:p>
        </w:tc>
        <w:tc>
          <w:tcPr>
            <w:tcW w:type="dxa" w:w="108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Единицы изме-рения</w:t>
            </w:r>
          </w:p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(тысяч рублей/документы)</w:t>
            </w:r>
          </w:p>
        </w:tc>
        <w:tc>
          <w:tcPr>
            <w:tcW w:type="dxa" w:w="299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Объем показателя в натуральном выражении</w:t>
            </w:r>
          </w:p>
        </w:tc>
        <w:tc>
          <w:tcPr>
            <w:tcW w:type="dxa" w:w="96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Откло-нение (%)</w:t>
            </w:r>
          </w:p>
        </w:tc>
        <w:tc>
          <w:tcPr>
            <w:tcW w:type="dxa" w:w="126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 xml:space="preserve">Отметка о проверке Министерством </w:t>
            </w:r>
            <w:r>
              <w:rPr>
                <w:rFonts w:ascii="Courier New" w:cs="Courier New" w:hAnsi="Courier New"/>
                <w:sz w:val="20"/>
                <w:szCs w:val="20"/>
              </w:rPr>
              <w:t>по делам молодежи,</w:t>
            </w:r>
          </w:p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</w:rPr>
              <w:t>Физической культуре и спорту</w:t>
            </w:r>
          </w:p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</w:rPr>
              <w:t>Республики Карелия</w:t>
            </w: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 xml:space="preserve"> Республики Карелия</w:t>
            </w:r>
          </w:p>
        </w:tc>
      </w:tr>
      <w:tr>
        <w:trPr>
          <w:trHeight w:hRule="atLeast" w:val="1800"/>
          <w:cantSplit w:val="false"/>
        </w:trPr>
        <w:tc>
          <w:tcPr>
            <w:tcW w:type="dxa" w:w="719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firstLine="540" w:left="0" w:right="0"/>
            </w:pPr>
            <w:r>
              <w:rPr>
                <w:rFonts w:ascii="Arial" w:cs="Arial" w:hAnsi="Arial"/>
                <w:sz w:val="20"/>
                <w:szCs w:val="20"/>
                <w:lang w:eastAsia="ru-RU"/>
              </w:rPr>
            </w:r>
          </w:p>
        </w:tc>
        <w:tc>
          <w:tcPr>
            <w:tcW w:type="dxa" w:w="2700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firstLine="540" w:left="0" w:right="0"/>
            </w:pPr>
            <w:r>
              <w:rPr>
                <w:rFonts w:ascii="Arial" w:cs="Arial" w:hAnsi="Arial"/>
                <w:sz w:val="20"/>
                <w:szCs w:val="20"/>
                <w:lang w:eastAsia="ru-RU"/>
              </w:rPr>
            </w:r>
          </w:p>
        </w:tc>
        <w:tc>
          <w:tcPr>
            <w:tcW w:type="dxa" w:w="1080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firstLine="540" w:left="0" w:right="0"/>
            </w:pPr>
            <w:r>
              <w:rPr>
                <w:rFonts w:ascii="Arial" w:cs="Arial" w:hAnsi="Arial"/>
                <w:sz w:val="20"/>
                <w:szCs w:val="20"/>
                <w:lang w:eastAsia="ru-RU"/>
              </w:rPr>
            </w:r>
          </w:p>
        </w:tc>
        <w:tc>
          <w:tcPr>
            <w:tcW w:type="dxa" w:w="143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план выполнения за отчетный период</w:t>
            </w:r>
          </w:p>
        </w:tc>
        <w:tc>
          <w:tcPr>
            <w:tcW w:type="dxa" w:w="15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факт выполнения за отчетный период &lt;*&gt;</w:t>
            </w:r>
          </w:p>
        </w:tc>
        <w:tc>
          <w:tcPr>
            <w:tcW w:type="dxa" w:w="960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type="dxa" w:w="1261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1200"/>
          <w:cantSplit w:val="false"/>
        </w:trPr>
        <w:tc>
          <w:tcPr>
            <w:tcW w:type="dxa" w:w="7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2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type="dxa" w:w="10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type="dxa" w:w="143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type="dxa" w:w="15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type="dxa" w:w="9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type="dxa" w:w="126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1000"/>
          <w:cantSplit w:val="false"/>
        </w:trPr>
        <w:tc>
          <w:tcPr>
            <w:tcW w:type="dxa" w:w="7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type="dxa" w:w="2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type="dxa" w:w="10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type="dxa" w:w="143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type="dxa" w:w="15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type="dxa" w:w="9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type="dxa" w:w="126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618"/>
          <w:cantSplit w:val="false"/>
        </w:trPr>
        <w:tc>
          <w:tcPr>
            <w:tcW w:type="dxa" w:w="7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type="dxa" w:w="2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type="dxa" w:w="10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type="dxa" w:w="143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type="dxa" w:w="15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type="dxa" w:w="9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type="dxa" w:w="126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351"/>
          <w:cantSplit w:val="false"/>
        </w:trPr>
        <w:tc>
          <w:tcPr>
            <w:tcW w:type="dxa" w:w="8459"/>
            <w:gridSpan w:val="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Справочно: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800"/>
          <w:cantSplit w:val="false"/>
        </w:trPr>
        <w:tc>
          <w:tcPr>
            <w:tcW w:type="dxa" w:w="7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firstLine="540" w:left="0" w:right="0"/>
            </w:pPr>
            <w:r>
              <w:rPr>
                <w:rFonts w:ascii="Arial" w:cs="Arial" w:hAnsi="Arial"/>
                <w:sz w:val="20"/>
                <w:szCs w:val="20"/>
                <w:lang w:eastAsia="ru-RU"/>
              </w:rPr>
            </w:r>
          </w:p>
        </w:tc>
        <w:tc>
          <w:tcPr>
            <w:tcW w:type="dxa" w:w="2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Начисленный за счет средств бюджета фонд оплаты труда за отчетный период</w:t>
            </w:r>
          </w:p>
        </w:tc>
        <w:tc>
          <w:tcPr>
            <w:tcW w:type="dxa" w:w="10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type="dxa" w:w="143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type="dxa" w:w="15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type="dxa" w:w="9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type="dxa" w:w="126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7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firstLine="540" w:left="0" w:right="0"/>
            </w:pPr>
            <w:r>
              <w:rPr>
                <w:rFonts w:ascii="Arial" w:cs="Arial" w:hAnsi="Arial"/>
                <w:sz w:val="20"/>
                <w:szCs w:val="20"/>
                <w:lang w:eastAsia="ru-RU"/>
              </w:rPr>
            </w:r>
          </w:p>
        </w:tc>
        <w:tc>
          <w:tcPr>
            <w:tcW w:type="dxa" w:w="2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 xml:space="preserve">Предлагаемый размер суммы премирования руководителя за отчетный период </w:t>
            </w:r>
          </w:p>
        </w:tc>
        <w:tc>
          <w:tcPr>
            <w:tcW w:type="dxa" w:w="10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type="dxa" w:w="143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X</w:t>
            </w:r>
          </w:p>
        </w:tc>
        <w:tc>
          <w:tcPr>
            <w:tcW w:type="dxa" w:w="15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type="dxa" w:w="9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X</w:t>
            </w:r>
          </w:p>
        </w:tc>
        <w:tc>
          <w:tcPr>
            <w:tcW w:type="dxa" w:w="126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</w:tr>
    </w:tbl>
    <w:p>
      <w:pPr>
        <w:pStyle w:val="style0"/>
        <w:ind w:firstLine="540" w:left="0" w:right="0"/>
      </w:pPr>
      <w:r>
        <w:rPr>
          <w:rFonts w:ascii="Arial" w:cs="Arial" w:hAnsi="Arial"/>
          <w:sz w:val="20"/>
          <w:szCs w:val="20"/>
          <w:lang w:eastAsia="ru-RU"/>
        </w:rPr>
        <w:t>--------------------------------</w:t>
      </w:r>
    </w:p>
    <w:p>
      <w:pPr>
        <w:pStyle w:val="style0"/>
        <w:ind w:firstLine="540" w:left="0" w:right="0"/>
      </w:pPr>
      <w:r>
        <w:rPr>
          <w:sz w:val="22"/>
          <w:lang w:eastAsia="ru-RU"/>
        </w:rPr>
        <w:t>&lt;*&gt; Предельные пороги отклонения каждого показателя, не влияющие на решение о премировании: отрицательный порог - до 20%, положительный порог - до 10%.</w:t>
      </w:r>
    </w:p>
    <w:p>
      <w:pPr>
        <w:pStyle w:val="style0"/>
        <w:ind w:firstLine="540" w:left="0" w:right="0"/>
      </w:pPr>
      <w:r>
        <w:rPr>
          <w:sz w:val="22"/>
          <w:lang w:eastAsia="ru-RU"/>
        </w:rPr>
      </w:r>
    </w:p>
    <w:p>
      <w:pPr>
        <w:pStyle w:val="style0"/>
        <w:ind w:hanging="0" w:left="0" w:right="0"/>
        <w:jc w:val="left"/>
      </w:pPr>
      <w:r>
        <w:rPr>
          <w:sz w:val="22"/>
          <w:lang w:eastAsia="ru-RU"/>
        </w:rPr>
        <w:t>Руководитель учреждения</w:t>
      </w:r>
    </w:p>
    <w:p>
      <w:pPr>
        <w:pStyle w:val="style0"/>
        <w:ind w:hanging="0" w:left="0" w:right="0"/>
        <w:jc w:val="left"/>
      </w:pPr>
      <w:r>
        <w:rPr>
          <w:sz w:val="22"/>
          <w:lang w:eastAsia="ru-RU"/>
        </w:rPr>
      </w:r>
    </w:p>
    <w:p>
      <w:pPr>
        <w:pStyle w:val="style0"/>
        <w:ind w:hanging="0" w:left="0" w:right="0"/>
        <w:jc w:val="left"/>
      </w:pPr>
      <w:r>
        <w:rPr>
          <w:sz w:val="22"/>
          <w:lang w:eastAsia="ru-RU"/>
        </w:rPr>
        <w:t>Телефон исполнителя</w:t>
      </w:r>
    </w:p>
    <w:p>
      <w:pPr>
        <w:pStyle w:val="style0"/>
        <w:pageBreakBefore/>
        <w:ind w:firstLine="540" w:left="0" w:right="0"/>
        <w:jc w:val="right"/>
      </w:pPr>
      <w:r>
        <w:rPr>
          <w:sz w:val="22"/>
          <w:lang w:eastAsia="ru-RU"/>
        </w:rPr>
        <w:t xml:space="preserve">                                                           </w:t>
      </w:r>
      <w:r>
        <w:rPr>
          <w:bCs/>
          <w:sz w:val="20"/>
          <w:szCs w:val="20"/>
          <w:lang w:eastAsia="ru-RU"/>
        </w:rPr>
        <w:t>Приложение 2</w:t>
      </w:r>
    </w:p>
    <w:p>
      <w:pPr>
        <w:pStyle w:val="style0"/>
        <w:ind w:hanging="0" w:left="0" w:right="0"/>
        <w:jc w:val="right"/>
      </w:pPr>
      <w:r>
        <w:rPr>
          <w:bCs/>
          <w:sz w:val="20"/>
          <w:szCs w:val="20"/>
          <w:lang w:eastAsia="ru-RU"/>
        </w:rPr>
        <w:t xml:space="preserve">к Порядку </w:t>
      </w:r>
      <w:r>
        <w:rPr>
          <w:sz w:val="20"/>
          <w:szCs w:val="20"/>
        </w:rPr>
        <w:t>премирования руководителей</w:t>
      </w:r>
    </w:p>
    <w:p>
      <w:pPr>
        <w:pStyle w:val="style0"/>
        <w:ind w:hanging="0" w:left="0" w:right="0"/>
        <w:jc w:val="right"/>
      </w:pPr>
      <w:r>
        <w:rPr>
          <w:sz w:val="20"/>
          <w:szCs w:val="20"/>
        </w:rPr>
        <w:t>государственных</w:t>
      </w:r>
      <w:r>
        <w:rPr>
          <w:bCs/>
          <w:sz w:val="20"/>
          <w:szCs w:val="20"/>
          <w:lang w:eastAsia="ru-RU"/>
        </w:rPr>
        <w:t xml:space="preserve"> </w:t>
      </w:r>
      <w:r>
        <w:rPr>
          <w:sz w:val="20"/>
          <w:szCs w:val="20"/>
        </w:rPr>
        <w:t xml:space="preserve">бюджетных, казенных и </w:t>
      </w:r>
    </w:p>
    <w:p>
      <w:pPr>
        <w:pStyle w:val="style0"/>
        <w:ind w:hanging="0" w:left="0" w:right="0"/>
        <w:jc w:val="right"/>
      </w:pPr>
      <w:r>
        <w:rPr>
          <w:sz w:val="20"/>
          <w:szCs w:val="20"/>
        </w:rPr>
        <w:t xml:space="preserve">автономных учреждений Республики Карелия, </w:t>
      </w:r>
    </w:p>
    <w:p>
      <w:pPr>
        <w:pStyle w:val="style0"/>
        <w:ind w:hanging="0" w:left="0" w:right="0"/>
        <w:jc w:val="right"/>
      </w:pPr>
      <w:r>
        <w:rPr>
          <w:sz w:val="20"/>
          <w:szCs w:val="20"/>
        </w:rPr>
        <w:t xml:space="preserve">подведомственных Министерству по делам молодежи, </w:t>
      </w:r>
    </w:p>
    <w:p>
      <w:pPr>
        <w:pStyle w:val="style0"/>
        <w:ind w:hanging="0" w:left="0" w:right="0"/>
        <w:jc w:val="right"/>
      </w:pPr>
      <w:r>
        <w:rPr>
          <w:sz w:val="20"/>
          <w:szCs w:val="20"/>
        </w:rPr>
        <w:t xml:space="preserve">физической культуре и спорту </w:t>
      </w:r>
    </w:p>
    <w:p>
      <w:pPr>
        <w:pStyle w:val="style0"/>
        <w:ind w:hanging="0" w:left="0" w:right="0"/>
        <w:jc w:val="right"/>
      </w:pPr>
      <w:r>
        <w:rPr>
          <w:sz w:val="20"/>
          <w:szCs w:val="20"/>
        </w:rPr>
        <w:t>Республики Карелия, утвержденному</w:t>
      </w:r>
    </w:p>
    <w:p>
      <w:pPr>
        <w:pStyle w:val="style0"/>
        <w:ind w:hanging="0" w:left="0" w:right="0"/>
        <w:jc w:val="right"/>
      </w:pPr>
      <w:r>
        <w:rPr>
          <w:sz w:val="20"/>
          <w:szCs w:val="20"/>
        </w:rPr>
        <w:t>приказом</w:t>
      </w:r>
      <w:r>
        <w:rPr>
          <w:bCs/>
          <w:sz w:val="20"/>
          <w:szCs w:val="20"/>
          <w:lang w:eastAsia="ru-RU"/>
        </w:rPr>
        <w:t xml:space="preserve"> Министерства </w:t>
      </w:r>
      <w:r>
        <w:rPr>
          <w:sz w:val="20"/>
          <w:szCs w:val="20"/>
        </w:rPr>
        <w:t xml:space="preserve">по делам молодежи, </w:t>
      </w:r>
    </w:p>
    <w:p>
      <w:pPr>
        <w:pStyle w:val="style0"/>
        <w:ind w:hanging="0" w:left="0" w:right="0"/>
        <w:jc w:val="right"/>
      </w:pPr>
      <w:r>
        <w:rPr>
          <w:sz w:val="20"/>
          <w:szCs w:val="20"/>
        </w:rPr>
        <w:t xml:space="preserve">физической культуре и спорту </w:t>
      </w:r>
    </w:p>
    <w:p>
      <w:pPr>
        <w:pStyle w:val="style0"/>
        <w:ind w:hanging="0" w:left="0" w:right="0"/>
        <w:jc w:val="right"/>
      </w:pPr>
      <w:r>
        <w:rPr>
          <w:sz w:val="20"/>
          <w:szCs w:val="20"/>
        </w:rPr>
        <w:t>Республики Карелия</w:t>
      </w:r>
      <w:r>
        <w:rPr>
          <w:bCs/>
          <w:sz w:val="20"/>
          <w:szCs w:val="20"/>
          <w:lang w:eastAsia="ru-RU"/>
        </w:rPr>
        <w:t xml:space="preserve"> </w:t>
      </w:r>
    </w:p>
    <w:p>
      <w:pPr>
        <w:pStyle w:val="style0"/>
        <w:ind w:hanging="0" w:left="0" w:right="0"/>
        <w:jc w:val="right"/>
      </w:pPr>
      <w:r>
        <w:rPr>
          <w:bCs/>
          <w:sz w:val="20"/>
          <w:szCs w:val="20"/>
          <w:lang w:eastAsia="ru-RU"/>
        </w:rPr>
        <w:t>от «5» июня 2014 года  № 252</w:t>
      </w:r>
    </w:p>
    <w:p>
      <w:pPr>
        <w:pStyle w:val="style0"/>
        <w:ind w:hanging="0" w:left="0" w:right="0"/>
        <w:jc w:val="center"/>
      </w:pPr>
      <w:r>
        <w:rPr>
          <w:szCs w:val="24"/>
          <w:lang w:eastAsia="ru-RU"/>
        </w:rPr>
      </w:r>
    </w:p>
    <w:p>
      <w:pPr>
        <w:pStyle w:val="style0"/>
        <w:ind w:hanging="0" w:left="0" w:right="0"/>
        <w:jc w:val="center"/>
      </w:pPr>
      <w:r>
        <w:rPr>
          <w:szCs w:val="24"/>
          <w:lang w:eastAsia="ru-RU"/>
        </w:rPr>
      </w:r>
    </w:p>
    <w:p>
      <w:pPr>
        <w:pStyle w:val="style0"/>
        <w:ind w:hanging="0" w:left="0" w:right="0"/>
        <w:jc w:val="center"/>
      </w:pPr>
      <w:r>
        <w:rPr>
          <w:b/>
          <w:szCs w:val="24"/>
          <w:lang w:eastAsia="ru-RU"/>
        </w:rPr>
        <w:t>Дополнительные критерии для премирования руководителя учреждения</w:t>
      </w:r>
    </w:p>
    <w:p>
      <w:pPr>
        <w:pStyle w:val="style0"/>
        <w:ind w:firstLine="540" w:left="0" w:right="0"/>
      </w:pPr>
      <w:r>
        <w:rPr>
          <w:szCs w:val="24"/>
          <w:lang w:eastAsia="ru-RU"/>
        </w:rPr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99"/>
        <w:gridCol w:w="4800"/>
        <w:gridCol w:w="1440"/>
        <w:gridCol w:w="1079"/>
        <w:gridCol w:w="902"/>
      </w:tblGrid>
      <w:tr>
        <w:trPr>
          <w:trHeight w:hRule="atLeast" w:val="600"/>
          <w:cantSplit w:val="false"/>
        </w:trPr>
        <w:tc>
          <w:tcPr>
            <w:tcW w:type="dxa" w:w="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type="dxa" w:w="4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Критерии оценки и целевые показатели эффективности работы учреждения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type="dxa" w:w="10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type="dxa" w:w="9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Сумма</w:t>
            </w:r>
          </w:p>
        </w:tc>
      </w:tr>
      <w:tr>
        <w:trPr>
          <w:trHeight w:hRule="atLeast" w:val="800"/>
          <w:cantSplit w:val="false"/>
        </w:trPr>
        <w:tc>
          <w:tcPr>
            <w:tcW w:type="dxa" w:w="59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48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Наличие замечаний проверяющих органов по целевому использованию учреждением бюджетных средств - при наличии измеряется в тысячах рублей</w:t>
            </w:r>
          </w:p>
        </w:tc>
        <w:tc>
          <w:tcPr>
            <w:tcW w:type="dxa" w:w="14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type="dxa" w:w="10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type="dxa" w:w="90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800"/>
          <w:cantSplit w:val="false"/>
        </w:trPr>
        <w:tc>
          <w:tcPr>
            <w:tcW w:type="dxa" w:w="59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type="dxa" w:w="48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Наличие замечаний проверяющих органов по использованию государственного имущества Республики Карелия, находящегося в ведении учреждения</w:t>
            </w:r>
          </w:p>
        </w:tc>
        <w:tc>
          <w:tcPr>
            <w:tcW w:type="dxa" w:w="14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type="dxa" w:w="10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type="dxa" w:w="90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X</w:t>
            </w:r>
          </w:p>
        </w:tc>
      </w:tr>
      <w:tr>
        <w:trPr>
          <w:trHeight w:hRule="atLeast" w:val="1400"/>
          <w:cantSplit w:val="false"/>
        </w:trPr>
        <w:tc>
          <w:tcPr>
            <w:tcW w:type="dxa" w:w="59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type="dxa" w:w="48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Привлечение дополнительных финансовых средств на выполнение мероприятий в рамках основной деятельности учреждений (средств федерального бюджета, муниципальных бюджетов, фондов и иных внебюджетных источников финансирования)</w:t>
            </w:r>
          </w:p>
        </w:tc>
        <w:tc>
          <w:tcPr>
            <w:tcW w:type="dxa" w:w="14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type="dxa" w:w="10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X</w:t>
            </w:r>
          </w:p>
        </w:tc>
        <w:tc>
          <w:tcPr>
            <w:tcW w:type="dxa" w:w="90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59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type="dxa" w:w="48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Наличие замечаний и нарушений, выявленных в ходе выездных проверок выполнения государственного задания</w:t>
            </w:r>
          </w:p>
        </w:tc>
        <w:tc>
          <w:tcPr>
            <w:tcW w:type="dxa" w:w="14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type="dxa" w:w="10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type="dxa" w:w="90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Courier New" w:cs="Courier New" w:hAnsi="Courier New"/>
                <w:sz w:val="20"/>
                <w:szCs w:val="20"/>
                <w:lang w:eastAsia="ru-RU"/>
              </w:rPr>
              <w:t>X</w:t>
            </w:r>
          </w:p>
        </w:tc>
      </w:tr>
    </w:tbl>
    <w:p>
      <w:pPr>
        <w:pStyle w:val="style0"/>
        <w:ind w:firstLine="540" w:left="0" w:right="0"/>
      </w:pPr>
      <w:r>
        <w:rPr>
          <w:rFonts w:ascii="Arial" w:cs="Arial" w:hAnsi="Arial"/>
          <w:sz w:val="20"/>
          <w:szCs w:val="20"/>
          <w:lang w:eastAsia="ru-RU"/>
        </w:rPr>
      </w:r>
    </w:p>
    <w:p>
      <w:pPr>
        <w:pStyle w:val="style0"/>
        <w:ind w:firstLine="540" w:left="0" w:right="0"/>
      </w:pPr>
      <w:r>
        <w:rPr>
          <w:rFonts w:ascii="Arial" w:cs="Arial" w:hAnsi="Arial"/>
          <w:sz w:val="20"/>
          <w:szCs w:val="20"/>
          <w:lang w:eastAsia="ru-RU"/>
        </w:rPr>
        <w:t>--------------------------------</w:t>
      </w:r>
    </w:p>
    <w:p>
      <w:pPr>
        <w:pStyle w:val="style0"/>
        <w:ind w:firstLine="540" w:left="0" w:right="0"/>
      </w:pPr>
      <w:r>
        <w:rPr>
          <w:sz w:val="22"/>
          <w:lang w:eastAsia="ru-RU"/>
        </w:rPr>
        <w:t>&lt;*&gt; Предельные пороги отклонения каждого показателя, не влияющие на решение о премировании: отрицательный порог - до 20%, положительный порог - до 10%.</w:t>
      </w:r>
    </w:p>
    <w:p>
      <w:pPr>
        <w:pStyle w:val="style0"/>
        <w:ind w:firstLine="540" w:left="0" w:right="0"/>
      </w:pPr>
      <w:r>
        <w:rPr>
          <w:sz w:val="22"/>
          <w:lang w:eastAsia="ru-RU"/>
        </w:rPr>
      </w:r>
    </w:p>
    <w:p>
      <w:pPr>
        <w:pStyle w:val="style0"/>
        <w:ind w:firstLine="540" w:left="0" w:right="0"/>
      </w:pPr>
      <w:r>
        <w:rPr>
          <w:sz w:val="22"/>
          <w:lang w:eastAsia="ru-RU"/>
        </w:rPr>
        <w:t>Максимально возможное общее количество измеряемых показателей объема и качества государственной услуги и государственной работы, имеющих по итогам года отрицательное отклонение, варьируется от общего количества показателей в государственном задании:</w:t>
      </w:r>
    </w:p>
    <w:p>
      <w:pPr>
        <w:pStyle w:val="style0"/>
        <w:ind w:firstLine="540" w:left="0" w:right="0"/>
      </w:pPr>
      <w:r>
        <w:rPr>
          <w:sz w:val="22"/>
          <w:lang w:eastAsia="ru-RU"/>
        </w:rPr>
        <w:t>в государственном задании установлено до 10 показателей - 1 показатель, имеющий отрицательное отклонение (до 10%);</w:t>
      </w:r>
    </w:p>
    <w:p>
      <w:pPr>
        <w:pStyle w:val="style0"/>
        <w:ind w:firstLine="540" w:left="0" w:right="0"/>
      </w:pPr>
      <w:r>
        <w:rPr>
          <w:sz w:val="22"/>
          <w:lang w:eastAsia="ru-RU"/>
        </w:rPr>
        <w:t>в государственном задании установлено от 11 до 15 показателей - 2 показателя, имеющих отрицательное отклонение (от 13% до 19%);</w:t>
      </w:r>
    </w:p>
    <w:p>
      <w:pPr>
        <w:pStyle w:val="style0"/>
        <w:ind w:firstLine="540" w:left="0" w:right="0"/>
      </w:pPr>
      <w:r>
        <w:rPr>
          <w:sz w:val="22"/>
          <w:lang w:eastAsia="ru-RU"/>
        </w:rPr>
        <w:t>в государственном задании установлено от 16 до 20 показателей - 3 показателя, имеющих отрицательное отклонение (от 15% до 19%);</w:t>
      </w:r>
    </w:p>
    <w:p>
      <w:pPr>
        <w:pStyle w:val="style0"/>
        <w:ind w:firstLine="540" w:left="0" w:right="0"/>
      </w:pPr>
      <w:r>
        <w:rPr>
          <w:sz w:val="22"/>
          <w:lang w:eastAsia="ru-RU"/>
        </w:rPr>
        <w:t>в государственном задании установлено от 21 до 25 показателей - 4 показателя, имеющих отрицательное отклонение (от 16% до 19%);</w:t>
      </w:r>
    </w:p>
    <w:p>
      <w:pPr>
        <w:pStyle w:val="style0"/>
        <w:ind w:firstLine="540" w:left="0" w:right="0"/>
      </w:pPr>
      <w:r>
        <w:rPr>
          <w:sz w:val="22"/>
          <w:lang w:eastAsia="ru-RU"/>
        </w:rPr>
        <w:t>в государственном задании установлено свыше 25 показателей - 5 показателей, имеющих отрицательное отклонение (до 20%).</w:t>
      </w:r>
    </w:p>
    <w:p>
      <w:pPr>
        <w:pStyle w:val="style0"/>
        <w:ind w:firstLine="540" w:left="0" w:right="0"/>
      </w:pPr>
      <w:r>
        <w:rPr>
          <w:sz w:val="22"/>
          <w:lang w:eastAsia="ru-RU"/>
        </w:rPr>
      </w:r>
    </w:p>
    <w:p>
      <w:pPr>
        <w:pStyle w:val="style0"/>
        <w:ind w:firstLine="540" w:left="0" w:right="0"/>
      </w:pPr>
      <w:r>
        <w:rPr>
          <w:sz w:val="22"/>
          <w:lang w:eastAsia="ru-RU"/>
        </w:rPr>
        <w:t>ПЕРЕВЫПОЛНЕННЫХ ПОКАЗАТЕЛЕЙ, ПРЕВЫШАЮЩИХ НОРМУ +10%, В ОБЩЕМ КОЛИЧЕСТВЕ ПОКАЗАТЕЛЕЙ БЫТЬ НЕ ДОЛЖНО.</w:t>
      </w:r>
    </w:p>
    <w:p>
      <w:pPr>
        <w:pStyle w:val="style0"/>
        <w:ind w:firstLine="540" w:left="0" w:right="0"/>
      </w:pPr>
      <w:r>
        <w:rPr>
          <w:sz w:val="22"/>
          <w:lang w:eastAsia="ru-RU"/>
        </w:rPr>
      </w:r>
    </w:p>
    <w:p>
      <w:pPr>
        <w:pStyle w:val="style0"/>
        <w:ind w:hanging="0" w:left="0" w:right="0"/>
        <w:jc w:val="left"/>
      </w:pPr>
      <w:r>
        <w:rPr>
          <w:sz w:val="22"/>
          <w:lang w:eastAsia="ru-RU"/>
        </w:rPr>
        <w:t>Руководитель</w:t>
      </w:r>
    </w:p>
    <w:p>
      <w:pPr>
        <w:pStyle w:val="style0"/>
        <w:ind w:hanging="0" w:left="0" w:right="0"/>
        <w:jc w:val="left"/>
      </w:pPr>
      <w:r>
        <w:rPr>
          <w:sz w:val="22"/>
          <w:lang w:eastAsia="ru-RU"/>
        </w:rPr>
      </w:r>
    </w:p>
    <w:p>
      <w:pPr>
        <w:pStyle w:val="style0"/>
        <w:ind w:hanging="0" w:left="0" w:right="0"/>
        <w:jc w:val="left"/>
      </w:pPr>
      <w:r>
        <w:rPr>
          <w:sz w:val="22"/>
          <w:lang w:eastAsia="ru-RU"/>
        </w:rPr>
        <w:t>Телефон исполнителя</w:t>
      </w:r>
    </w:p>
    <w:sectPr>
      <w:headerReference r:id="rId4" w:type="even"/>
      <w:headerReference r:id="rId5" w:type="default"/>
      <w:type w:val="nextPage"/>
      <w:pgSz w:h="16838" w:w="11906"/>
      <w:pgMar w:bottom="719" w:footer="0" w:gutter="0" w:header="708" w:left="1701" w:right="850" w:top="89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9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pStyle w:val="style29"/>
    <w:pPr/>
  </w:p>
  <w:p>
    <w:pPr>
      <w:pStyle w:val="style29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9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pStyle w:val="style29"/>
    <w:pPr/>
  </w:p>
  <w:p>
    <w:pPr>
      <w:pStyle w:val="style29"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9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pStyle w:val="style29"/>
    <w:pPr/>
  </w:p>
  <w:p>
    <w:pPr>
      <w:pStyle w:val="style29"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9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pStyle w:val="style29"/>
    <w:pPr/>
  </w:p>
  <w:p>
    <w:pPr>
      <w:pStyle w:val="style29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ind w:firstLine="709" w:left="0" w:right="0"/>
      <w:jc w:val="both"/>
    </w:pPr>
    <w:rPr>
      <w:rFonts w:ascii="Times New Roman" w:cs="Times New Roman" w:eastAsia="Calibri" w:hAnsi="Times New Roman"/>
      <w:color w:val="auto"/>
      <w:sz w:val="24"/>
      <w:szCs w:val="22"/>
      <w:lang w:bidi="ar-SA" w:eastAsia="en-US" w:val="ru-RU"/>
    </w:rPr>
  </w:style>
  <w:style w:styleId="style3" w:type="paragraph">
    <w:name w:val="Heading 3"/>
    <w:basedOn w:val="style0"/>
    <w:next w:val="style24"/>
    <w:pPr>
      <w:keepNext/>
      <w:numPr>
        <w:ilvl w:val="2"/>
        <w:numId w:val="1"/>
      </w:numPr>
      <w:pBdr>
        <w:left w:color="00000A" w:space="0" w:sz="4" w:val="dashed"/>
        <w:bottom w:color="00000A" w:space="0" w:sz="4" w:val="dashed"/>
        <w:right w:color="00000A" w:space="0" w:sz="4" w:val="dashed"/>
      </w:pBdr>
      <w:ind w:hanging="0" w:left="0" w:right="0"/>
      <w:jc w:val="center"/>
      <w:outlineLvl w:val="2"/>
    </w:pPr>
    <w:rPr>
      <w:rFonts w:eastAsia="Times New Roman"/>
      <w:sz w:val="28"/>
      <w:szCs w:val="20"/>
      <w:lang w:eastAsia="ru-RU"/>
    </w:rPr>
  </w:style>
  <w:style w:styleId="style4" w:type="paragraph">
    <w:name w:val="Heading 4"/>
    <w:basedOn w:val="style0"/>
    <w:next w:val="style24"/>
    <w:pPr>
      <w:keepNext/>
      <w:numPr>
        <w:ilvl w:val="3"/>
        <w:numId w:val="1"/>
      </w:numPr>
      <w:pBdr>
        <w:left w:color="00000A" w:space="0" w:sz="4" w:val="dashed"/>
        <w:bottom w:color="00000A" w:space="0" w:sz="4" w:val="dashed"/>
        <w:right w:color="00000A" w:space="0" w:sz="4" w:val="dashed"/>
      </w:pBdr>
      <w:ind w:hanging="0" w:left="0" w:right="0"/>
      <w:jc w:val="center"/>
      <w:outlineLvl w:val="3"/>
    </w:pPr>
    <w:rPr>
      <w:rFonts w:eastAsia="Times New Roman"/>
      <w:b/>
      <w:spacing w:val="40"/>
      <w:sz w:val="32"/>
      <w:szCs w:val="20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>
      <w:rFonts w:ascii="Times New Roman" w:cs="Times New Roman" w:hAnsi="Times New Roman"/>
      <w:sz w:val="28"/>
    </w:rPr>
  </w:style>
  <w:style w:styleId="style17" w:type="character">
    <w:name w:val="Заголовок 4 Знак"/>
    <w:basedOn w:val="style15"/>
    <w:next w:val="style17"/>
    <w:rPr>
      <w:rFonts w:ascii="Times New Roman" w:cs="Times New Roman" w:hAnsi="Times New Roman"/>
      <w:b/>
      <w:spacing w:val="40"/>
      <w:sz w:val="32"/>
    </w:rPr>
  </w:style>
  <w:style w:styleId="style18" w:type="character">
    <w:name w:val="Верхний колонтитул Знак"/>
    <w:basedOn w:val="style15"/>
    <w:next w:val="style18"/>
    <w:rPr>
      <w:rFonts w:ascii="Times New Roman" w:cs="Times New Roman" w:hAnsi="Times New Roman"/>
      <w:sz w:val="24"/>
      <w:lang w:eastAsia="en-US"/>
    </w:rPr>
  </w:style>
  <w:style w:styleId="style19" w:type="character">
    <w:name w:val="page number"/>
    <w:basedOn w:val="style15"/>
    <w:next w:val="style19"/>
    <w:rPr>
      <w:rFonts w:cs="Times New Roman"/>
    </w:rPr>
  </w:style>
  <w:style w:styleId="style20" w:type="character">
    <w:name w:val="Основной текст с отступом Знак"/>
    <w:basedOn w:val="style15"/>
    <w:next w:val="style20"/>
    <w:rPr>
      <w:rFonts w:ascii="Times New Roman" w:cs="Times New Roman" w:hAnsi="Times New Roman"/>
      <w:sz w:val="24"/>
      <w:lang w:eastAsia="en-US"/>
    </w:rPr>
  </w:style>
  <w:style w:styleId="style21" w:type="character">
    <w:name w:val="ListLabel 1"/>
    <w:next w:val="style21"/>
    <w:rPr>
      <w:rFonts w:cs="Times New Roman"/>
    </w:rPr>
  </w:style>
  <w:style w:styleId="style22" w:type="character">
    <w:name w:val="Internet Link"/>
    <w:next w:val="style22"/>
    <w:rPr>
      <w:color w:val="000080"/>
      <w:u w:val="single"/>
      <w:lang w:bidi="en-US" w:eastAsia="en-US" w:val="en-US"/>
    </w:rPr>
  </w:style>
  <w:style w:styleId="style23" w:type="paragraph">
    <w:name w:val="Heading"/>
    <w:basedOn w:val="style0"/>
    <w:next w:val="style24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24" w:type="paragraph">
    <w:name w:val="Text body"/>
    <w:basedOn w:val="style0"/>
    <w:next w:val="style24"/>
    <w:pPr>
      <w:spacing w:after="120" w:before="0"/>
    </w:pPr>
    <w:rPr/>
  </w:style>
  <w:style w:styleId="style25" w:type="paragraph">
    <w:name w:val="List"/>
    <w:basedOn w:val="style24"/>
    <w:next w:val="style25"/>
    <w:pPr/>
    <w:rPr>
      <w:rFonts w:cs="Lohit Hindi"/>
    </w:rPr>
  </w:style>
  <w:style w:styleId="style26" w:type="paragraph">
    <w:name w:val="Caption"/>
    <w:basedOn w:val="style0"/>
    <w:next w:val="style2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Lohit Hindi"/>
    </w:rPr>
  </w:style>
  <w:style w:styleId="style28" w:type="paragraph">
    <w:name w:val="List Paragraph"/>
    <w:basedOn w:val="style0"/>
    <w:next w:val="style28"/>
    <w:pPr>
      <w:ind w:firstLine="709" w:left="720" w:right="0"/>
    </w:pPr>
    <w:rPr/>
  </w:style>
  <w:style w:styleId="style29" w:type="paragraph">
    <w:name w:val="Header"/>
    <w:basedOn w:val="style0"/>
    <w:next w:val="style29"/>
    <w:pPr>
      <w:suppressLineNumbers/>
      <w:tabs>
        <w:tab w:leader="none" w:pos="4677" w:val="center"/>
        <w:tab w:leader="none" w:pos="9355" w:val="right"/>
      </w:tabs>
    </w:pPr>
    <w:rPr/>
  </w:style>
  <w:style w:styleId="style30" w:type="paragraph">
    <w:name w:val="ConsPlusNormal"/>
    <w:next w:val="style30"/>
    <w:pPr>
      <w:widowControl/>
      <w:tabs>
        <w:tab w:leader="none" w:pos="708" w:val="left"/>
      </w:tabs>
      <w:suppressAutoHyphens w:val="tru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31" w:type="paragraph">
    <w:name w:val="ConsPlusTitle"/>
    <w:next w:val="style31"/>
    <w:pPr>
      <w:widowControl/>
      <w:tabs>
        <w:tab w:leader="none" w:pos="708" w:val="left"/>
      </w:tabs>
      <w:suppressAutoHyphens w:val="true"/>
    </w:pPr>
    <w:rPr>
      <w:rFonts w:ascii="Arial" w:cs="Arial" w:eastAsia="Times New Roman" w:hAnsi="Arial"/>
      <w:b/>
      <w:bCs/>
      <w:color w:val="auto"/>
      <w:sz w:val="20"/>
      <w:szCs w:val="20"/>
      <w:lang w:bidi="ar-SA" w:eastAsia="ru-RU" w:val="ru-RU"/>
    </w:rPr>
  </w:style>
  <w:style w:styleId="style32" w:type="paragraph">
    <w:name w:val="ConsPlusCell"/>
    <w:next w:val="style32"/>
    <w:pPr>
      <w:widowControl/>
      <w:tabs>
        <w:tab w:leader="none" w:pos="708" w:val="left"/>
      </w:tabs>
      <w:suppressAutoHyphens w:val="tru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33" w:type="paragraph">
    <w:name w:val="Text body indent"/>
    <w:basedOn w:val="style0"/>
    <w:next w:val="style33"/>
    <w:pPr>
      <w:ind w:hanging="0" w:left="-360" w:right="0"/>
      <w:jc w:val="center"/>
    </w:pPr>
    <w:rPr>
      <w:b/>
      <w:bCs/>
      <w:sz w:val="32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2014-06-04T09:31:00.00Z</dcterms:created>
  <dc:creator>Кириллова И.И.</dc:creator>
  <cp:lastModifiedBy>user</cp:lastModifiedBy>
  <cp:lastPrinted>2012-11-19T09:04:00.00Z</cp:lastPrinted>
  <dcterms:modified xsi:type="dcterms:W3CDTF">2014-06-05T05:39:00.00Z</dcterms:modified>
  <cp:revision>5</cp:revision>
  <dc:title>УТВЕРЖДЕН</dc:title>
</cp:coreProperties>
</file>