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0A17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8DF8874" wp14:editId="7282AB0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710A17" w:rsidRDefault="008A2B07" w:rsidP="00710A17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10A17">
        <w:t>6 июня 2014 года № 3</w:t>
      </w:r>
      <w:r w:rsidR="00710A17">
        <w:t>18</w:t>
      </w:r>
      <w:bookmarkStart w:id="0" w:name="_GoBack"/>
      <w:bookmarkEnd w:id="0"/>
      <w:r w:rsidR="00710A17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B8350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Закона Республики Карелия от 20 декабря 2013 года № 1759-ЗРК «О бюджете Республики Карелия на 2014 год и на плановый период 2015 и 2016 годов», постановлением Правительства</w:t>
      </w:r>
      <w:r w:rsidRPr="00B83500">
        <w:rPr>
          <w:szCs w:val="28"/>
        </w:rPr>
        <w:t xml:space="preserve"> </w:t>
      </w:r>
      <w:r>
        <w:rPr>
          <w:szCs w:val="28"/>
        </w:rPr>
        <w:t>Республики Карелия от 13 сентября 2012 года № 288-П «Об утверждении Методики распределения межбюджетных трансфертов на стимулирование органов местного самоуправления за достижение наилучших результатов по увеличению налогового потенциала бюджетам муниципальных</w:t>
      </w:r>
      <w:proofErr w:type="gramEnd"/>
      <w:r>
        <w:rPr>
          <w:szCs w:val="28"/>
        </w:rPr>
        <w:t xml:space="preserve"> образований из бюджета Республики Карелия»:</w:t>
      </w:r>
    </w:p>
    <w:p w:rsidR="00B83500" w:rsidRDefault="00B83500" w:rsidP="00B83500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Установить распределение иных межбюджетных трансфертов на стимулирование органов местного самоуправления за достижение наилучших результатов по увеличению налогового потенциала бюджетам муниципальных образований из бюджета Республики Карелия на 2014 год согласно приложению.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D6065" w:rsidRDefault="006A5DA2" w:rsidP="0056141B">
      <w:pPr>
        <w:tabs>
          <w:tab w:val="left" w:pos="8931"/>
        </w:tabs>
        <w:ind w:right="424"/>
        <w:rPr>
          <w:szCs w:val="28"/>
        </w:rPr>
        <w:sectPr w:rsidR="00FD6065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B83500" w:rsidRDefault="00B83500" w:rsidP="00B83500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B83500" w:rsidRDefault="00B83500" w:rsidP="00B83500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83500" w:rsidRDefault="00710A17" w:rsidP="00B83500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</w:t>
      </w:r>
      <w:r w:rsidR="00B83500">
        <w:rPr>
          <w:szCs w:val="28"/>
        </w:rPr>
        <w:t>т</w:t>
      </w:r>
      <w:r>
        <w:rPr>
          <w:szCs w:val="28"/>
        </w:rPr>
        <w:t xml:space="preserve"> 6 июня 2014 года № 318р-П</w:t>
      </w:r>
    </w:p>
    <w:p w:rsidR="00B83500" w:rsidRDefault="00B83500" w:rsidP="00B83500">
      <w:pPr>
        <w:tabs>
          <w:tab w:val="left" w:pos="8931"/>
        </w:tabs>
        <w:ind w:right="424" w:firstLine="4536"/>
        <w:rPr>
          <w:szCs w:val="28"/>
        </w:rPr>
      </w:pPr>
    </w:p>
    <w:p w:rsidR="00B83500" w:rsidRDefault="00B83500" w:rsidP="00B83500">
      <w:pPr>
        <w:tabs>
          <w:tab w:val="left" w:pos="8931"/>
        </w:tabs>
        <w:ind w:right="424" w:firstLine="4536"/>
        <w:rPr>
          <w:szCs w:val="28"/>
        </w:rPr>
      </w:pPr>
    </w:p>
    <w:p w:rsidR="00B83500" w:rsidRPr="00F9229E" w:rsidRDefault="00B83500" w:rsidP="00B83500">
      <w:pPr>
        <w:tabs>
          <w:tab w:val="left" w:pos="8931"/>
        </w:tabs>
        <w:ind w:right="424"/>
        <w:jc w:val="center"/>
        <w:rPr>
          <w:szCs w:val="28"/>
        </w:rPr>
      </w:pPr>
      <w:r w:rsidRPr="00F9229E">
        <w:rPr>
          <w:szCs w:val="28"/>
        </w:rPr>
        <w:t>Распределение</w:t>
      </w:r>
    </w:p>
    <w:p w:rsidR="00B83500" w:rsidRDefault="00B83500" w:rsidP="00B8350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иных межбюджетных трансфертов на стимулирование органов </w:t>
      </w:r>
    </w:p>
    <w:p w:rsidR="00B83500" w:rsidRDefault="00B83500" w:rsidP="00B8350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местного самоуправления за достижение наилучших результатов </w:t>
      </w:r>
    </w:p>
    <w:p w:rsidR="00B83500" w:rsidRDefault="00B83500" w:rsidP="00B8350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по увеличению налогового потенциала бюджетам муниципальных образований из бюджета Республики Карелия на 2014 год</w:t>
      </w:r>
    </w:p>
    <w:p w:rsidR="00F9229E" w:rsidRDefault="00F9229E" w:rsidP="00B83500">
      <w:pPr>
        <w:tabs>
          <w:tab w:val="left" w:pos="8931"/>
        </w:tabs>
        <w:ind w:right="424"/>
        <w:jc w:val="center"/>
        <w:rPr>
          <w:szCs w:val="28"/>
        </w:rPr>
      </w:pPr>
    </w:p>
    <w:p w:rsidR="00B83500" w:rsidRDefault="00F9229E" w:rsidP="00F9229E">
      <w:pPr>
        <w:tabs>
          <w:tab w:val="left" w:pos="8931"/>
        </w:tabs>
        <w:ind w:right="424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2268"/>
      </w:tblGrid>
      <w:tr w:rsidR="00B83500" w:rsidTr="00F9229E">
        <w:tc>
          <w:tcPr>
            <w:tcW w:w="1242" w:type="dxa"/>
          </w:tcPr>
          <w:p w:rsidR="00B83500" w:rsidRDefault="00B83500" w:rsidP="00F9229E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 п</w:t>
            </w:r>
            <w:r w:rsidR="00B25271">
              <w:rPr>
                <w:szCs w:val="28"/>
              </w:rPr>
              <w:t>ункта</w:t>
            </w:r>
          </w:p>
        </w:tc>
        <w:tc>
          <w:tcPr>
            <w:tcW w:w="5670" w:type="dxa"/>
          </w:tcPr>
          <w:p w:rsidR="00B83500" w:rsidRDefault="00B83500" w:rsidP="00F9229E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268" w:type="dxa"/>
          </w:tcPr>
          <w:p w:rsidR="00B83500" w:rsidRDefault="00B83500" w:rsidP="00F9229E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B25271" w:rsidTr="00F9229E">
        <w:tc>
          <w:tcPr>
            <w:tcW w:w="1242" w:type="dxa"/>
          </w:tcPr>
          <w:p w:rsidR="00B25271" w:rsidRDefault="00B25271" w:rsidP="00F9229E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B25271" w:rsidRPr="00B25271" w:rsidRDefault="00B25271" w:rsidP="00F9229E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  <w:r w:rsidRPr="00B25271">
              <w:rPr>
                <w:szCs w:val="28"/>
                <w:lang w:val="en-US"/>
              </w:rPr>
              <w:t>I</w:t>
            </w:r>
            <w:r w:rsidRPr="00B25271">
              <w:rPr>
                <w:szCs w:val="28"/>
              </w:rPr>
              <w:t>. Городские округа</w:t>
            </w:r>
          </w:p>
        </w:tc>
        <w:tc>
          <w:tcPr>
            <w:tcW w:w="2268" w:type="dxa"/>
          </w:tcPr>
          <w:p w:rsidR="00B25271" w:rsidRDefault="00B25271" w:rsidP="00F922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</w:p>
        </w:tc>
      </w:tr>
      <w:tr w:rsidR="00B83500" w:rsidTr="00F9229E">
        <w:tc>
          <w:tcPr>
            <w:tcW w:w="1242" w:type="dxa"/>
          </w:tcPr>
          <w:p w:rsidR="00B83500" w:rsidRDefault="00B83500" w:rsidP="00F9229E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</w:tcPr>
          <w:p w:rsidR="00B83500" w:rsidRDefault="00B83500" w:rsidP="00F9229E">
            <w:pPr>
              <w:tabs>
                <w:tab w:val="left" w:pos="8931"/>
              </w:tabs>
              <w:spacing w:after="120"/>
              <w:ind w:right="424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268" w:type="dxa"/>
          </w:tcPr>
          <w:p w:rsidR="00B83500" w:rsidRDefault="00B83500" w:rsidP="00F922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3 000,0</w:t>
            </w:r>
          </w:p>
        </w:tc>
      </w:tr>
      <w:tr w:rsidR="00B83500" w:rsidTr="00F9229E">
        <w:tc>
          <w:tcPr>
            <w:tcW w:w="1242" w:type="dxa"/>
          </w:tcPr>
          <w:p w:rsidR="00B83500" w:rsidRDefault="00B83500" w:rsidP="00F9229E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</w:tcPr>
          <w:p w:rsidR="00B25271" w:rsidRDefault="00B83500" w:rsidP="00F9229E">
            <w:pPr>
              <w:tabs>
                <w:tab w:val="left" w:pos="8931"/>
              </w:tabs>
              <w:spacing w:after="120"/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B83500" w:rsidRDefault="00B25271" w:rsidP="00F922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3 681,0</w:t>
            </w:r>
          </w:p>
        </w:tc>
      </w:tr>
      <w:tr w:rsidR="00B25271" w:rsidTr="00F9229E">
        <w:tc>
          <w:tcPr>
            <w:tcW w:w="1242" w:type="dxa"/>
          </w:tcPr>
          <w:p w:rsidR="00B25271" w:rsidRDefault="00B25271" w:rsidP="00F9229E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B25271" w:rsidRPr="00B25271" w:rsidRDefault="00B25271" w:rsidP="00F9229E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  <w:r w:rsidRPr="00B25271">
              <w:rPr>
                <w:szCs w:val="28"/>
                <w:lang w:val="en-US"/>
              </w:rPr>
              <w:t>II</w:t>
            </w:r>
            <w:r w:rsidRPr="00B25271">
              <w:rPr>
                <w:szCs w:val="28"/>
              </w:rPr>
              <w:t>. Муниципальные районы</w:t>
            </w:r>
          </w:p>
        </w:tc>
        <w:tc>
          <w:tcPr>
            <w:tcW w:w="2268" w:type="dxa"/>
          </w:tcPr>
          <w:p w:rsidR="00B25271" w:rsidRDefault="00B25271" w:rsidP="00F922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</w:p>
        </w:tc>
      </w:tr>
      <w:tr w:rsidR="00B83500" w:rsidTr="00F9229E">
        <w:tc>
          <w:tcPr>
            <w:tcW w:w="1242" w:type="dxa"/>
          </w:tcPr>
          <w:p w:rsidR="00B83500" w:rsidRDefault="00B25271" w:rsidP="00F9229E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</w:tcPr>
          <w:p w:rsidR="00B83500" w:rsidRDefault="00B83500" w:rsidP="00F9229E">
            <w:pPr>
              <w:tabs>
                <w:tab w:val="left" w:pos="8931"/>
              </w:tabs>
              <w:spacing w:after="120"/>
              <w:ind w:right="424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268" w:type="dxa"/>
          </w:tcPr>
          <w:p w:rsidR="00B83500" w:rsidRDefault="00B25271" w:rsidP="00F922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3 979,0</w:t>
            </w:r>
          </w:p>
        </w:tc>
      </w:tr>
      <w:tr w:rsidR="00B83500" w:rsidTr="00F9229E">
        <w:tc>
          <w:tcPr>
            <w:tcW w:w="1242" w:type="dxa"/>
          </w:tcPr>
          <w:p w:rsidR="00B83500" w:rsidRDefault="00B25271" w:rsidP="00F9229E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</w:tcPr>
          <w:p w:rsidR="00B83500" w:rsidRDefault="00B83500" w:rsidP="00F9229E">
            <w:pPr>
              <w:tabs>
                <w:tab w:val="left" w:pos="8931"/>
              </w:tabs>
              <w:spacing w:after="120"/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B83500" w:rsidRDefault="00B25271" w:rsidP="00F922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3 056,0</w:t>
            </w:r>
          </w:p>
        </w:tc>
      </w:tr>
      <w:tr w:rsidR="00B83500" w:rsidTr="00F9229E">
        <w:tc>
          <w:tcPr>
            <w:tcW w:w="1242" w:type="dxa"/>
          </w:tcPr>
          <w:p w:rsidR="00B83500" w:rsidRDefault="00B25271" w:rsidP="00F9229E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70" w:type="dxa"/>
          </w:tcPr>
          <w:p w:rsidR="00B83500" w:rsidRDefault="00B83500" w:rsidP="00F9229E">
            <w:pPr>
              <w:tabs>
                <w:tab w:val="left" w:pos="8931"/>
              </w:tabs>
              <w:spacing w:after="120"/>
              <w:ind w:right="424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268" w:type="dxa"/>
          </w:tcPr>
          <w:p w:rsidR="00B83500" w:rsidRDefault="00B25271" w:rsidP="00F922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2 885,0</w:t>
            </w:r>
          </w:p>
        </w:tc>
      </w:tr>
      <w:tr w:rsidR="00B83500" w:rsidTr="00F9229E">
        <w:tc>
          <w:tcPr>
            <w:tcW w:w="1242" w:type="dxa"/>
          </w:tcPr>
          <w:p w:rsidR="00B83500" w:rsidRDefault="00B25271" w:rsidP="00F9229E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670" w:type="dxa"/>
          </w:tcPr>
          <w:p w:rsidR="00B83500" w:rsidRDefault="00B83500" w:rsidP="00F9229E">
            <w:pPr>
              <w:tabs>
                <w:tab w:val="left" w:pos="8931"/>
              </w:tabs>
              <w:spacing w:after="120"/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B83500" w:rsidRDefault="00B25271" w:rsidP="00F922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6 956,0</w:t>
            </w:r>
          </w:p>
        </w:tc>
      </w:tr>
      <w:tr w:rsidR="00B83500" w:rsidTr="00F9229E">
        <w:tc>
          <w:tcPr>
            <w:tcW w:w="1242" w:type="dxa"/>
          </w:tcPr>
          <w:p w:rsidR="00B83500" w:rsidRDefault="00B25271" w:rsidP="00F9229E">
            <w:pPr>
              <w:tabs>
                <w:tab w:val="left" w:pos="8931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670" w:type="dxa"/>
          </w:tcPr>
          <w:p w:rsidR="00B83500" w:rsidRDefault="00B83500" w:rsidP="00F9229E">
            <w:pPr>
              <w:tabs>
                <w:tab w:val="left" w:pos="8931"/>
              </w:tabs>
              <w:spacing w:after="120"/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B83500" w:rsidRDefault="00B25271" w:rsidP="00F922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6 443,0</w:t>
            </w:r>
          </w:p>
        </w:tc>
      </w:tr>
      <w:tr w:rsidR="00B25271" w:rsidTr="00F9229E">
        <w:trPr>
          <w:trHeight w:val="408"/>
        </w:trPr>
        <w:tc>
          <w:tcPr>
            <w:tcW w:w="1242" w:type="dxa"/>
          </w:tcPr>
          <w:p w:rsidR="00B25271" w:rsidRDefault="00B25271" w:rsidP="00B83500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B25271" w:rsidRPr="00B25271" w:rsidRDefault="00B25271" w:rsidP="00B83500">
            <w:pPr>
              <w:tabs>
                <w:tab w:val="left" w:pos="8931"/>
              </w:tabs>
              <w:ind w:right="424"/>
              <w:rPr>
                <w:szCs w:val="28"/>
              </w:rPr>
            </w:pPr>
            <w:r w:rsidRPr="00B25271">
              <w:rPr>
                <w:szCs w:val="28"/>
              </w:rPr>
              <w:t>Итого</w:t>
            </w:r>
          </w:p>
        </w:tc>
        <w:tc>
          <w:tcPr>
            <w:tcW w:w="2268" w:type="dxa"/>
          </w:tcPr>
          <w:p w:rsidR="00B25271" w:rsidRDefault="00B25271" w:rsidP="00F9229E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30 000,0</w:t>
            </w:r>
          </w:p>
        </w:tc>
      </w:tr>
    </w:tbl>
    <w:p w:rsidR="00B83500" w:rsidRDefault="00B83500" w:rsidP="00B83500">
      <w:pPr>
        <w:tabs>
          <w:tab w:val="left" w:pos="8931"/>
        </w:tabs>
        <w:ind w:right="424"/>
        <w:jc w:val="center"/>
        <w:rPr>
          <w:szCs w:val="28"/>
        </w:rPr>
      </w:pPr>
    </w:p>
    <w:p w:rsidR="00F9229E" w:rsidRDefault="00F9229E" w:rsidP="00B83500">
      <w:pPr>
        <w:tabs>
          <w:tab w:val="left" w:pos="8931"/>
        </w:tabs>
        <w:ind w:right="424"/>
        <w:jc w:val="center"/>
        <w:rPr>
          <w:szCs w:val="28"/>
        </w:rPr>
      </w:pPr>
    </w:p>
    <w:p w:rsidR="00F9229E" w:rsidRDefault="00F9229E" w:rsidP="00B8350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</w:t>
      </w:r>
    </w:p>
    <w:sectPr w:rsidR="00F9229E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0A17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5271"/>
    <w:rsid w:val="00B335FF"/>
    <w:rsid w:val="00B35129"/>
    <w:rsid w:val="00B538F7"/>
    <w:rsid w:val="00B81E57"/>
    <w:rsid w:val="00B83500"/>
    <w:rsid w:val="00B957F8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9229E"/>
    <w:rsid w:val="00FB0F91"/>
    <w:rsid w:val="00FB7CFA"/>
    <w:rsid w:val="00FC09A1"/>
    <w:rsid w:val="00FD6065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A3FD-4071-4B23-AC88-B3751992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2014-06-04T11:42:00Z</cp:lastPrinted>
  <dcterms:created xsi:type="dcterms:W3CDTF">2014-06-03T12:24:00Z</dcterms:created>
  <dcterms:modified xsi:type="dcterms:W3CDTF">2014-06-06T08:06:00Z</dcterms:modified>
</cp:coreProperties>
</file>