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8165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BDC8BDC" wp14:editId="06EE5E5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093064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81659">
        <w:t>19 августа 2014 года № 509р-П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0930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 целях решения первоочередных задач по оказанию помощи гражданам Украины, вынужденно покинувшим юго-восточные районы Украины, прибыв</w:t>
      </w:r>
      <w:r w:rsidR="00B114D8">
        <w:rPr>
          <w:szCs w:val="28"/>
        </w:rPr>
        <w:t>ающим</w:t>
      </w:r>
      <w:r>
        <w:rPr>
          <w:szCs w:val="28"/>
        </w:rPr>
        <w:t xml:space="preserve"> в Республику Карелия и размещаемым в городе Петрозаводске, выделить из резервного фонда Правительства Республики Карелия 1 469 368 (один миллион четыреста шестьдесят девять тысяч триста шестьдесят восемь) рублей Министерству образования Республики Карелия для предоставления субсидии на иные цели государственному автономному образовательному учреждению среднего профессионального</w:t>
      </w:r>
      <w:proofErr w:type="gramEnd"/>
      <w:r>
        <w:rPr>
          <w:szCs w:val="28"/>
        </w:rPr>
        <w:t xml:space="preserve"> образования Республики Карелия «Петрозаводский автотранспортный техникум» на организацию питания (из расчета </w:t>
      </w:r>
      <w:r w:rsidR="00B114D8">
        <w:rPr>
          <w:szCs w:val="28"/>
        </w:rPr>
        <w:t xml:space="preserve">на </w:t>
      </w:r>
      <w:r>
        <w:rPr>
          <w:szCs w:val="28"/>
        </w:rPr>
        <w:t xml:space="preserve">180 человек по норме </w:t>
      </w:r>
      <w:r>
        <w:rPr>
          <w:szCs w:val="28"/>
        </w:rPr>
        <w:br/>
        <w:t>250 рублей в сутки на человека) и обеспечение питьевой водой.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81659"/>
    <w:rsid w:val="00090692"/>
    <w:rsid w:val="00093064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4D8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6D2B-1622-4873-A57B-BB96E25F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2014-08-18T11:28:00Z</cp:lastPrinted>
  <dcterms:created xsi:type="dcterms:W3CDTF">2014-08-18T10:23:00Z</dcterms:created>
  <dcterms:modified xsi:type="dcterms:W3CDTF">2014-08-19T07:26:00Z</dcterms:modified>
</cp:coreProperties>
</file>