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31" w:rsidRPr="00D52867" w:rsidRDefault="007C7931" w:rsidP="00327B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0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725C06">
        <w:rPr>
          <w:rFonts w:ascii="Times New Roman" w:hAnsi="Times New Roman" w:cs="Times New Roman"/>
          <w:sz w:val="28"/>
          <w:szCs w:val="28"/>
        </w:rPr>
        <w:t>О ФАКТИЧЕСКОМ ИСПОЛНЕНИИ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52867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Республики Карелия</w:t>
      </w:r>
    </w:p>
    <w:p w:rsidR="007C7931" w:rsidRPr="00D52867" w:rsidRDefault="007C7931" w:rsidP="00327B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67">
        <w:rPr>
          <w:rFonts w:ascii="Times New Roman" w:hAnsi="Times New Roman" w:cs="Times New Roman"/>
          <w:b/>
          <w:sz w:val="24"/>
          <w:szCs w:val="24"/>
        </w:rPr>
        <w:t xml:space="preserve">"Карельский информационно-аналитический центр интегральной системы ресурсного мониторинга" </w:t>
      </w:r>
    </w:p>
    <w:p w:rsidR="007C7931" w:rsidRPr="00D52867" w:rsidRDefault="007C7931" w:rsidP="00327B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67">
        <w:rPr>
          <w:rFonts w:ascii="Times New Roman" w:hAnsi="Times New Roman" w:cs="Times New Roman"/>
          <w:b/>
          <w:sz w:val="24"/>
          <w:szCs w:val="24"/>
        </w:rPr>
        <w:t>(ГАУ РК «Карельский центр СРМ»)</w:t>
      </w:r>
    </w:p>
    <w:p w:rsidR="007C7931" w:rsidRPr="00D52867" w:rsidRDefault="007C7931" w:rsidP="00327B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D528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28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C7931" w:rsidRPr="00D52867" w:rsidRDefault="007C7931" w:rsidP="00C33A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7393"/>
        <w:gridCol w:w="7741"/>
      </w:tblGrid>
      <w:tr w:rsidR="007C7931" w:rsidRPr="00D52867" w:rsidTr="000F4B98">
        <w:tc>
          <w:tcPr>
            <w:tcW w:w="7393" w:type="dxa"/>
            <w:tcMar>
              <w:top w:w="57" w:type="dxa"/>
              <w:bottom w:w="57" w:type="dxa"/>
            </w:tcMar>
          </w:tcPr>
          <w:p w:rsidR="007C7931" w:rsidRPr="00D52867" w:rsidRDefault="007C7931" w:rsidP="00800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государственные услуги</w:t>
            </w:r>
          </w:p>
        </w:tc>
        <w:tc>
          <w:tcPr>
            <w:tcW w:w="7741" w:type="dxa"/>
            <w:tcMar>
              <w:top w:w="57" w:type="dxa"/>
              <w:bottom w:w="57" w:type="dxa"/>
            </w:tcMar>
          </w:tcPr>
          <w:p w:rsidR="007C7931" w:rsidRPr="00D52867" w:rsidRDefault="007C7931" w:rsidP="00327B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автономного учреждения Республики Карелия</w:t>
            </w:r>
          </w:p>
          <w:p w:rsidR="007C7931" w:rsidRPr="00D52867" w:rsidRDefault="007C7931" w:rsidP="00327B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"Карельский информационно-аналитический центр интегральной системы ресурсного мониторинга" </w:t>
            </w:r>
          </w:p>
          <w:p w:rsidR="007C7931" w:rsidRPr="00D52867" w:rsidRDefault="007C7931" w:rsidP="00327B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b/>
                <w:sz w:val="24"/>
                <w:szCs w:val="24"/>
              </w:rPr>
              <w:t>(ГАУ РК «Карельский центр СРМ»)</w:t>
            </w:r>
          </w:p>
        </w:tc>
      </w:tr>
      <w:tr w:rsidR="007C7931" w:rsidRPr="00D52867" w:rsidTr="000F4B98">
        <w:tc>
          <w:tcPr>
            <w:tcW w:w="7393" w:type="dxa"/>
            <w:tcMar>
              <w:top w:w="57" w:type="dxa"/>
              <w:bottom w:w="57" w:type="dxa"/>
            </w:tcMar>
          </w:tcPr>
          <w:p w:rsidR="007C7931" w:rsidRPr="00D52867" w:rsidRDefault="007C7931" w:rsidP="00800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Отраслевое министерство</w:t>
            </w:r>
          </w:p>
        </w:tc>
        <w:tc>
          <w:tcPr>
            <w:tcW w:w="7741" w:type="dxa"/>
            <w:tcMar>
              <w:top w:w="57" w:type="dxa"/>
              <w:bottom w:w="57" w:type="dxa"/>
            </w:tcMar>
          </w:tcPr>
          <w:p w:rsidR="007C7931" w:rsidRPr="00D52867" w:rsidRDefault="007C7931" w:rsidP="00800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ценам и тарифам</w:t>
            </w:r>
          </w:p>
        </w:tc>
      </w:tr>
      <w:tr w:rsidR="007C7931" w:rsidRPr="00D52867" w:rsidTr="000F4B98">
        <w:tc>
          <w:tcPr>
            <w:tcW w:w="7393" w:type="dxa"/>
            <w:tcMar>
              <w:top w:w="57" w:type="dxa"/>
              <w:bottom w:w="57" w:type="dxa"/>
            </w:tcMar>
          </w:tcPr>
          <w:p w:rsidR="007C7931" w:rsidRPr="00D52867" w:rsidRDefault="007C7931" w:rsidP="00800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услуги  </w:t>
            </w:r>
          </w:p>
        </w:tc>
        <w:tc>
          <w:tcPr>
            <w:tcW w:w="7741" w:type="dxa"/>
            <w:tcMar>
              <w:top w:w="57" w:type="dxa"/>
              <w:bottom w:w="57" w:type="dxa"/>
            </w:tcMar>
          </w:tcPr>
          <w:p w:rsidR="007C7931" w:rsidRPr="00D52867" w:rsidRDefault="007C7931" w:rsidP="002D3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созданию интегрированной системы поддержки принятия решений  в области энергетической эффективности экономики и социальной сферы Республики Карелия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ИСППР);                                                  пилотное внедрение ИСППР; оказание научной, технологической и консультационной помощи; разработка технической документации к устанавливаемым автоматизированным рабочим местам (АРМам) и пилотному фрагменту ИСППР</w:t>
            </w:r>
          </w:p>
        </w:tc>
      </w:tr>
    </w:tbl>
    <w:p w:rsidR="007C7931" w:rsidRPr="00D52867" w:rsidRDefault="007C7931" w:rsidP="006E5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31" w:rsidRPr="00D52867" w:rsidRDefault="007C7931" w:rsidP="006E5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867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</w:t>
      </w:r>
      <w:r w:rsidRPr="00D52867">
        <w:rPr>
          <w:rFonts w:ascii="Times New Roman" w:hAnsi="Times New Roman" w:cs="Times New Roman"/>
          <w:b/>
          <w:sz w:val="24"/>
          <w:szCs w:val="24"/>
        </w:rPr>
        <w:t>ГАУ РК «Карельский центр СРМ»</w:t>
      </w:r>
      <w:r w:rsidRPr="00D52867">
        <w:rPr>
          <w:rFonts w:ascii="Times New Roman" w:hAnsi="Times New Roman" w:cs="Times New Roman"/>
          <w:sz w:val="24"/>
          <w:szCs w:val="24"/>
        </w:rPr>
        <w:t>предоставило следующие услуги:</w:t>
      </w:r>
    </w:p>
    <w:p w:rsidR="007C7931" w:rsidRPr="00D52867" w:rsidRDefault="007C7931" w:rsidP="006E5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5184"/>
        <w:gridCol w:w="4320"/>
        <w:gridCol w:w="1364"/>
        <w:gridCol w:w="1276"/>
        <w:gridCol w:w="1240"/>
        <w:gridCol w:w="1217"/>
      </w:tblGrid>
      <w:tr w:rsidR="007C7931" w:rsidRPr="00D52867" w:rsidTr="00C6792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7931" w:rsidRPr="00D52867" w:rsidRDefault="007C7931" w:rsidP="007F79A8">
            <w:pPr>
              <w:jc w:val="center"/>
            </w:pPr>
            <w:r w:rsidRPr="00D52867"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931" w:rsidRPr="00D52867" w:rsidRDefault="007C7931" w:rsidP="003C4900">
            <w:pPr>
              <w:jc w:val="center"/>
            </w:pPr>
            <w:r w:rsidRPr="00D52867">
              <w:t>Виды</w:t>
            </w:r>
            <w:r w:rsidRPr="00D52867">
              <w:br/>
              <w:t>деятельностиучреждения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7931" w:rsidRPr="00D52867" w:rsidRDefault="007C7931" w:rsidP="003C4900">
            <w:pPr>
              <w:jc w:val="center"/>
            </w:pPr>
            <w:r w:rsidRPr="00D52867">
              <w:t>Категория</w:t>
            </w:r>
            <w:r w:rsidRPr="00D52867">
              <w:br/>
              <w:t>потребителейгосударственной</w:t>
            </w:r>
            <w:r w:rsidRPr="00D52867">
              <w:br/>
              <w:t>услуги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931" w:rsidRPr="00D52867" w:rsidRDefault="007C7931" w:rsidP="00154899">
            <w:pPr>
              <w:jc w:val="center"/>
            </w:pPr>
            <w:r w:rsidRPr="00D52867">
              <w:t>Объем оказанных государственныхуслуг за 201</w:t>
            </w:r>
            <w:r>
              <w:t>4</w:t>
            </w:r>
            <w:r w:rsidRPr="00D52867">
              <w:t xml:space="preserve"> год, организаций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154899">
            <w:pPr>
              <w:jc w:val="center"/>
            </w:pPr>
            <w:r w:rsidRPr="00D52867">
              <w:t xml:space="preserve">Сумма оказанных государственных услуг за </w:t>
            </w:r>
            <w:r>
              <w:t>2014г</w:t>
            </w:r>
            <w:r w:rsidRPr="00D52867">
              <w:t>, тыс. рублей</w:t>
            </w:r>
          </w:p>
        </w:tc>
      </w:tr>
      <w:tr w:rsidR="007C7931" w:rsidRPr="00D52867" w:rsidTr="00C67922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931" w:rsidRPr="00D52867" w:rsidRDefault="007C7931" w:rsidP="00A36188"/>
        </w:tc>
        <w:tc>
          <w:tcPr>
            <w:tcW w:w="5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931" w:rsidRPr="00D52867" w:rsidRDefault="007C7931" w:rsidP="00A36188">
            <w:pPr>
              <w:jc w:val="center"/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931" w:rsidRPr="00D52867" w:rsidRDefault="007C7931" w:rsidP="00A3618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D52867" w:rsidRDefault="007C7931" w:rsidP="009C5587">
            <w:pPr>
              <w:jc w:val="center"/>
            </w:pPr>
            <w:r w:rsidRPr="00D5286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C5587">
            <w:pPr>
              <w:jc w:val="center"/>
            </w:pPr>
            <w:r w:rsidRPr="00D52867">
              <w:t>факт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A36188">
            <w:pPr>
              <w:jc w:val="center"/>
            </w:pPr>
            <w:r w:rsidRPr="00D52867"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31" w:rsidRPr="00D52867" w:rsidRDefault="007C7931" w:rsidP="00A36188">
            <w:pPr>
              <w:jc w:val="center"/>
            </w:pPr>
            <w:r w:rsidRPr="00D52867">
              <w:t>факт</w:t>
            </w:r>
          </w:p>
        </w:tc>
      </w:tr>
      <w:tr w:rsidR="007C7931" w:rsidRPr="00722DB3" w:rsidTr="00C6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rPr>
                <w:sz w:val="22"/>
                <w:szCs w:val="22"/>
              </w:rPr>
            </w:pPr>
            <w:r w:rsidRPr="00722DB3">
              <w:rPr>
                <w:sz w:val="22"/>
                <w:szCs w:val="22"/>
              </w:rPr>
              <w:t>1. 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8B1370">
            <w:pPr>
              <w:rPr>
                <w:sz w:val="22"/>
                <w:szCs w:val="22"/>
              </w:rPr>
            </w:pPr>
            <w:r w:rsidRPr="00722DB3">
              <w:rPr>
                <w:sz w:val="22"/>
                <w:szCs w:val="22"/>
              </w:rPr>
              <w:t>Продолжение работы по созданию интегрированной системы поддержки принятия решений  в области энергетической эффективности экономики и социальной сферы Республики Карелия (ИСППР);                                                  пилотное внедрение ИСППР;  оказание научной, технологической и консультационной помощи; разработка технической документации к устанавливаемым автоматизированным рабочим местам (АРМам) и пилотному фрагменту ИСППР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327B2D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2DB3">
              <w:rPr>
                <w:rFonts w:ascii="Times New Roman" w:hAnsi="Times New Roman" w:cs="Times New Roman"/>
                <w:sz w:val="22"/>
                <w:szCs w:val="22"/>
              </w:rPr>
              <w:t>- Органы исполнительной власти</w:t>
            </w:r>
          </w:p>
          <w:p w:rsidR="007C7931" w:rsidRPr="00722DB3" w:rsidRDefault="007C7931" w:rsidP="00327B2D">
            <w:pPr>
              <w:rPr>
                <w:sz w:val="22"/>
                <w:szCs w:val="22"/>
              </w:rPr>
            </w:pPr>
            <w:r w:rsidRPr="00722DB3">
              <w:rPr>
                <w:sz w:val="22"/>
                <w:szCs w:val="22"/>
              </w:rPr>
              <w:t>- субъекты регулирования тарифов (организации, осуществляющие регулируемые виды деятельности)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</w:p>
          <w:p w:rsidR="007C7931" w:rsidRDefault="007C7931" w:rsidP="00A36188">
            <w:pPr>
              <w:jc w:val="center"/>
              <w:rPr>
                <w:sz w:val="22"/>
                <w:szCs w:val="22"/>
              </w:rPr>
            </w:pPr>
          </w:p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C7931" w:rsidRDefault="007C7931" w:rsidP="00A36188">
            <w:pPr>
              <w:jc w:val="center"/>
              <w:rPr>
                <w:sz w:val="22"/>
                <w:szCs w:val="22"/>
              </w:rPr>
            </w:pPr>
          </w:p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</w:p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31" w:rsidRPr="00722DB3" w:rsidRDefault="007C7931" w:rsidP="0032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09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7931" w:rsidRPr="00722DB3" w:rsidTr="00C67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rPr>
                <w:sz w:val="22"/>
                <w:szCs w:val="22"/>
              </w:rPr>
            </w:pPr>
            <w:r w:rsidRPr="00722DB3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rPr>
                <w:sz w:val="22"/>
                <w:szCs w:val="22"/>
              </w:rPr>
            </w:pPr>
            <w:r w:rsidRPr="00722DB3">
              <w:rPr>
                <w:sz w:val="22"/>
                <w:szCs w:val="22"/>
              </w:rPr>
              <w:t>Проведение  технической экспертизы заявок на установление тарифов. Проведение технической экспертизы документов на установление платы за технологическое присоединение к объектам инженерной инфраструктуры.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CF29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2DB3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</w:t>
            </w:r>
          </w:p>
          <w:p w:rsidR="007C7931" w:rsidRPr="00722DB3" w:rsidRDefault="007C7931" w:rsidP="00CF29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A36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BD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31" w:rsidRPr="00722DB3" w:rsidRDefault="007C7931" w:rsidP="0032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31" w:rsidRPr="00722DB3" w:rsidRDefault="007C7931" w:rsidP="0009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C7931" w:rsidRPr="00722DB3" w:rsidRDefault="007C7931" w:rsidP="0059134F">
      <w:pPr>
        <w:spacing w:line="276" w:lineRule="auto"/>
        <w:ind w:firstLine="720"/>
        <w:jc w:val="both"/>
        <w:rPr>
          <w:sz w:val="22"/>
          <w:szCs w:val="22"/>
        </w:rPr>
      </w:pPr>
    </w:p>
    <w:p w:rsidR="007C7931" w:rsidRDefault="007C7931" w:rsidP="0059134F">
      <w:pPr>
        <w:spacing w:line="276" w:lineRule="auto"/>
        <w:ind w:firstLine="709"/>
        <w:jc w:val="both"/>
        <w:rPr>
          <w:sz w:val="22"/>
          <w:szCs w:val="22"/>
        </w:rPr>
      </w:pPr>
      <w:r w:rsidRPr="00722DB3">
        <w:rPr>
          <w:sz w:val="22"/>
          <w:szCs w:val="22"/>
        </w:rPr>
        <w:t>На выполнение государственного задания в 201</w:t>
      </w:r>
      <w:r>
        <w:rPr>
          <w:sz w:val="22"/>
          <w:szCs w:val="22"/>
        </w:rPr>
        <w:t>4</w:t>
      </w:r>
      <w:r w:rsidRPr="00722DB3">
        <w:rPr>
          <w:sz w:val="22"/>
          <w:szCs w:val="22"/>
        </w:rPr>
        <w:t xml:space="preserve">году государственному автономному учреждению  РК «Карельский центр СРМ» для выполнения государственного задания были выделены средства в сумме </w:t>
      </w:r>
      <w:r>
        <w:rPr>
          <w:sz w:val="22"/>
          <w:szCs w:val="22"/>
        </w:rPr>
        <w:t>6</w:t>
      </w:r>
      <w:r w:rsidRPr="00722DB3">
        <w:rPr>
          <w:sz w:val="22"/>
          <w:szCs w:val="22"/>
        </w:rPr>
        <w:t xml:space="preserve"> тыс.рублей. Фактическое финансирование на оказание государственных услуг за отчетный период составило </w:t>
      </w:r>
      <w:r>
        <w:rPr>
          <w:sz w:val="22"/>
          <w:szCs w:val="22"/>
        </w:rPr>
        <w:t>6</w:t>
      </w:r>
      <w:r w:rsidRPr="00722DB3">
        <w:rPr>
          <w:sz w:val="22"/>
          <w:szCs w:val="22"/>
        </w:rPr>
        <w:t xml:space="preserve">тыс. руб., или </w:t>
      </w:r>
      <w:r>
        <w:rPr>
          <w:sz w:val="22"/>
          <w:szCs w:val="22"/>
        </w:rPr>
        <w:t xml:space="preserve">100 </w:t>
      </w:r>
      <w:r w:rsidRPr="00722DB3">
        <w:rPr>
          <w:sz w:val="22"/>
          <w:szCs w:val="22"/>
        </w:rPr>
        <w:t>% от плана. Средства бюджета использ</w:t>
      </w:r>
      <w:r>
        <w:rPr>
          <w:sz w:val="22"/>
          <w:szCs w:val="22"/>
        </w:rPr>
        <w:t>ованы</w:t>
      </w:r>
      <w:r w:rsidRPr="00722DB3">
        <w:rPr>
          <w:sz w:val="22"/>
          <w:szCs w:val="22"/>
        </w:rPr>
        <w:t xml:space="preserve"> по целевому назначению.</w:t>
      </w:r>
    </w:p>
    <w:p w:rsidR="007C7931" w:rsidRDefault="007C7931" w:rsidP="0059134F">
      <w:pPr>
        <w:spacing w:line="276" w:lineRule="auto"/>
        <w:ind w:firstLine="709"/>
        <w:jc w:val="both"/>
        <w:rPr>
          <w:sz w:val="22"/>
          <w:szCs w:val="22"/>
        </w:rPr>
      </w:pP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>В соответствии с государственным заданием ГАУ РК «Карельский центр СРМ» установлено выполнение следующих услуг: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>1.Продолжение работы по созданию интегрированной системы поддержки принятия решений  в области энергетической эффективности экономики и социальной сферы Республики Карелия (ИСППР);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 xml:space="preserve">       пилотное внедрение ИСППР;                     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 xml:space="preserve">       оказание научной, технологической и консультационной помощи;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 xml:space="preserve">       разработка технической документации к устанавливаемым автоматизированным рабочим местам (АРМам) и пилотному фрагменту ИСППР;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>2.Проведение технической экспертизы заявок на установление тарифов;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 xml:space="preserve"> Проведение технической экспертизы документов на установление платы за технологическое присоединение к объектам инженерной инфраструктуры.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>В ходе выполнения государственного задания на отчетную дату проделана следующая работа: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  <w:r w:rsidRPr="00BA2BEA">
        <w:rPr>
          <w:lang w:eastAsia="en-US"/>
        </w:rPr>
        <w:t>По пункту 1.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Продолжена работа по пилотному внедрению ИСППР и расширению функциональных возможностей системы.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В рамках развития регионального сегмента ФГИС ЕИАС ФСТ РФ разработана автоматизированная подсистема раскрытия информации регулируемыми организациями в соответствии со стандартами раскрытия информации согласно Постановлениям Правительства РФ от 17.01.2013 №6 и от 05.07.2013 №570.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Для этого, на базе технологической платформы, развернутой Учреждением в 2013 году, разработан Вэб-ресурс «Единый портал раскрытия информации регулируемыми организациями по Республике Карелия» - </w:t>
      </w:r>
      <w:r w:rsidRPr="00042B22">
        <w:rPr>
          <w:b/>
          <w:i/>
          <w:lang w:eastAsia="en-US"/>
        </w:rPr>
        <w:t>(Приложение 1)</w:t>
      </w:r>
      <w:r w:rsidRPr="00042B22">
        <w:rPr>
          <w:lang w:eastAsia="en-US"/>
        </w:rPr>
        <w:t>. Ссылка на данный ресурс размещена на сайте Государственного комитета Республики Карелия по ценам и тарифам.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Для автоматического опубликования раскрываемой информации на портале через модуль «Мониторинг» разработаны шаблоны раскрытия информации в формате ЕИАС по всем видам регулируемой деятельности - всего 17 шаблонов:</w:t>
      </w:r>
    </w:p>
    <w:p w:rsidR="007C7931" w:rsidRPr="00042B22" w:rsidRDefault="007C7931" w:rsidP="00042B22">
      <w:pPr>
        <w:numPr>
          <w:ilvl w:val="0"/>
          <w:numId w:val="4"/>
        </w:numPr>
        <w:spacing w:after="200" w:line="276" w:lineRule="auto"/>
        <w:rPr>
          <w:lang w:eastAsia="en-US"/>
        </w:rPr>
      </w:pPr>
      <w:r w:rsidRPr="00042B22">
        <w:rPr>
          <w:lang w:eastAsia="en-US"/>
        </w:rPr>
        <w:t>OPEN.INFO.ORG  -  Общая информация о регулируемой организации;</w:t>
      </w:r>
    </w:p>
    <w:p w:rsidR="007C7931" w:rsidRPr="00042B22" w:rsidRDefault="007C7931" w:rsidP="00042B22">
      <w:pPr>
        <w:numPr>
          <w:ilvl w:val="0"/>
          <w:numId w:val="4"/>
        </w:numPr>
        <w:spacing w:after="200" w:line="276" w:lineRule="auto"/>
        <w:rPr>
          <w:lang w:eastAsia="en-US"/>
        </w:rPr>
      </w:pPr>
      <w:r w:rsidRPr="00042B22">
        <w:rPr>
          <w:lang w:eastAsia="en-US"/>
        </w:rPr>
        <w:t>JKH.OPEN.INFO.QUARTER(</w:t>
      </w:r>
      <w:r w:rsidRPr="00042B22">
        <w:rPr>
          <w:lang w:val="en-US" w:eastAsia="en-US"/>
        </w:rPr>
        <w:t>GVS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VHS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VO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WARM</w:t>
      </w:r>
      <w:r w:rsidRPr="00042B22">
        <w:rPr>
          <w:lang w:eastAsia="en-US"/>
        </w:rPr>
        <w:t>) - 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присоединение);</w:t>
      </w:r>
    </w:p>
    <w:p w:rsidR="007C7931" w:rsidRPr="00042B22" w:rsidRDefault="007C7931" w:rsidP="00042B22">
      <w:pPr>
        <w:numPr>
          <w:ilvl w:val="0"/>
          <w:numId w:val="4"/>
        </w:numPr>
        <w:spacing w:after="200" w:line="276" w:lineRule="auto"/>
        <w:rPr>
          <w:lang w:eastAsia="en-US"/>
        </w:rPr>
      </w:pPr>
      <w:r w:rsidRPr="00042B22">
        <w:rPr>
          <w:lang w:eastAsia="en-US"/>
        </w:rPr>
        <w:t>JKH.OPEN.INFO.BALANCE(</w:t>
      </w:r>
      <w:r w:rsidRPr="00042B22">
        <w:rPr>
          <w:lang w:val="en-US" w:eastAsia="en-US"/>
        </w:rPr>
        <w:t>GVS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VHS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VO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WARM</w:t>
      </w:r>
      <w:r w:rsidRPr="00042B22">
        <w:rPr>
          <w:lang w:eastAsia="en-US"/>
        </w:rPr>
        <w:t>) -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 Информация об основных потребительских характеристиках регулируемых товаров и услуг регулируемой организации; Информация об инвестиционных программах регулируемой организации (факт);</w:t>
      </w:r>
    </w:p>
    <w:p w:rsidR="007C7931" w:rsidRPr="00042B22" w:rsidRDefault="007C7931" w:rsidP="00042B22">
      <w:pPr>
        <w:numPr>
          <w:ilvl w:val="0"/>
          <w:numId w:val="4"/>
        </w:numPr>
        <w:spacing w:after="200" w:line="276" w:lineRule="auto"/>
        <w:rPr>
          <w:lang w:eastAsia="en-US"/>
        </w:rPr>
      </w:pPr>
      <w:r w:rsidRPr="00042B22">
        <w:rPr>
          <w:lang w:eastAsia="en-US"/>
        </w:rPr>
        <w:t>JKH.OPEN.INFO.REQUEST(</w:t>
      </w:r>
      <w:r w:rsidRPr="00042B22">
        <w:rPr>
          <w:lang w:val="en-US" w:eastAsia="en-US"/>
        </w:rPr>
        <w:t>GVS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VHS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VO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WARM</w:t>
      </w:r>
      <w:r w:rsidRPr="00042B22">
        <w:rPr>
          <w:lang w:eastAsia="en-US"/>
        </w:rPr>
        <w:t>) - Информация о предложении регулируемой организации об установлении цен (тарифов) на очередной период регулирования (расчетный);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организаций.</w:t>
      </w:r>
    </w:p>
    <w:p w:rsidR="007C7931" w:rsidRPr="00042B22" w:rsidRDefault="007C7931" w:rsidP="00042B22">
      <w:pPr>
        <w:numPr>
          <w:ilvl w:val="0"/>
          <w:numId w:val="4"/>
        </w:numPr>
        <w:spacing w:after="200" w:line="276" w:lineRule="auto"/>
        <w:rPr>
          <w:lang w:eastAsia="en-US"/>
        </w:rPr>
      </w:pPr>
      <w:r w:rsidRPr="00042B22">
        <w:rPr>
          <w:lang w:eastAsia="en-US"/>
        </w:rPr>
        <w:t>JKH.OPEN.INFO.</w:t>
      </w:r>
      <w:r w:rsidRPr="00042B22">
        <w:rPr>
          <w:lang w:val="en-US" w:eastAsia="en-US"/>
        </w:rPr>
        <w:t>PRISE</w:t>
      </w:r>
      <w:r w:rsidRPr="00042B22">
        <w:rPr>
          <w:lang w:eastAsia="en-US"/>
        </w:rPr>
        <w:t>(</w:t>
      </w:r>
      <w:r w:rsidRPr="00042B22">
        <w:rPr>
          <w:lang w:val="en-US" w:eastAsia="en-US"/>
        </w:rPr>
        <w:t>GVS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VHS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VO</w:t>
      </w:r>
      <w:r w:rsidRPr="00042B22">
        <w:rPr>
          <w:lang w:eastAsia="en-US"/>
        </w:rPr>
        <w:t>.</w:t>
      </w:r>
      <w:r w:rsidRPr="00042B22">
        <w:rPr>
          <w:lang w:val="en-US" w:eastAsia="en-US"/>
        </w:rPr>
        <w:t>WARM</w:t>
      </w:r>
      <w:r w:rsidRPr="00042B22">
        <w:rPr>
          <w:lang w:eastAsia="en-US"/>
        </w:rPr>
        <w:t>) – Информация о ценах (тарифах) на регулируемые товары (услуги); Информация об условиях, на которых осуществляется поставка регулируемых товаров (оказание услуг); 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(сетям).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Заполненные организациями шаблоны загружаются в систему и публикуются на «Едином портале раскрытия информации регулируемыми организациями по Республике Карелия». Данная информация доступна всем пользователям, а сведения о своевременности, полноте и достоверности раскрываемой информации предоставляются в  Государственный  комитет Республики Карелия по ценам и тарифам.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Для запуска данной подсистемы в эксплуатацию Государственным комитетом Республики Карелия по ценам и тарифам утверждены электронные шаблоны для предоставления информации, подлежащей раскрытию и порядок и сроки их предоставления</w:t>
      </w:r>
      <w:r w:rsidRPr="00042B22">
        <w:rPr>
          <w:b/>
          <w:i/>
          <w:lang w:eastAsia="en-US"/>
        </w:rPr>
        <w:t>(Приложение 2).</w:t>
      </w:r>
      <w:r w:rsidRPr="00042B22">
        <w:rPr>
          <w:lang w:eastAsia="en-US"/>
        </w:rPr>
        <w:t xml:space="preserve">  Проведено тестирование подсистемы методом контрольного примера и 14 марта 2014 года открыт первый мониторинг по шаблону OPEN.INFO.ORG. На дату 31.12.2014  проведено 25 мониторингов, системой обработано и опубликовано 660 шаблонов.     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Завершена доработка АРМов подачи заявок в электронной форме на тарифное регулирование. Предусмотрена возможность подачи заявки по любому из предусмотренных законодательством методов расчета тарифов.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Завершена разработка методики и алгоритма выгрузки данных из витрин выгрузки регионального сегмента ФГИС ЕИАС ФСТ РФ и их загрузки в базу данных ИСППР для подготовки и формирования отчетов. Отработаны формы аналитических отчетов, автоматически формируемых Системой на основе информации, поступающей в Базу Данных ИСППР с витрин загрузки данных ФГИС ЕИАС ФСТ РФ - </w:t>
      </w:r>
      <w:r w:rsidRPr="00042B22">
        <w:rPr>
          <w:b/>
          <w:i/>
          <w:lang w:eastAsia="en-US"/>
        </w:rPr>
        <w:t xml:space="preserve">(Приложение </w:t>
      </w:r>
      <w:r>
        <w:rPr>
          <w:b/>
          <w:i/>
          <w:lang w:eastAsia="en-US"/>
        </w:rPr>
        <w:t>3</w:t>
      </w:r>
      <w:r w:rsidRPr="00042B22">
        <w:rPr>
          <w:b/>
          <w:i/>
          <w:lang w:eastAsia="en-US"/>
        </w:rPr>
        <w:t>)</w:t>
      </w:r>
      <w:r w:rsidRPr="00042B22">
        <w:rPr>
          <w:lang w:eastAsia="en-US"/>
        </w:rPr>
        <w:t xml:space="preserve">. </w:t>
      </w:r>
      <w:r>
        <w:rPr>
          <w:lang w:eastAsia="en-US"/>
        </w:rPr>
        <w:t>В</w:t>
      </w:r>
      <w:r w:rsidRPr="00042B22">
        <w:rPr>
          <w:lang w:eastAsia="en-US"/>
        </w:rPr>
        <w:t xml:space="preserve"> ходе опытно-промышленной эксплуатации этот элемент системы был опробован.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В соответствии с разработанной Учреждением Программой опытно-промышленной эксплуатации - </w:t>
      </w:r>
      <w:r w:rsidRPr="00042B22">
        <w:rPr>
          <w:b/>
          <w:i/>
          <w:lang w:eastAsia="en-US"/>
        </w:rPr>
        <w:t>(Приложение 4)</w:t>
      </w:r>
      <w:r w:rsidRPr="00042B22">
        <w:rPr>
          <w:lang w:eastAsia="en-US"/>
        </w:rPr>
        <w:t xml:space="preserve">, в период апрель-май 2014 года проведена опытно-промышленная эксплуатация Системы.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В ходе проведения опытно-промышленной эксплуатации (ОПЭ), регулируемыми организациями по теплоснабжению, водоснабжению и водоотведению были сформированы пакеты документов в электронной форме, для подачи заявки на тарифное регулирование по различным методикам расчета тарифов. Сформированы аналитические отчеты по утвержденным формам при помощи подсистемы взаимодействия с витринами загрузки данных ФГИС ЕИАС ФСТ РФ. Опробованы модули расчета котловых и индивидуальных тарифов в сфере электроэнергетики.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Проведенная ОПЭ показала работоспособность системы в целом и поэлементно.</w:t>
      </w:r>
    </w:p>
    <w:p w:rsidR="007C7931" w:rsidRPr="00042B22" w:rsidRDefault="007C7931" w:rsidP="00042B22">
      <w:pPr>
        <w:spacing w:after="200" w:line="276" w:lineRule="auto"/>
        <w:rPr>
          <w:b/>
          <w:i/>
          <w:lang w:eastAsia="en-US"/>
        </w:rPr>
      </w:pPr>
      <w:r w:rsidRPr="00042B22">
        <w:rPr>
          <w:lang w:eastAsia="en-US"/>
        </w:rPr>
        <w:t xml:space="preserve">По завершению ОПЭ завершена разработка полного комплекта технической документации на ИСППР, включающее общее описание системы, описание всех  подсистем и модулей, инструкции и руководства пользователей - </w:t>
      </w:r>
      <w:r w:rsidRPr="00042B22">
        <w:rPr>
          <w:b/>
          <w:i/>
          <w:lang w:eastAsia="en-US"/>
        </w:rPr>
        <w:t xml:space="preserve">(Приложение 5). </w:t>
      </w:r>
      <w:bookmarkStart w:id="0" w:name="_GoBack"/>
      <w:bookmarkEnd w:id="0"/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Разработан и утвержден Регламент применения ИСППР -  </w:t>
      </w:r>
      <w:r w:rsidRPr="00042B22">
        <w:rPr>
          <w:b/>
          <w:i/>
          <w:lang w:eastAsia="en-US"/>
        </w:rPr>
        <w:t>(Приложение 6)</w:t>
      </w:r>
      <w:r w:rsidRPr="00042B22">
        <w:rPr>
          <w:lang w:eastAsia="en-US"/>
        </w:rPr>
        <w:t>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 Однако анализ итогов ОПЭ выявил необходимость расширения функциональных возможностей системы, особенно в плане решения задач Государственного тарифного регулирования и контроля ГК РК по ценам и тарифам. Предложения по совершенствованию Системы были положены в основу разработанного Технического Задания на расширение функциональных возможностей Системы </w:t>
      </w:r>
      <w:r w:rsidRPr="00042B22">
        <w:rPr>
          <w:b/>
          <w:i/>
          <w:lang w:eastAsia="en-US"/>
        </w:rPr>
        <w:t>(Приложение 7)</w:t>
      </w:r>
      <w:r w:rsidRPr="00042B22">
        <w:rPr>
          <w:lang w:eastAsia="en-US"/>
        </w:rPr>
        <w:t>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Продолжается работа по подключению регулируемых организаций к Региональному сегменту ЕИАС Республики Карелия. Всего на отчетную дату подключено 73 организации, осуществляющие регулируемые виды деятельности </w:t>
      </w:r>
      <w:r w:rsidRPr="00042B22">
        <w:rPr>
          <w:b/>
          <w:i/>
          <w:lang w:eastAsia="en-US"/>
        </w:rPr>
        <w:t>(Приложение 8).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Оказывается консультационная помощь организациям, осуществляющим регулируемые виды деятельности и обратившимися к Учреждению с запросами по поводу работы с Региональным сегментом Республики Карелия Федеральной государственной информационной системы «Единая информационно-аналитическая система «ФСТ России-РЭК-Регулируемые организации» и ИСППР, в отчетный период проведено 67 консультаций.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1220"/>
        <w:gridCol w:w="2701"/>
        <w:gridCol w:w="1980"/>
        <w:gridCol w:w="2834"/>
        <w:gridCol w:w="2836"/>
      </w:tblGrid>
      <w:tr w:rsidR="007C7931" w:rsidRPr="00D52867" w:rsidTr="00BA2BEA"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D52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B81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(бал)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B81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государственного задания</w:t>
            </w:r>
          </w:p>
        </w:tc>
      </w:tr>
      <w:tr w:rsidR="007C7931" w:rsidRPr="00D52867" w:rsidTr="00801BCA"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404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услуги</w:t>
            </w:r>
          </w:p>
        </w:tc>
      </w:tr>
      <w:tr w:rsidR="007C7931" w:rsidRPr="00D52867" w:rsidTr="00BA2BE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154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подключенных к ИСППР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CF29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11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722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достигнут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2014 год 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121,7%</w:t>
            </w:r>
          </w:p>
        </w:tc>
      </w:tr>
      <w:tr w:rsidR="007C7931" w:rsidRPr="00D52867" w:rsidTr="00BA2BE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C03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1.1.Финансовое обеспечение расходного обязательства на оказание государственной услуги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C03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C03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8C5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722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достигнут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2014 год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7C7931" w:rsidRPr="00D52867" w:rsidTr="00BA2BE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AD71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11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11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B81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Default="007C7931" w:rsidP="00B81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31" w:rsidRPr="00D52867" w:rsidRDefault="007C7931" w:rsidP="00B81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31" w:rsidRPr="00D52867" w:rsidTr="00BA2BE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154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489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оказываются  информационные услуги посредством  установленных АРМов.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64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211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DF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722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  достигнут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137,5 %</w:t>
            </w:r>
          </w:p>
        </w:tc>
      </w:tr>
      <w:tr w:rsidR="007C7931" w:rsidRPr="00D52867" w:rsidTr="00BA2BE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154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3.Количество оказанных консультаций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154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154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154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1548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4899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   достигнут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4899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899">
              <w:rPr>
                <w:rFonts w:ascii="Times New Roman" w:hAnsi="Times New Roman" w:cs="Times New Roman"/>
                <w:sz w:val="24"/>
                <w:szCs w:val="24"/>
              </w:rPr>
              <w:t xml:space="preserve"> год  выполнено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1548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7C7931" w:rsidRDefault="007C7931" w:rsidP="00A22AD7">
      <w:pPr>
        <w:contextualSpacing/>
        <w:jc w:val="both"/>
      </w:pPr>
    </w:p>
    <w:p w:rsidR="007C7931" w:rsidRDefault="007C7931" w:rsidP="00A22AD7">
      <w:pPr>
        <w:contextualSpacing/>
        <w:jc w:val="both"/>
      </w:pPr>
      <w:r>
        <w:t>По пункту 2 государственного задания: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. Рассмотрение материалов организаций, осуществляющих регулируемые виды деятельности в сфере холодного водоснабжения и водоотведения: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МУП ЖКХ «Дом» - рассмотрение материалов, представленных на регулирование тарифа на подвоз воды, подготовка запроса дополнительных документов для обоснования планируемых показателей;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ОАО «ПКС» - рассмотрение материалов, представленных на регулирование тарифа на подвоз воды, подготовка запроса дополнительных документов для обоснования планируемых показателей; подготовка двух экспертных заключений;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«Водоканал-3» - рассмотрение материалов, представленных на регулирование тарифов на питьевое водоснабжение,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«Калевальские коммунальные системы» - рассмотрение материалов, представленных на регулирование тарифа на подвоз воды, подготовка запроса дополнительных документов для обоснования планируемых показателей;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«Инженерная компания Рубин» рассмотрение материалов, представленных на регулирование тарифов на питьевое водоснабжение и водоотведение, подготовка запроса дополнительных документов для обоснования планируемых показателей; подготовка экспертного заключения.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«СК-сервис» - рассмотрение материалов, представленных на регулирование тарифа на подвоз воды, подготовка запроса дополнительных документов для обоснования планируемых показателей;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ЗАО «КОНЭ» - рассмотрение материалов, представленных на регулирование тарифов на водоотведение, подготовка запроса дополнительных документов для обоснования планируемых показателей;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«Санаторий «Марциальные воды» - рассмотрение материалов, представленных на регулирование тарифов на питьевое водоснабжение и водоотведение, подготовка запроса дополнительных документов для обоснования планируемых показателей; подготовка экспертного заключения, проекта постановления, протокола заседания Правления.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ООО «Строительно-Ремонтная Компания» - рассмотрение материалов, представленных на регулирование тарифов на питьевое водоснабжение и водоотведение, подготовка запроса дополнительных документов для обоснования планируемых показателей; подготовка экспертного заключения;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Проведена экспертиза технических документов, предоставленных в материалах на рассмотрение заявок на технологическое присоединение: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 - «Об утверждении платы за технологическое присоединение энергопринимающих устройств ИП Ахтямова В.П. к электрическим сетям ОАО «Карельский окатыш»;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Об утверждении платы за технологическое присоединение энергопринимающих устройств ОАО «Вымпел-Коммуникации» к сетям ООО "СК Энерго";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- Об утверждении платы за технологическое присоединение энергопринимающих устройств СПК Земляничка к электрическим сетям ОАО «ПСК»; 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Об утверждении платы за технологическое присоединение энергопринимающих устройств Онежская добывающая компания к электрическим сетям Карелэнерго.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Проведена экспертиза документов на установление стандартизированных ставок платы за технологическое присоединение к электрическим сетям: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Филиал ОАО «МРСК «Северо-запада» «Карелэнерго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-  ОАО "Петрозаводские коммунальные системы"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 ОАО «Прионежская сетевая компания»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 xml:space="preserve">-  Октябрьская дирекция по энергообеспечению- структурное подразделение Трансэнерго- Филиал ОАО "РЖД" </w:t>
      </w:r>
    </w:p>
    <w:p w:rsidR="007C7931" w:rsidRPr="00042B22" w:rsidRDefault="007C7931" w:rsidP="00042B22">
      <w:pPr>
        <w:spacing w:after="200" w:line="276" w:lineRule="auto"/>
        <w:rPr>
          <w:lang w:eastAsia="en-US"/>
        </w:rPr>
      </w:pPr>
      <w:r w:rsidRPr="00042B22">
        <w:rPr>
          <w:lang w:eastAsia="en-US"/>
        </w:rPr>
        <w:t>-  ООО «Сетевая компания Энерго»</w:t>
      </w:r>
    </w:p>
    <w:tbl>
      <w:tblPr>
        <w:tblW w:w="17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835"/>
        <w:gridCol w:w="1645"/>
        <w:gridCol w:w="1843"/>
        <w:gridCol w:w="1984"/>
        <w:gridCol w:w="3255"/>
        <w:gridCol w:w="6"/>
        <w:gridCol w:w="24"/>
        <w:gridCol w:w="2583"/>
      </w:tblGrid>
      <w:tr w:rsidR="007C7931" w:rsidRPr="00D52867" w:rsidTr="008C5A1A">
        <w:trPr>
          <w:gridAfter w:val="1"/>
          <w:wAfter w:w="2583" w:type="dxa"/>
          <w:trHeight w:val="213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Оценка достижения показателя (бал)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государственного задания</w:t>
            </w:r>
          </w:p>
        </w:tc>
      </w:tr>
      <w:tr w:rsidR="007C7931" w:rsidRPr="00D52867" w:rsidTr="00962BF9">
        <w:trPr>
          <w:gridAfter w:val="2"/>
          <w:wAfter w:w="2607" w:type="dxa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услуги</w:t>
            </w:r>
          </w:p>
        </w:tc>
      </w:tr>
      <w:tr w:rsidR="007C7931" w:rsidRPr="00D52867" w:rsidTr="008C5A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8C5A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 на установление тарифов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8D6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достигнут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2014 год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112,5%</w:t>
            </w:r>
          </w:p>
        </w:tc>
        <w:tc>
          <w:tcPr>
            <w:tcW w:w="26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31" w:rsidRPr="00D52867" w:rsidRDefault="007C7931" w:rsidP="00E63C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31" w:rsidRPr="00D52867" w:rsidTr="00E63C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E63C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1.1.Финансовое обеспечение расходного обязательства на оказание государственной услуги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722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достигнут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2014 год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  <w:tc>
          <w:tcPr>
            <w:tcW w:w="2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31" w:rsidRPr="00D52867" w:rsidRDefault="007C7931" w:rsidP="00E63C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31" w:rsidRPr="00D52867" w:rsidTr="00E63C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31" w:rsidRPr="00D52867" w:rsidRDefault="007C7931" w:rsidP="008C5A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 на технологическое присоединение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31" w:rsidRPr="00D52867" w:rsidRDefault="007C7931" w:rsidP="008D6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Установленный показатель   достигнут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31" w:rsidRPr="00D52867" w:rsidRDefault="007C7931" w:rsidP="00981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2014 год</w:t>
            </w:r>
            <w:r w:rsidRPr="00D528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  <w:tc>
          <w:tcPr>
            <w:tcW w:w="26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31" w:rsidRPr="00D52867" w:rsidRDefault="007C7931" w:rsidP="00E63C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31" w:rsidRPr="00D52867" w:rsidTr="008C5A1A">
        <w:trPr>
          <w:gridAfter w:val="2"/>
          <w:wAfter w:w="2607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31" w:rsidRPr="00D52867" w:rsidRDefault="007C7931" w:rsidP="00E63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31" w:rsidRDefault="007C7931" w:rsidP="00CC4A5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7931" w:rsidRDefault="007C7931" w:rsidP="00CC4A5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7931" w:rsidRPr="00CC4A51" w:rsidRDefault="007C7931" w:rsidP="00CC4A5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4A51">
        <w:rPr>
          <w:rFonts w:ascii="Times New Roman" w:hAnsi="Times New Roman" w:cs="Times New Roman"/>
          <w:b w:val="0"/>
          <w:bCs w:val="0"/>
          <w:sz w:val="24"/>
          <w:szCs w:val="24"/>
        </w:rPr>
        <w:t>Прочие мероприятия</w:t>
      </w:r>
    </w:p>
    <w:p w:rsidR="007C7931" w:rsidRPr="00BA2BEA" w:rsidRDefault="007C7931" w:rsidP="00BA2BEA">
      <w:pPr>
        <w:spacing w:after="200" w:line="276" w:lineRule="auto"/>
        <w:rPr>
          <w:lang w:eastAsia="en-US"/>
        </w:rPr>
      </w:pPr>
    </w:p>
    <w:p w:rsidR="007C7931" w:rsidRDefault="007C7931" w:rsidP="00042B22">
      <w:pPr>
        <w:spacing w:after="200" w:line="276" w:lineRule="auto"/>
      </w:pPr>
      <w:r w:rsidRPr="00BA2BEA">
        <w:rPr>
          <w:lang w:eastAsia="en-US"/>
        </w:rPr>
        <w:t>1</w:t>
      </w:r>
      <w:r w:rsidRPr="007C5635">
        <w:t>.  Продолжается работа по заключению договоров о подключении к ИСППР, информационном обслуживании, эксплуатации ИСППР.</w:t>
      </w:r>
      <w:r>
        <w:t xml:space="preserve"> В 2014 года заключено 6 договоров, всего на отчетную дату Учреждение имеет 77 действующих договоров с организациями, осуществляющими регулируемые виды деятельности. Направлены </w:t>
      </w:r>
      <w:r w:rsidRPr="00C16F85">
        <w:t>проект</w:t>
      </w:r>
      <w:r>
        <w:t>ы</w:t>
      </w:r>
      <w:r w:rsidRPr="00C16F85">
        <w:t xml:space="preserve"> договоров</w:t>
      </w:r>
      <w:r>
        <w:t xml:space="preserve"> 7 организациям, по которым ведется преддоговорная работа.</w:t>
      </w:r>
    </w:p>
    <w:p w:rsidR="007C7931" w:rsidRDefault="007C7931"/>
    <w:p w:rsidR="007C7931" w:rsidRDefault="007C7931">
      <w:r w:rsidRPr="00D52867">
        <w:t>Директор Учреждения                                                                       Степанов Э.П.</w:t>
      </w:r>
    </w:p>
    <w:p w:rsidR="007C7931" w:rsidRPr="00D52867" w:rsidRDefault="007C7931"/>
    <w:p w:rsidR="007C7931" w:rsidRPr="00D52867" w:rsidRDefault="007C7931"/>
    <w:p w:rsidR="007C7931" w:rsidRPr="00D52867" w:rsidRDefault="007C7931"/>
    <w:p w:rsidR="007C7931" w:rsidRPr="00D52867" w:rsidRDefault="007C7931"/>
    <w:p w:rsidR="007C7931" w:rsidRPr="00D52867" w:rsidRDefault="007C7931"/>
    <w:p w:rsidR="007C7931" w:rsidRPr="00D52867" w:rsidRDefault="007C7931"/>
    <w:p w:rsidR="007C7931" w:rsidRPr="00D52867" w:rsidRDefault="007C7931"/>
    <w:p w:rsidR="007C7931" w:rsidRDefault="007C7931"/>
    <w:sectPr w:rsidR="007C7931" w:rsidSect="00725C06">
      <w:headerReference w:type="even" r:id="rId7"/>
      <w:headerReference w:type="default" r:id="rId8"/>
      <w:pgSz w:w="16838" w:h="11906" w:orient="landscape" w:code="9"/>
      <w:pgMar w:top="851" w:right="820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31" w:rsidRDefault="007C7931">
      <w:r>
        <w:separator/>
      </w:r>
    </w:p>
  </w:endnote>
  <w:endnote w:type="continuationSeparator" w:id="1">
    <w:p w:rsidR="007C7931" w:rsidRDefault="007C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31" w:rsidRDefault="007C7931">
      <w:r>
        <w:separator/>
      </w:r>
    </w:p>
  </w:footnote>
  <w:footnote w:type="continuationSeparator" w:id="1">
    <w:p w:rsidR="007C7931" w:rsidRDefault="007C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1" w:rsidRDefault="007C7931" w:rsidP="00E36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931" w:rsidRDefault="007C7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31" w:rsidRDefault="007C7931" w:rsidP="00E36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7931" w:rsidRDefault="007C7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D8"/>
    <w:multiLevelType w:val="hybridMultilevel"/>
    <w:tmpl w:val="75BE978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1D7418E7"/>
    <w:multiLevelType w:val="hybridMultilevel"/>
    <w:tmpl w:val="974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33A37"/>
    <w:multiLevelType w:val="hybridMultilevel"/>
    <w:tmpl w:val="6E54EB62"/>
    <w:lvl w:ilvl="0" w:tplc="BF68A6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0060C8C"/>
    <w:multiLevelType w:val="hybridMultilevel"/>
    <w:tmpl w:val="F38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A9"/>
    <w:rsid w:val="00015032"/>
    <w:rsid w:val="00023CB2"/>
    <w:rsid w:val="00023CFC"/>
    <w:rsid w:val="00030D08"/>
    <w:rsid w:val="000354E8"/>
    <w:rsid w:val="0004288E"/>
    <w:rsid w:val="00042B22"/>
    <w:rsid w:val="00043656"/>
    <w:rsid w:val="00057B67"/>
    <w:rsid w:val="00064C81"/>
    <w:rsid w:val="000826EC"/>
    <w:rsid w:val="00086CF0"/>
    <w:rsid w:val="00095342"/>
    <w:rsid w:val="000A444B"/>
    <w:rsid w:val="000B0234"/>
    <w:rsid w:val="000E782E"/>
    <w:rsid w:val="000F0A21"/>
    <w:rsid w:val="000F4B98"/>
    <w:rsid w:val="00101830"/>
    <w:rsid w:val="001137CE"/>
    <w:rsid w:val="00116D94"/>
    <w:rsid w:val="00125A7F"/>
    <w:rsid w:val="00134B39"/>
    <w:rsid w:val="0015297F"/>
    <w:rsid w:val="00154899"/>
    <w:rsid w:val="00157603"/>
    <w:rsid w:val="001620BB"/>
    <w:rsid w:val="00164BAA"/>
    <w:rsid w:val="00167F98"/>
    <w:rsid w:val="00173F4C"/>
    <w:rsid w:val="0019005D"/>
    <w:rsid w:val="001909E4"/>
    <w:rsid w:val="001A4C06"/>
    <w:rsid w:val="001A5579"/>
    <w:rsid w:val="001C1EB4"/>
    <w:rsid w:val="001F4392"/>
    <w:rsid w:val="00206899"/>
    <w:rsid w:val="00211624"/>
    <w:rsid w:val="00220459"/>
    <w:rsid w:val="00222ADE"/>
    <w:rsid w:val="00225553"/>
    <w:rsid w:val="00230BC8"/>
    <w:rsid w:val="00242FDB"/>
    <w:rsid w:val="0025138D"/>
    <w:rsid w:val="002531E2"/>
    <w:rsid w:val="00261BDF"/>
    <w:rsid w:val="00264E75"/>
    <w:rsid w:val="002761ED"/>
    <w:rsid w:val="002907C9"/>
    <w:rsid w:val="00296BDD"/>
    <w:rsid w:val="002B2F68"/>
    <w:rsid w:val="002B62FC"/>
    <w:rsid w:val="002C18C4"/>
    <w:rsid w:val="002C52E3"/>
    <w:rsid w:val="002C5DB7"/>
    <w:rsid w:val="002D1CD9"/>
    <w:rsid w:val="002D326E"/>
    <w:rsid w:val="002D6902"/>
    <w:rsid w:val="002E35D0"/>
    <w:rsid w:val="002F312B"/>
    <w:rsid w:val="002F661D"/>
    <w:rsid w:val="00301BA7"/>
    <w:rsid w:val="003233EA"/>
    <w:rsid w:val="00327B2D"/>
    <w:rsid w:val="0033293E"/>
    <w:rsid w:val="0034383F"/>
    <w:rsid w:val="0034449A"/>
    <w:rsid w:val="00356B5F"/>
    <w:rsid w:val="003616F2"/>
    <w:rsid w:val="00364C89"/>
    <w:rsid w:val="00367FA2"/>
    <w:rsid w:val="00377973"/>
    <w:rsid w:val="00384F18"/>
    <w:rsid w:val="00390150"/>
    <w:rsid w:val="003909E9"/>
    <w:rsid w:val="003A2897"/>
    <w:rsid w:val="003A529E"/>
    <w:rsid w:val="003B4299"/>
    <w:rsid w:val="003C2FA8"/>
    <w:rsid w:val="003C4900"/>
    <w:rsid w:val="003C5458"/>
    <w:rsid w:val="003C6D29"/>
    <w:rsid w:val="003E1A69"/>
    <w:rsid w:val="003E2EA9"/>
    <w:rsid w:val="003E6E60"/>
    <w:rsid w:val="00402AF9"/>
    <w:rsid w:val="00404219"/>
    <w:rsid w:val="00413113"/>
    <w:rsid w:val="00460AE3"/>
    <w:rsid w:val="004725B1"/>
    <w:rsid w:val="00493042"/>
    <w:rsid w:val="004A127F"/>
    <w:rsid w:val="004B596E"/>
    <w:rsid w:val="004F33C7"/>
    <w:rsid w:val="004F7385"/>
    <w:rsid w:val="00504238"/>
    <w:rsid w:val="005309BA"/>
    <w:rsid w:val="005649E7"/>
    <w:rsid w:val="00577C37"/>
    <w:rsid w:val="0058180B"/>
    <w:rsid w:val="005835C3"/>
    <w:rsid w:val="00583858"/>
    <w:rsid w:val="0059134F"/>
    <w:rsid w:val="005A254B"/>
    <w:rsid w:val="005B72AD"/>
    <w:rsid w:val="005C1A97"/>
    <w:rsid w:val="005C5C59"/>
    <w:rsid w:val="005D1D61"/>
    <w:rsid w:val="005F553A"/>
    <w:rsid w:val="005F66F1"/>
    <w:rsid w:val="006168E2"/>
    <w:rsid w:val="00625DE3"/>
    <w:rsid w:val="006636C5"/>
    <w:rsid w:val="00665AC7"/>
    <w:rsid w:val="0067132B"/>
    <w:rsid w:val="00691999"/>
    <w:rsid w:val="006A038C"/>
    <w:rsid w:val="006A6086"/>
    <w:rsid w:val="006B704C"/>
    <w:rsid w:val="006C3295"/>
    <w:rsid w:val="006D0512"/>
    <w:rsid w:val="006E5245"/>
    <w:rsid w:val="006E5248"/>
    <w:rsid w:val="00704645"/>
    <w:rsid w:val="00717790"/>
    <w:rsid w:val="00722DB3"/>
    <w:rsid w:val="00725C06"/>
    <w:rsid w:val="00751EC8"/>
    <w:rsid w:val="00755207"/>
    <w:rsid w:val="00775AB0"/>
    <w:rsid w:val="007811AB"/>
    <w:rsid w:val="0078506C"/>
    <w:rsid w:val="0078779F"/>
    <w:rsid w:val="0079756E"/>
    <w:rsid w:val="007A68AD"/>
    <w:rsid w:val="007B0995"/>
    <w:rsid w:val="007B6609"/>
    <w:rsid w:val="007C2285"/>
    <w:rsid w:val="007C5635"/>
    <w:rsid w:val="007C7931"/>
    <w:rsid w:val="007E2C09"/>
    <w:rsid w:val="007E6743"/>
    <w:rsid w:val="007F79A8"/>
    <w:rsid w:val="0080090F"/>
    <w:rsid w:val="00801BCA"/>
    <w:rsid w:val="0080449D"/>
    <w:rsid w:val="00805425"/>
    <w:rsid w:val="00825404"/>
    <w:rsid w:val="008415C2"/>
    <w:rsid w:val="00845A3C"/>
    <w:rsid w:val="00850811"/>
    <w:rsid w:val="00857B90"/>
    <w:rsid w:val="0088109E"/>
    <w:rsid w:val="00883773"/>
    <w:rsid w:val="0088629D"/>
    <w:rsid w:val="0089461D"/>
    <w:rsid w:val="008A4137"/>
    <w:rsid w:val="008B1370"/>
    <w:rsid w:val="008C49D0"/>
    <w:rsid w:val="008C5A1A"/>
    <w:rsid w:val="008D4F29"/>
    <w:rsid w:val="008D5911"/>
    <w:rsid w:val="008D6FD4"/>
    <w:rsid w:val="008E6A0D"/>
    <w:rsid w:val="008F1AB4"/>
    <w:rsid w:val="008F6886"/>
    <w:rsid w:val="008F6E13"/>
    <w:rsid w:val="008F700A"/>
    <w:rsid w:val="00904C61"/>
    <w:rsid w:val="00927AB6"/>
    <w:rsid w:val="009312BE"/>
    <w:rsid w:val="00946B56"/>
    <w:rsid w:val="009501B8"/>
    <w:rsid w:val="00955AE1"/>
    <w:rsid w:val="00957AD7"/>
    <w:rsid w:val="00962BF9"/>
    <w:rsid w:val="00970A74"/>
    <w:rsid w:val="009731DA"/>
    <w:rsid w:val="00981182"/>
    <w:rsid w:val="00990190"/>
    <w:rsid w:val="0099706D"/>
    <w:rsid w:val="009A7F47"/>
    <w:rsid w:val="009B0F41"/>
    <w:rsid w:val="009B1CD5"/>
    <w:rsid w:val="009B4B5C"/>
    <w:rsid w:val="009B76C0"/>
    <w:rsid w:val="009C5587"/>
    <w:rsid w:val="009D2B2B"/>
    <w:rsid w:val="009D4224"/>
    <w:rsid w:val="009E14BD"/>
    <w:rsid w:val="009F6131"/>
    <w:rsid w:val="00A15F64"/>
    <w:rsid w:val="00A21D33"/>
    <w:rsid w:val="00A22AD7"/>
    <w:rsid w:val="00A26085"/>
    <w:rsid w:val="00A36188"/>
    <w:rsid w:val="00A36B1D"/>
    <w:rsid w:val="00A75EF4"/>
    <w:rsid w:val="00A86768"/>
    <w:rsid w:val="00A94F1A"/>
    <w:rsid w:val="00AA319C"/>
    <w:rsid w:val="00AD24AA"/>
    <w:rsid w:val="00AD48D3"/>
    <w:rsid w:val="00AD7179"/>
    <w:rsid w:val="00AE14C0"/>
    <w:rsid w:val="00AE39A1"/>
    <w:rsid w:val="00AE53FA"/>
    <w:rsid w:val="00B1344D"/>
    <w:rsid w:val="00B270E5"/>
    <w:rsid w:val="00B37777"/>
    <w:rsid w:val="00B46BF3"/>
    <w:rsid w:val="00B477B4"/>
    <w:rsid w:val="00B809C8"/>
    <w:rsid w:val="00B81E5C"/>
    <w:rsid w:val="00B85155"/>
    <w:rsid w:val="00B933DF"/>
    <w:rsid w:val="00BA2BEA"/>
    <w:rsid w:val="00BB15A7"/>
    <w:rsid w:val="00BB40A2"/>
    <w:rsid w:val="00BC23CB"/>
    <w:rsid w:val="00BC3E8B"/>
    <w:rsid w:val="00BD2C4F"/>
    <w:rsid w:val="00BD5B5B"/>
    <w:rsid w:val="00BE04EE"/>
    <w:rsid w:val="00BE57B5"/>
    <w:rsid w:val="00BF71BE"/>
    <w:rsid w:val="00C01D37"/>
    <w:rsid w:val="00C01E25"/>
    <w:rsid w:val="00C0308B"/>
    <w:rsid w:val="00C15620"/>
    <w:rsid w:val="00C16F85"/>
    <w:rsid w:val="00C17359"/>
    <w:rsid w:val="00C24FB4"/>
    <w:rsid w:val="00C252D4"/>
    <w:rsid w:val="00C261AE"/>
    <w:rsid w:val="00C33A5D"/>
    <w:rsid w:val="00C41F0B"/>
    <w:rsid w:val="00C4274C"/>
    <w:rsid w:val="00C61E89"/>
    <w:rsid w:val="00C67922"/>
    <w:rsid w:val="00C67E20"/>
    <w:rsid w:val="00C80ECA"/>
    <w:rsid w:val="00C8281B"/>
    <w:rsid w:val="00C92F73"/>
    <w:rsid w:val="00CA4A8B"/>
    <w:rsid w:val="00CA4FD0"/>
    <w:rsid w:val="00CB0699"/>
    <w:rsid w:val="00CB7423"/>
    <w:rsid w:val="00CC1C86"/>
    <w:rsid w:val="00CC4A51"/>
    <w:rsid w:val="00CC6CEB"/>
    <w:rsid w:val="00CD3883"/>
    <w:rsid w:val="00CD49E5"/>
    <w:rsid w:val="00CE1527"/>
    <w:rsid w:val="00CE476A"/>
    <w:rsid w:val="00CF29A1"/>
    <w:rsid w:val="00CF5717"/>
    <w:rsid w:val="00D046A0"/>
    <w:rsid w:val="00D10905"/>
    <w:rsid w:val="00D11035"/>
    <w:rsid w:val="00D16229"/>
    <w:rsid w:val="00D24493"/>
    <w:rsid w:val="00D335E5"/>
    <w:rsid w:val="00D35113"/>
    <w:rsid w:val="00D40EE4"/>
    <w:rsid w:val="00D51EA1"/>
    <w:rsid w:val="00D52867"/>
    <w:rsid w:val="00D66466"/>
    <w:rsid w:val="00DA1E7F"/>
    <w:rsid w:val="00DA7FF5"/>
    <w:rsid w:val="00DB3B18"/>
    <w:rsid w:val="00DB3E08"/>
    <w:rsid w:val="00DC12C0"/>
    <w:rsid w:val="00DE1A68"/>
    <w:rsid w:val="00DE39CC"/>
    <w:rsid w:val="00DE73B4"/>
    <w:rsid w:val="00DF402F"/>
    <w:rsid w:val="00DF4895"/>
    <w:rsid w:val="00E103AE"/>
    <w:rsid w:val="00E115A5"/>
    <w:rsid w:val="00E15ACB"/>
    <w:rsid w:val="00E239C6"/>
    <w:rsid w:val="00E26515"/>
    <w:rsid w:val="00E36D17"/>
    <w:rsid w:val="00E42100"/>
    <w:rsid w:val="00E45332"/>
    <w:rsid w:val="00E46D5E"/>
    <w:rsid w:val="00E63C61"/>
    <w:rsid w:val="00E775D4"/>
    <w:rsid w:val="00E924E9"/>
    <w:rsid w:val="00E9438C"/>
    <w:rsid w:val="00EA650A"/>
    <w:rsid w:val="00EC3776"/>
    <w:rsid w:val="00ED0607"/>
    <w:rsid w:val="00ED0C75"/>
    <w:rsid w:val="00EE2C1D"/>
    <w:rsid w:val="00EF4C00"/>
    <w:rsid w:val="00EF7460"/>
    <w:rsid w:val="00F130BA"/>
    <w:rsid w:val="00F2198C"/>
    <w:rsid w:val="00F47294"/>
    <w:rsid w:val="00F515EA"/>
    <w:rsid w:val="00F74760"/>
    <w:rsid w:val="00F8193D"/>
    <w:rsid w:val="00F84DAF"/>
    <w:rsid w:val="00F859CB"/>
    <w:rsid w:val="00F87538"/>
    <w:rsid w:val="00FA375B"/>
    <w:rsid w:val="00FC361F"/>
    <w:rsid w:val="00FD22C1"/>
    <w:rsid w:val="00FD6049"/>
    <w:rsid w:val="00FE2C04"/>
    <w:rsid w:val="00FF3C1E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A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EA9"/>
    <w:pPr>
      <w:keepNext/>
      <w:ind w:right="-766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413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3E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E2EA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3EC"/>
    <w:rPr>
      <w:sz w:val="24"/>
      <w:szCs w:val="24"/>
    </w:rPr>
  </w:style>
  <w:style w:type="paragraph" w:customStyle="1" w:styleId="ConsPlusTitle">
    <w:name w:val="ConsPlusTitle"/>
    <w:uiPriority w:val="99"/>
    <w:rsid w:val="003E2E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3E2E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E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3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2EA9"/>
    <w:rPr>
      <w:rFonts w:cs="Times New Roman"/>
    </w:rPr>
  </w:style>
  <w:style w:type="table" w:styleId="TableGrid">
    <w:name w:val="Table Grid"/>
    <w:basedOn w:val="TableNormal"/>
    <w:uiPriority w:val="99"/>
    <w:rsid w:val="003E2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EC"/>
    <w:rPr>
      <w:sz w:val="0"/>
      <w:szCs w:val="0"/>
    </w:rPr>
  </w:style>
  <w:style w:type="paragraph" w:customStyle="1" w:styleId="11">
    <w:name w:val="Знак1 Знак Знак Знак Знак Знак Знак Знак1 Знак Знак Знак Знак Знак Знак Знак"/>
    <w:basedOn w:val="Normal"/>
    <w:uiPriority w:val="99"/>
    <w:rsid w:val="00173F4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C18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2C18C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7B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F2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2243</Words>
  <Characters>12787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ЗАДАНИЕ</dc:title>
  <dc:subject/>
  <dc:creator>Admin</dc:creator>
  <cp:keywords/>
  <dc:description/>
  <cp:lastModifiedBy>edanilina</cp:lastModifiedBy>
  <cp:revision>2</cp:revision>
  <cp:lastPrinted>2015-01-22T06:20:00Z</cp:lastPrinted>
  <dcterms:created xsi:type="dcterms:W3CDTF">2015-05-22T13:24:00Z</dcterms:created>
  <dcterms:modified xsi:type="dcterms:W3CDTF">2015-05-22T13:24:00Z</dcterms:modified>
</cp:coreProperties>
</file>