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4961E6" wp14:editId="093D82D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A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C3A09">
      <w:pPr>
        <w:spacing w:before="240"/>
        <w:ind w:left="-142"/>
        <w:jc w:val="center"/>
      </w:pPr>
      <w:r>
        <w:t>от</w:t>
      </w:r>
      <w:r w:rsidR="002C3A09">
        <w:t xml:space="preserve"> 13 апреля 2015 года № 121-П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D08E1" w:rsidRDefault="003D08E1" w:rsidP="003D08E1">
      <w:pPr>
        <w:ind w:left="-142"/>
        <w:jc w:val="center"/>
        <w:rPr>
          <w:b/>
        </w:rPr>
      </w:pPr>
      <w:bookmarkStart w:id="0" w:name="_GoBack"/>
      <w:r>
        <w:rPr>
          <w:b/>
        </w:rPr>
        <w:t xml:space="preserve">О распределении на 2015 год субсидий бюджетам </w:t>
      </w:r>
    </w:p>
    <w:p w:rsidR="003D08E1" w:rsidRDefault="003D08E1" w:rsidP="003D08E1">
      <w:pPr>
        <w:ind w:left="-142"/>
        <w:jc w:val="center"/>
        <w:rPr>
          <w:b/>
        </w:rPr>
      </w:pPr>
      <w:r>
        <w:rPr>
          <w:b/>
        </w:rPr>
        <w:t xml:space="preserve">муниципальных образований на реализацию мероприятий </w:t>
      </w:r>
    </w:p>
    <w:p w:rsidR="003D08E1" w:rsidRDefault="003D08E1" w:rsidP="003D08E1">
      <w:pPr>
        <w:ind w:left="-142"/>
        <w:jc w:val="center"/>
        <w:rPr>
          <w:b/>
        </w:rPr>
      </w:pPr>
      <w:r>
        <w:rPr>
          <w:b/>
        </w:rPr>
        <w:t xml:space="preserve">по сохранению </w:t>
      </w:r>
      <w:proofErr w:type="gramStart"/>
      <w:r>
        <w:rPr>
          <w:b/>
        </w:rPr>
        <w:t>мемориальных</w:t>
      </w:r>
      <w:proofErr w:type="gramEnd"/>
      <w:r>
        <w:rPr>
          <w:b/>
        </w:rPr>
        <w:t xml:space="preserve">, военно-исторических </w:t>
      </w:r>
    </w:p>
    <w:p w:rsidR="003D08E1" w:rsidRDefault="003D08E1" w:rsidP="003D08E1">
      <w:pPr>
        <w:ind w:left="-142"/>
        <w:jc w:val="center"/>
        <w:rPr>
          <w:b/>
        </w:rPr>
      </w:pPr>
      <w:r>
        <w:rPr>
          <w:b/>
        </w:rPr>
        <w:t>объектов и памятников</w:t>
      </w:r>
    </w:p>
    <w:bookmarkEnd w:id="0"/>
    <w:p w:rsidR="003D08E1" w:rsidRDefault="003D08E1" w:rsidP="003D08E1">
      <w:pPr>
        <w:ind w:left="-142" w:firstLine="567"/>
        <w:jc w:val="both"/>
      </w:pPr>
    </w:p>
    <w:p w:rsidR="003D08E1" w:rsidRDefault="003D08E1" w:rsidP="003D08E1">
      <w:pPr>
        <w:ind w:left="-142" w:firstLine="567"/>
        <w:jc w:val="both"/>
      </w:pPr>
      <w: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3D08E1" w:rsidRDefault="003D08E1" w:rsidP="003D08E1">
      <w:pPr>
        <w:ind w:left="-142" w:firstLine="567"/>
        <w:jc w:val="both"/>
      </w:pPr>
      <w:r>
        <w:t xml:space="preserve">Установить распределение на 2015 год субсидий бюджетам муниципальных образований на реализацию мероприятий по сохранению мемориальных, военно-исторических объектов и памятников согласно приложению. </w:t>
      </w:r>
    </w:p>
    <w:p w:rsidR="003D08E1" w:rsidRDefault="003D08E1" w:rsidP="003D08E1">
      <w:pPr>
        <w:ind w:left="-142" w:firstLine="567"/>
        <w:jc w:val="both"/>
      </w:pPr>
    </w:p>
    <w:p w:rsidR="003D08E1" w:rsidRDefault="003D08E1" w:rsidP="003D08E1">
      <w:pPr>
        <w:ind w:left="-142" w:firstLine="567"/>
        <w:jc w:val="both"/>
      </w:pPr>
    </w:p>
    <w:p w:rsidR="003D08E1" w:rsidRDefault="003D08E1" w:rsidP="003D08E1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3D08E1" w:rsidRDefault="003D08E1" w:rsidP="003D08E1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D08E1" w:rsidRDefault="003D08E1" w:rsidP="003D08E1">
      <w:pPr>
        <w:rPr>
          <w:sz w:val="26"/>
          <w:szCs w:val="26"/>
        </w:rPr>
        <w:sectPr w:rsidR="003D08E1" w:rsidSect="003D08E1">
          <w:type w:val="nextColumn"/>
          <w:pgSz w:w="11906" w:h="16838"/>
          <w:pgMar w:top="1134" w:right="1276" w:bottom="1134" w:left="1701" w:header="720" w:footer="720" w:gutter="0"/>
          <w:pgNumType w:start="1"/>
          <w:cols w:space="720"/>
        </w:sectPr>
      </w:pPr>
    </w:p>
    <w:p w:rsidR="003D08E1" w:rsidRDefault="003D08E1" w:rsidP="003D08E1">
      <w:pPr>
        <w:ind w:left="4536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D08E1" w:rsidRDefault="003D08E1" w:rsidP="003D08E1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3D08E1" w:rsidRDefault="003D08E1" w:rsidP="003D08E1">
      <w:pPr>
        <w:ind w:left="4536"/>
        <w:rPr>
          <w:szCs w:val="28"/>
        </w:rPr>
      </w:pPr>
      <w:r>
        <w:rPr>
          <w:szCs w:val="28"/>
        </w:rPr>
        <w:t xml:space="preserve">от </w:t>
      </w:r>
      <w:r w:rsidR="002C3A09">
        <w:t>13 апреля 2015 года № 121-П</w:t>
      </w:r>
    </w:p>
    <w:p w:rsidR="003D08E1" w:rsidRDefault="003D08E1" w:rsidP="003D08E1">
      <w:pPr>
        <w:ind w:left="-142"/>
        <w:jc w:val="center"/>
        <w:rPr>
          <w:szCs w:val="28"/>
        </w:rPr>
      </w:pPr>
    </w:p>
    <w:p w:rsidR="003D08E1" w:rsidRDefault="003D08E1" w:rsidP="003D08E1">
      <w:pPr>
        <w:ind w:left="-142"/>
        <w:jc w:val="center"/>
        <w:rPr>
          <w:szCs w:val="28"/>
        </w:rPr>
      </w:pPr>
      <w:r>
        <w:rPr>
          <w:szCs w:val="28"/>
        </w:rPr>
        <w:t>Распределение на 2015 год</w:t>
      </w:r>
    </w:p>
    <w:p w:rsidR="003D08E1" w:rsidRDefault="003D08E1" w:rsidP="003D08E1">
      <w:pPr>
        <w:ind w:left="-142"/>
        <w:jc w:val="center"/>
        <w:rPr>
          <w:szCs w:val="28"/>
        </w:rPr>
      </w:pPr>
      <w:r>
        <w:rPr>
          <w:szCs w:val="28"/>
        </w:rPr>
        <w:t>субсидий бюджетам муниципальных образований</w:t>
      </w:r>
    </w:p>
    <w:p w:rsidR="003D08E1" w:rsidRDefault="003D08E1" w:rsidP="003D08E1">
      <w:pPr>
        <w:ind w:left="-142"/>
        <w:jc w:val="center"/>
        <w:rPr>
          <w:szCs w:val="28"/>
        </w:rPr>
      </w:pPr>
      <w:r>
        <w:rPr>
          <w:szCs w:val="28"/>
        </w:rPr>
        <w:t>на реализацию мероприятий по сохранению мемориальных,</w:t>
      </w:r>
    </w:p>
    <w:p w:rsidR="003D08E1" w:rsidRDefault="003D08E1" w:rsidP="003D08E1">
      <w:pPr>
        <w:ind w:left="-142"/>
        <w:jc w:val="center"/>
        <w:rPr>
          <w:szCs w:val="28"/>
        </w:rPr>
      </w:pPr>
      <w:r>
        <w:rPr>
          <w:szCs w:val="28"/>
        </w:rPr>
        <w:t>военно-исторических объектов и памятников</w:t>
      </w:r>
    </w:p>
    <w:p w:rsidR="003D08E1" w:rsidRDefault="003D08E1" w:rsidP="003D08E1">
      <w:pPr>
        <w:ind w:left="-142"/>
        <w:jc w:val="center"/>
        <w:rPr>
          <w:szCs w:val="28"/>
        </w:rPr>
      </w:pPr>
      <w:r>
        <w:rPr>
          <w:szCs w:val="28"/>
        </w:rPr>
        <w:t xml:space="preserve">   </w:t>
      </w:r>
    </w:p>
    <w:p w:rsidR="003D08E1" w:rsidRPr="00C36F7F" w:rsidRDefault="003D08E1" w:rsidP="003D08E1">
      <w:pPr>
        <w:ind w:left="-142" w:right="-143"/>
        <w:jc w:val="center"/>
        <w:rPr>
          <w:szCs w:val="28"/>
        </w:rPr>
      </w:pPr>
      <w:r w:rsidRPr="00C36F7F">
        <w:rPr>
          <w:szCs w:val="28"/>
        </w:rPr>
        <w:t xml:space="preserve">                                                                                                         (тыс. рублей)</w:t>
      </w:r>
    </w:p>
    <w:tbl>
      <w:tblPr>
        <w:tblStyle w:val="af2"/>
        <w:tblW w:w="9463" w:type="dxa"/>
        <w:tblInd w:w="-176" w:type="dxa"/>
        <w:tblLook w:val="04A0" w:firstRow="1" w:lastRow="0" w:firstColumn="1" w:lastColumn="0" w:noHBand="0" w:noVBand="1"/>
      </w:tblPr>
      <w:tblGrid>
        <w:gridCol w:w="993"/>
        <w:gridCol w:w="6946"/>
        <w:gridCol w:w="1524"/>
      </w:tblGrid>
      <w:tr w:rsidR="003D08E1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1" w:rsidRPr="00C36F7F" w:rsidRDefault="003D08E1">
            <w:pPr>
              <w:spacing w:after="40"/>
              <w:ind w:left="-108" w:right="-108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 xml:space="preserve">№ </w:t>
            </w:r>
            <w:r w:rsidR="00C36F7F">
              <w:rPr>
                <w:szCs w:val="28"/>
              </w:rPr>
              <w:br/>
            </w:r>
            <w:proofErr w:type="gramStart"/>
            <w:r w:rsidRPr="00C36F7F">
              <w:rPr>
                <w:szCs w:val="28"/>
              </w:rPr>
              <w:t>п</w:t>
            </w:r>
            <w:proofErr w:type="gramEnd"/>
            <w:r w:rsidRPr="00C36F7F">
              <w:rPr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1" w:rsidRPr="00C36F7F" w:rsidRDefault="003D08E1">
            <w:pPr>
              <w:ind w:right="-7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Муниципальное образование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1" w:rsidRPr="00C36F7F" w:rsidRDefault="003D08E1">
            <w:pPr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Сумма</w:t>
            </w:r>
          </w:p>
        </w:tc>
      </w:tr>
      <w:tr w:rsidR="003D08E1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3D08E1">
            <w:pPr>
              <w:spacing w:before="40" w:after="40"/>
              <w:ind w:right="-74"/>
              <w:rPr>
                <w:szCs w:val="28"/>
              </w:rPr>
            </w:pPr>
            <w:r w:rsidRPr="00C36F7F">
              <w:rPr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2812,5</w:t>
            </w:r>
          </w:p>
        </w:tc>
      </w:tr>
      <w:tr w:rsidR="003D08E1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3D08E1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3D08E1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Сумпосадское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2812,5</w:t>
            </w:r>
          </w:p>
        </w:tc>
      </w:tr>
      <w:tr w:rsidR="003D08E1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3D08E1" w:rsidP="003D08E1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Калевальский</w:t>
            </w:r>
            <w:proofErr w:type="spellEnd"/>
            <w:r w:rsidRPr="00C36F7F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327,9</w:t>
            </w:r>
          </w:p>
        </w:tc>
      </w:tr>
      <w:tr w:rsidR="003D08E1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3D08E1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E1" w:rsidRPr="00C36F7F" w:rsidRDefault="007100EC" w:rsidP="003D08E1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Луусалмское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1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327,9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 w:rsidP="008E355B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Лахденпохский</w:t>
            </w:r>
            <w:proofErr w:type="spellEnd"/>
            <w:r w:rsidRPr="00C36F7F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3481</w:t>
            </w:r>
            <w:r w:rsidR="00A56483">
              <w:rPr>
                <w:szCs w:val="28"/>
              </w:rPr>
              <w:t>,</w:t>
            </w:r>
            <w:r w:rsidRPr="00C36F7F">
              <w:rPr>
                <w:szCs w:val="28"/>
              </w:rPr>
              <w:t>1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8E355B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Мийнальское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 w:rsidP="008E355B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3481</w:t>
            </w:r>
            <w:r w:rsidR="00A56483">
              <w:rPr>
                <w:szCs w:val="28"/>
              </w:rPr>
              <w:t>,</w:t>
            </w:r>
            <w:r w:rsidRPr="00C36F7F">
              <w:rPr>
                <w:szCs w:val="28"/>
              </w:rPr>
              <w:t>1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Лоухский</w:t>
            </w:r>
            <w:proofErr w:type="spellEnd"/>
            <w:r w:rsidRPr="00C36F7F">
              <w:rPr>
                <w:szCs w:val="28"/>
              </w:rPr>
              <w:t xml:space="preserve"> муниципальный район, в том числе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826,9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2867B6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Кестеньгское</w:t>
            </w:r>
            <w:proofErr w:type="spellEnd"/>
            <w:r w:rsidRPr="00C36F7F">
              <w:rPr>
                <w:szCs w:val="28"/>
              </w:rPr>
              <w:t xml:space="preserve"> сельское поселение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 w:rsidP="008E355B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826,9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7100EC">
            <w:pPr>
              <w:spacing w:before="40" w:after="40"/>
              <w:ind w:right="-74"/>
              <w:rPr>
                <w:szCs w:val="28"/>
              </w:rPr>
            </w:pPr>
            <w:r w:rsidRPr="00C36F7F">
              <w:rPr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3855,4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A56483">
            <w:pPr>
              <w:spacing w:before="40" w:after="40"/>
              <w:ind w:right="-74"/>
              <w:rPr>
                <w:szCs w:val="28"/>
              </w:rPr>
            </w:pPr>
            <w:r w:rsidRPr="00C36F7F">
              <w:rPr>
                <w:szCs w:val="28"/>
              </w:rPr>
              <w:t xml:space="preserve">Медвежьегорское </w:t>
            </w:r>
            <w:r w:rsidR="00A56483">
              <w:rPr>
                <w:szCs w:val="28"/>
              </w:rPr>
              <w:t>городское</w:t>
            </w:r>
            <w:r w:rsidRPr="00C36F7F">
              <w:rPr>
                <w:szCs w:val="28"/>
              </w:rPr>
              <w:t xml:space="preserve">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 w:rsidP="008E355B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3855,4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Олонецкий</w:t>
            </w:r>
            <w:proofErr w:type="spellEnd"/>
            <w:r w:rsidRPr="00C36F7F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2370,3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Мегрегское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1014,2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Туксинское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405,4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Видлицкое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313,2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Коткозерское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637,5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Пряжинский</w:t>
            </w:r>
            <w:proofErr w:type="spellEnd"/>
            <w:r w:rsidRPr="00C36F7F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1492,5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Святозерское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834,2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Крошнозерское</w:t>
            </w:r>
            <w:proofErr w:type="spellEnd"/>
            <w:r w:rsidRPr="00C36F7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658,3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r w:rsidRPr="00C36F7F">
              <w:rPr>
                <w:szCs w:val="28"/>
              </w:rPr>
              <w:t>Сегежский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343,1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r w:rsidRPr="00C36F7F">
              <w:rPr>
                <w:szCs w:val="28"/>
              </w:rPr>
              <w:t>Сегежское городское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343,1</w:t>
            </w:r>
          </w:p>
        </w:tc>
      </w:tr>
      <w:tr w:rsidR="007100EC" w:rsidRPr="00C36F7F" w:rsidTr="00710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Суоярвский</w:t>
            </w:r>
            <w:proofErr w:type="spellEnd"/>
            <w:r w:rsidRPr="00C36F7F"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490,3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 w:rsidP="007100EC">
            <w:pPr>
              <w:spacing w:before="40" w:after="40"/>
              <w:ind w:right="-74"/>
              <w:rPr>
                <w:szCs w:val="28"/>
              </w:rPr>
            </w:pPr>
            <w:proofErr w:type="spellStart"/>
            <w:r w:rsidRPr="00C36F7F">
              <w:rPr>
                <w:szCs w:val="28"/>
              </w:rPr>
              <w:t>Вешкельское</w:t>
            </w:r>
            <w:proofErr w:type="spellEnd"/>
            <w:r w:rsidRPr="00C36F7F">
              <w:rPr>
                <w:szCs w:val="28"/>
              </w:rPr>
              <w:t xml:space="preserve">  сельское поселение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490,3</w:t>
            </w:r>
          </w:p>
        </w:tc>
      </w:tr>
      <w:tr w:rsidR="007100EC" w:rsidRPr="00C36F7F" w:rsidTr="003D08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C" w:rsidRPr="00C36F7F" w:rsidRDefault="007100EC">
            <w:pPr>
              <w:spacing w:before="40" w:after="40"/>
              <w:ind w:right="-74"/>
              <w:rPr>
                <w:szCs w:val="28"/>
              </w:rPr>
            </w:pPr>
            <w:r w:rsidRPr="00C36F7F">
              <w:rPr>
                <w:szCs w:val="28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C" w:rsidRPr="00C36F7F" w:rsidRDefault="007100EC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 w:rsidRPr="00C36F7F">
              <w:rPr>
                <w:szCs w:val="28"/>
              </w:rPr>
              <w:t>16000,0</w:t>
            </w:r>
          </w:p>
        </w:tc>
      </w:tr>
    </w:tbl>
    <w:p w:rsidR="003D08E1" w:rsidRPr="00C36F7F" w:rsidRDefault="003D08E1" w:rsidP="003D08E1">
      <w:pPr>
        <w:ind w:left="-142"/>
        <w:jc w:val="center"/>
        <w:rPr>
          <w:szCs w:val="28"/>
        </w:rPr>
      </w:pPr>
    </w:p>
    <w:p w:rsidR="003D08E1" w:rsidRDefault="003D08E1" w:rsidP="003D08E1">
      <w:pPr>
        <w:ind w:left="-142"/>
        <w:jc w:val="center"/>
        <w:rPr>
          <w:szCs w:val="28"/>
        </w:rPr>
      </w:pPr>
      <w:r>
        <w:rPr>
          <w:szCs w:val="28"/>
        </w:rPr>
        <w:t>_________________</w:t>
      </w:r>
    </w:p>
    <w:p w:rsidR="003D08E1" w:rsidRDefault="003D08E1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3D08E1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C3A09"/>
    <w:rsid w:val="00307849"/>
    <w:rsid w:val="0038487A"/>
    <w:rsid w:val="003970D7"/>
    <w:rsid w:val="003C4D42"/>
    <w:rsid w:val="003C6BBF"/>
    <w:rsid w:val="003D08E1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100EC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6483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6F7F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3D08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E674-9494-4628-AD46-6B5482F6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2015-04-13T08:36:00Z</cp:lastPrinted>
  <dcterms:created xsi:type="dcterms:W3CDTF">2015-04-10T07:04:00Z</dcterms:created>
  <dcterms:modified xsi:type="dcterms:W3CDTF">2015-04-14T13:51:00Z</dcterms:modified>
</cp:coreProperties>
</file>