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7598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E91A3DC" wp14:editId="0447DEC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75980">
        <w:t>18 мая 2015 года № 30</w:t>
      </w:r>
      <w:r w:rsidR="00775980">
        <w:t>8</w:t>
      </w:r>
      <w:bookmarkStart w:id="0" w:name="_GoBack"/>
      <w:bookmarkEnd w:id="0"/>
      <w:r w:rsidR="0077598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95040" w:rsidRDefault="00095040" w:rsidP="00095040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0621AC">
        <w:rPr>
          <w:szCs w:val="28"/>
        </w:rPr>
        <w:t>3</w:t>
      </w:r>
      <w:r w:rsidR="00E61B91">
        <w:rPr>
          <w:szCs w:val="28"/>
        </w:rPr>
        <w:t xml:space="preserve"> </w:t>
      </w:r>
      <w:r>
        <w:rPr>
          <w:szCs w:val="28"/>
        </w:rPr>
        <w:t xml:space="preserve">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0621AC">
        <w:rPr>
          <w:szCs w:val="28"/>
        </w:rPr>
        <w:t>Прионежского муниципального района</w:t>
      </w:r>
      <w:r>
        <w:rPr>
          <w:szCs w:val="28"/>
        </w:rPr>
        <w:t xml:space="preserve"> в переводе земельного участка, имеющего кадастровый номер 10:</w:t>
      </w:r>
      <w:r w:rsidR="000621AC">
        <w:rPr>
          <w:szCs w:val="28"/>
        </w:rPr>
        <w:t>20</w:t>
      </w:r>
      <w:r>
        <w:rPr>
          <w:szCs w:val="28"/>
        </w:rPr>
        <w:t>:002</w:t>
      </w:r>
      <w:r w:rsidR="000621AC">
        <w:rPr>
          <w:szCs w:val="28"/>
        </w:rPr>
        <w:t>2401</w:t>
      </w:r>
      <w:r>
        <w:rPr>
          <w:szCs w:val="28"/>
        </w:rPr>
        <w:t>:</w:t>
      </w:r>
      <w:r w:rsidR="000621AC">
        <w:rPr>
          <w:szCs w:val="28"/>
        </w:rPr>
        <w:t>704,  площадью 390</w:t>
      </w:r>
      <w:r w:rsidR="00EA1F1C">
        <w:rPr>
          <w:szCs w:val="28"/>
        </w:rPr>
        <w:t>00</w:t>
      </w:r>
      <w:r>
        <w:rPr>
          <w:szCs w:val="28"/>
        </w:rPr>
        <w:t xml:space="preserve"> кв. м (местоположение: Республика Карелия, </w:t>
      </w:r>
      <w:r w:rsidR="000621AC">
        <w:rPr>
          <w:szCs w:val="28"/>
        </w:rPr>
        <w:t>Прионежский район</w:t>
      </w:r>
      <w:r>
        <w:rPr>
          <w:szCs w:val="28"/>
        </w:rPr>
        <w:t xml:space="preserve">, </w:t>
      </w:r>
      <w:r w:rsidR="000621AC">
        <w:rPr>
          <w:szCs w:val="28"/>
        </w:rPr>
        <w:t>в границах</w:t>
      </w:r>
      <w:r w:rsidR="00EA1F1C">
        <w:rPr>
          <w:szCs w:val="28"/>
        </w:rPr>
        <w:t xml:space="preserve"> кадастрового квартала 10:</w:t>
      </w:r>
      <w:r w:rsidR="000621AC">
        <w:rPr>
          <w:szCs w:val="28"/>
        </w:rPr>
        <w:t>20</w:t>
      </w:r>
      <w:r w:rsidR="00EA1F1C">
        <w:rPr>
          <w:szCs w:val="28"/>
        </w:rPr>
        <w:t>:0</w:t>
      </w:r>
      <w:r w:rsidR="000621AC">
        <w:rPr>
          <w:szCs w:val="28"/>
        </w:rPr>
        <w:t>022401 Заозерского сельского поселения</w:t>
      </w:r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0621AC">
        <w:rPr>
          <w:szCs w:val="28"/>
        </w:rPr>
        <w:t>несоответствием испрашиваемого целевого назначения земельного участка генеральному плану Заозерского сельского поселения.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21AC"/>
    <w:rsid w:val="00065478"/>
    <w:rsid w:val="0006752D"/>
    <w:rsid w:val="00071E48"/>
    <w:rsid w:val="00090692"/>
    <w:rsid w:val="00095040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5980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1B91"/>
    <w:rsid w:val="00E70A56"/>
    <w:rsid w:val="00E97238"/>
    <w:rsid w:val="00EA1F1C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7B9B-501E-4A9E-B869-45ABE5D1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2015-05-14T09:00:00Z</cp:lastPrinted>
  <dcterms:created xsi:type="dcterms:W3CDTF">2015-05-12T09:18:00Z</dcterms:created>
  <dcterms:modified xsi:type="dcterms:W3CDTF">2015-05-18T09:02:00Z</dcterms:modified>
</cp:coreProperties>
</file>