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5967D9"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065478" w:rsidRDefault="00065478" w:rsidP="005B6246">
                  <w:pPr>
                    <w:jc w:val="center"/>
                    <w:rPr>
                      <w:szCs w:val="28"/>
                    </w:rPr>
                  </w:pPr>
                </w:p>
              </w:txbxContent>
            </v:textbox>
          </v:shape>
        </w:pict>
      </w:r>
      <w:r w:rsidR="00B538F7">
        <w:rPr>
          <w:noProof/>
        </w:rPr>
        <w:drawing>
          <wp:inline distT="0" distB="0" distL="0" distR="0" wp14:anchorId="557A9E65" wp14:editId="5C1B5F28">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AD7740">
      <w:pPr>
        <w:tabs>
          <w:tab w:val="left" w:pos="8931"/>
        </w:tabs>
        <w:spacing w:before="240"/>
        <w:ind w:right="424"/>
        <w:jc w:val="center"/>
      </w:pPr>
      <w:r>
        <w:t>от</w:t>
      </w:r>
      <w:r w:rsidR="00497715">
        <w:t xml:space="preserve"> </w:t>
      </w:r>
      <w:r w:rsidR="00C55070">
        <w:t xml:space="preserve"> </w:t>
      </w:r>
      <w:r w:rsidR="005967D9">
        <w:t>2</w:t>
      </w:r>
      <w:r w:rsidR="00AD7740">
        <w:t>9 ию</w:t>
      </w:r>
      <w:r w:rsidR="005967D9">
        <w:t>н</w:t>
      </w:r>
      <w:r w:rsidR="00AD7740">
        <w:t>я 2015 года № 4</w:t>
      </w:r>
      <w:r w:rsidR="005967D9">
        <w:t>1</w:t>
      </w:r>
      <w:r w:rsidR="00AD7740">
        <w:t>5р-П</w:t>
      </w:r>
      <w:bookmarkStart w:id="0" w:name="_GoBack"/>
      <w:bookmarkEnd w:id="0"/>
    </w:p>
    <w:p w:rsidR="00D8044B" w:rsidRDefault="008A2B07" w:rsidP="00EA3CF6">
      <w:pPr>
        <w:tabs>
          <w:tab w:val="left" w:pos="8931"/>
        </w:tabs>
        <w:spacing w:before="240" w:after="120"/>
        <w:ind w:right="424"/>
        <w:jc w:val="center"/>
      </w:pPr>
      <w:r>
        <w:t xml:space="preserve">г. Петрозаводск </w:t>
      </w:r>
    </w:p>
    <w:p w:rsidR="00AA3CA6" w:rsidRDefault="00AA3CA6" w:rsidP="00810D64">
      <w:pPr>
        <w:ind w:right="283" w:firstLine="539"/>
        <w:jc w:val="both"/>
        <w:rPr>
          <w:szCs w:val="28"/>
        </w:rPr>
      </w:pPr>
    </w:p>
    <w:p w:rsidR="00810D64" w:rsidRDefault="00810D64" w:rsidP="00810D64">
      <w:pPr>
        <w:ind w:right="283" w:firstLine="539"/>
        <w:jc w:val="both"/>
        <w:rPr>
          <w:szCs w:val="28"/>
        </w:rPr>
      </w:pPr>
      <w:r>
        <w:rPr>
          <w:szCs w:val="28"/>
        </w:rPr>
        <w:t>Внести в Основные направления государственной долговой политики Республики Карелия на 2015 год и на плановый период 2016-2017 годов, утвержденные распоряжением Правительства Республики Карелия от              10 декабря 2014 года № 770р-П, изменения, изложив их в следующей редакции:</w:t>
      </w:r>
    </w:p>
    <w:p w:rsidR="00810D64" w:rsidRDefault="00810D64" w:rsidP="00810D64">
      <w:pPr>
        <w:ind w:right="283" w:firstLine="539"/>
        <w:jc w:val="right"/>
        <w:rPr>
          <w:szCs w:val="28"/>
        </w:rPr>
      </w:pPr>
      <w:r>
        <w:rPr>
          <w:szCs w:val="28"/>
        </w:rPr>
        <w:t>«</w:t>
      </w:r>
      <w:proofErr w:type="gramStart"/>
      <w:r>
        <w:rPr>
          <w:szCs w:val="28"/>
        </w:rPr>
        <w:t>Утверждены</w:t>
      </w:r>
      <w:proofErr w:type="gramEnd"/>
      <w:r>
        <w:rPr>
          <w:szCs w:val="28"/>
        </w:rPr>
        <w:t xml:space="preserve"> распоряжением </w:t>
      </w:r>
    </w:p>
    <w:p w:rsidR="00810D64" w:rsidRDefault="00810D64" w:rsidP="00810D64">
      <w:pPr>
        <w:ind w:right="283" w:firstLine="539"/>
        <w:jc w:val="right"/>
        <w:rPr>
          <w:szCs w:val="28"/>
        </w:rPr>
      </w:pPr>
      <w:r>
        <w:rPr>
          <w:szCs w:val="28"/>
        </w:rPr>
        <w:t>Правительства Республики Карелия</w:t>
      </w:r>
    </w:p>
    <w:p w:rsidR="00810D64" w:rsidRDefault="00810D64" w:rsidP="00810D64">
      <w:pPr>
        <w:ind w:right="283" w:firstLine="539"/>
        <w:jc w:val="right"/>
        <w:rPr>
          <w:szCs w:val="28"/>
        </w:rPr>
      </w:pPr>
      <w:r>
        <w:rPr>
          <w:szCs w:val="28"/>
        </w:rPr>
        <w:t>от 10 декабря 2014 года № 770р-П</w:t>
      </w:r>
    </w:p>
    <w:p w:rsidR="00810D64" w:rsidRDefault="00810D64" w:rsidP="00810D64">
      <w:pPr>
        <w:ind w:right="283"/>
        <w:rPr>
          <w:szCs w:val="28"/>
        </w:rPr>
      </w:pPr>
    </w:p>
    <w:p w:rsidR="00810D64" w:rsidRDefault="00810D64" w:rsidP="00C60B19">
      <w:pPr>
        <w:ind w:right="283"/>
        <w:jc w:val="center"/>
        <w:rPr>
          <w:b/>
          <w:szCs w:val="28"/>
        </w:rPr>
      </w:pPr>
      <w:r>
        <w:rPr>
          <w:b/>
          <w:szCs w:val="28"/>
        </w:rPr>
        <w:t>Основные направления</w:t>
      </w:r>
    </w:p>
    <w:p w:rsidR="00810D64" w:rsidRDefault="00810D64" w:rsidP="00C60B19">
      <w:pPr>
        <w:ind w:right="283"/>
        <w:jc w:val="center"/>
        <w:rPr>
          <w:b/>
          <w:szCs w:val="28"/>
        </w:rPr>
      </w:pPr>
      <w:r>
        <w:rPr>
          <w:b/>
          <w:szCs w:val="28"/>
        </w:rPr>
        <w:t>государственной долговой политики Республики Карелия</w:t>
      </w:r>
    </w:p>
    <w:p w:rsidR="00810D64" w:rsidRDefault="00810D64" w:rsidP="00C60B19">
      <w:pPr>
        <w:ind w:right="283"/>
        <w:jc w:val="center"/>
        <w:rPr>
          <w:b/>
          <w:szCs w:val="28"/>
        </w:rPr>
      </w:pPr>
      <w:r>
        <w:rPr>
          <w:b/>
          <w:szCs w:val="28"/>
        </w:rPr>
        <w:t>на 2015 год и на плановый период 2016-2017 годов</w:t>
      </w:r>
    </w:p>
    <w:p w:rsidR="00810D64" w:rsidRDefault="00810D64" w:rsidP="00C60B19">
      <w:pPr>
        <w:ind w:right="283"/>
        <w:jc w:val="center"/>
        <w:rPr>
          <w:b/>
          <w:sz w:val="16"/>
          <w:szCs w:val="16"/>
        </w:rPr>
      </w:pPr>
    </w:p>
    <w:p w:rsidR="00810D64" w:rsidRDefault="00810D64" w:rsidP="00C60B19">
      <w:pPr>
        <w:ind w:right="283"/>
        <w:jc w:val="center"/>
        <w:rPr>
          <w:b/>
          <w:szCs w:val="28"/>
        </w:rPr>
      </w:pPr>
      <w:r>
        <w:rPr>
          <w:b/>
          <w:szCs w:val="28"/>
        </w:rPr>
        <w:t>Введение</w:t>
      </w:r>
    </w:p>
    <w:p w:rsidR="00810D64" w:rsidRDefault="00810D64" w:rsidP="00810D64">
      <w:pPr>
        <w:ind w:right="283" w:firstLine="709"/>
        <w:jc w:val="center"/>
        <w:rPr>
          <w:b/>
          <w:szCs w:val="28"/>
        </w:rPr>
      </w:pPr>
    </w:p>
    <w:p w:rsidR="00810D64" w:rsidRDefault="00810D64" w:rsidP="00810D64">
      <w:pPr>
        <w:pStyle w:val="ConsPlusNormal"/>
        <w:tabs>
          <w:tab w:val="left" w:pos="567"/>
        </w:tabs>
        <w:ind w:right="283" w:firstLine="540"/>
        <w:jc w:val="both"/>
        <w:rPr>
          <w:sz w:val="28"/>
          <w:szCs w:val="28"/>
        </w:rPr>
      </w:pPr>
      <w:r>
        <w:rPr>
          <w:sz w:val="28"/>
          <w:szCs w:val="28"/>
        </w:rPr>
        <w:t>Основные направления долговой политики Республики Карелия на 2015 год и на плановый период 2016-2017 годов (далее – Основные направления долговой политики) подготовлены в целях определения приоритетов долговой политики на 2015 год и на плановый период 2016-2017 годов.</w:t>
      </w:r>
    </w:p>
    <w:p w:rsidR="00810D64" w:rsidRPr="00810D64" w:rsidRDefault="00810D64" w:rsidP="00810D64">
      <w:pPr>
        <w:pStyle w:val="ConsPlusNormal"/>
        <w:ind w:right="283" w:firstLine="540"/>
        <w:jc w:val="both"/>
        <w:rPr>
          <w:sz w:val="28"/>
          <w:szCs w:val="28"/>
        </w:rPr>
      </w:pPr>
      <w:proofErr w:type="gramStart"/>
      <w:r>
        <w:rPr>
          <w:sz w:val="28"/>
          <w:szCs w:val="28"/>
        </w:rPr>
        <w:t>При подготовке Основных направлений долговой политики были учтены положения Правил предоставления (использования, возврата) из федерального бюджета бюджетам субъектов Российской Федерации бюджетных кредитов на 2015 год, утвержденных постановлением Правительства Российской Федерации от 27 декабря 2014 года № 1567, Основных направлений государственной долговой политики Российской Федерации на 2013-2015 годы, государственной программы Республики Карелия «Эффективное управление региональными и муниципальными</w:t>
      </w:r>
      <w:proofErr w:type="gramEnd"/>
      <w:r>
        <w:rPr>
          <w:sz w:val="28"/>
          <w:szCs w:val="28"/>
        </w:rPr>
        <w:t xml:space="preserve"> </w:t>
      </w:r>
      <w:r>
        <w:rPr>
          <w:sz w:val="28"/>
          <w:szCs w:val="28"/>
        </w:rPr>
        <w:lastRenderedPageBreak/>
        <w:t>финансами в Республике Карелия», утвержденной постановлением Правительства Республики Карелия от 15 апреля 2014 года № 112-П.</w:t>
      </w:r>
    </w:p>
    <w:p w:rsidR="00810D64" w:rsidRDefault="00810D64" w:rsidP="00351895">
      <w:pPr>
        <w:pStyle w:val="ConsPlusNormal"/>
        <w:spacing w:before="120"/>
        <w:ind w:right="283" w:firstLine="0"/>
        <w:jc w:val="center"/>
        <w:rPr>
          <w:b/>
          <w:sz w:val="28"/>
          <w:szCs w:val="28"/>
        </w:rPr>
      </w:pPr>
      <w:r>
        <w:rPr>
          <w:b/>
          <w:sz w:val="28"/>
          <w:szCs w:val="28"/>
          <w:lang w:val="en-US"/>
        </w:rPr>
        <w:t>I</w:t>
      </w:r>
      <w:r>
        <w:rPr>
          <w:b/>
          <w:sz w:val="28"/>
          <w:szCs w:val="28"/>
        </w:rPr>
        <w:t>. Состояние государственного долга Республики Карелия</w:t>
      </w:r>
    </w:p>
    <w:p w:rsidR="00810D64" w:rsidRDefault="00810D64" w:rsidP="00351895">
      <w:pPr>
        <w:pStyle w:val="ConsPlusNormal"/>
        <w:ind w:right="283" w:firstLine="0"/>
        <w:jc w:val="center"/>
        <w:rPr>
          <w:b/>
          <w:sz w:val="28"/>
          <w:szCs w:val="28"/>
        </w:rPr>
      </w:pPr>
      <w:r>
        <w:rPr>
          <w:b/>
          <w:sz w:val="28"/>
          <w:szCs w:val="28"/>
        </w:rPr>
        <w:t>в 2012-2015 годы и факторы, оказавшие влияние</w:t>
      </w:r>
    </w:p>
    <w:p w:rsidR="00810D64" w:rsidRDefault="00810D64" w:rsidP="00351895">
      <w:pPr>
        <w:pStyle w:val="ConsPlusNormal"/>
        <w:spacing w:after="120"/>
        <w:ind w:right="283" w:firstLine="0"/>
        <w:jc w:val="center"/>
        <w:rPr>
          <w:b/>
          <w:sz w:val="28"/>
          <w:szCs w:val="28"/>
        </w:rPr>
      </w:pPr>
      <w:r>
        <w:rPr>
          <w:b/>
          <w:sz w:val="28"/>
          <w:szCs w:val="28"/>
        </w:rPr>
        <w:t>на долговую нагрузку бюджета Республики Карелия</w:t>
      </w:r>
    </w:p>
    <w:p w:rsidR="00810D64" w:rsidRDefault="00810D64" w:rsidP="00810D64">
      <w:pPr>
        <w:ind w:right="283" w:firstLine="540"/>
        <w:jc w:val="both"/>
        <w:rPr>
          <w:szCs w:val="28"/>
        </w:rPr>
      </w:pPr>
      <w:r>
        <w:rPr>
          <w:szCs w:val="28"/>
        </w:rPr>
        <w:t>Бюджетная политика, проводимая Правительством Республики Карелия, направлена на обеспечение сбалансированности и устойчивости бюджета Республики Карелия.</w:t>
      </w:r>
    </w:p>
    <w:p w:rsidR="00810D64" w:rsidRDefault="00810D64" w:rsidP="00810D64">
      <w:pPr>
        <w:ind w:right="283" w:firstLine="540"/>
        <w:jc w:val="both"/>
        <w:rPr>
          <w:szCs w:val="28"/>
        </w:rPr>
      </w:pPr>
      <w:r>
        <w:rPr>
          <w:szCs w:val="28"/>
        </w:rPr>
        <w:t>Особое внимание уделяется вопросам эффективного и рационального использования бюджетных средств, оптимального соотношения полученного результата и произведенных затрат и контроля за достижением установленных целевых показателей.</w:t>
      </w:r>
    </w:p>
    <w:p w:rsidR="00810D64" w:rsidRDefault="00810D64" w:rsidP="00810D64">
      <w:pPr>
        <w:ind w:right="283" w:firstLine="540"/>
        <w:jc w:val="both"/>
        <w:rPr>
          <w:szCs w:val="28"/>
        </w:rPr>
      </w:pPr>
      <w:r>
        <w:rPr>
          <w:szCs w:val="28"/>
        </w:rPr>
        <w:t>В силу высокой социальной ориентированности расходов бюджета Республики Карелия, ограниченности инструментов увеличения его доходов бюджет Республики Карелия на протяжении ряда лет планировался и исполнялся с дефицитом, что объективно обуславливало наличие государственного долга Республики Карелия и его рост.</w:t>
      </w:r>
    </w:p>
    <w:p w:rsidR="00810D64" w:rsidRDefault="00810D64" w:rsidP="00810D64">
      <w:pPr>
        <w:ind w:right="283" w:firstLine="567"/>
        <w:jc w:val="both"/>
        <w:rPr>
          <w:szCs w:val="28"/>
        </w:rPr>
      </w:pPr>
      <w:proofErr w:type="gramStart"/>
      <w:r>
        <w:rPr>
          <w:szCs w:val="28"/>
        </w:rPr>
        <w:t>Начиная с 2013 года значительное снижение поступления налогов, в первую очередь, налога на прибыль в связи с вступлением крупнейшего налогоплательщика  ОАО «Карельский окатыш» в консолидированную группу налогоплательщиков и  одновременное увеличение  нагрузки на бюджет в связи с повышением заработной платы  работникам бюджетной сферы, обусловленным необходимостью исполнения «майских» указов Президента Российской Федерац</w:t>
      </w:r>
      <w:r w:rsidR="00351895">
        <w:rPr>
          <w:szCs w:val="28"/>
        </w:rPr>
        <w:t>ии, привело к резкому росту объе</w:t>
      </w:r>
      <w:r>
        <w:rPr>
          <w:szCs w:val="28"/>
        </w:rPr>
        <w:t>ма государственного долга Республики Карелия.</w:t>
      </w:r>
      <w:proofErr w:type="gramEnd"/>
    </w:p>
    <w:p w:rsidR="00810D64" w:rsidRDefault="00810D64" w:rsidP="00810D64">
      <w:pPr>
        <w:ind w:right="283" w:firstLine="567"/>
        <w:jc w:val="both"/>
        <w:rPr>
          <w:szCs w:val="28"/>
        </w:rPr>
      </w:pPr>
      <w:r>
        <w:rPr>
          <w:szCs w:val="28"/>
        </w:rPr>
        <w:t>Так, темп роста государственного долга на 1 января 2014 года к аналогичной дате предыдущего года составил 30 процентов. Отношение объема государственного долга к собственным доходам приблизилось к пороговому параметру и составило 91 процент.</w:t>
      </w:r>
    </w:p>
    <w:p w:rsidR="00810D64" w:rsidRDefault="00810D64" w:rsidP="00810D64">
      <w:pPr>
        <w:ind w:right="283" w:firstLine="567"/>
        <w:jc w:val="both"/>
        <w:rPr>
          <w:szCs w:val="28"/>
        </w:rPr>
      </w:pPr>
      <w:r>
        <w:rPr>
          <w:szCs w:val="28"/>
        </w:rPr>
        <w:t>Поскольку в структуре долга преобладали рыночные инструменты – кредиты банков и облигационные займы (75 процентов), рост объема государственного долга в абсолютном объеме обусловил и рост расходов на его обслуживание.</w:t>
      </w:r>
    </w:p>
    <w:p w:rsidR="00810D64" w:rsidRPr="00351895" w:rsidRDefault="00810D64" w:rsidP="00351895">
      <w:pPr>
        <w:ind w:left="7371" w:right="283"/>
        <w:jc w:val="both"/>
        <w:rPr>
          <w:sz w:val="26"/>
          <w:szCs w:val="26"/>
        </w:rPr>
      </w:pPr>
      <w:r>
        <w:rPr>
          <w:sz w:val="24"/>
          <w:szCs w:val="24"/>
        </w:rPr>
        <w:t xml:space="preserve">       </w:t>
      </w:r>
      <w:r w:rsidRPr="00351895">
        <w:rPr>
          <w:sz w:val="26"/>
          <w:szCs w:val="26"/>
        </w:rPr>
        <w:t>Таблица 1</w:t>
      </w:r>
    </w:p>
    <w:p w:rsidR="00810D64" w:rsidRPr="00351895" w:rsidRDefault="00810D64" w:rsidP="00810D64">
      <w:pPr>
        <w:ind w:right="283" w:firstLine="567"/>
        <w:jc w:val="center"/>
        <w:rPr>
          <w:sz w:val="26"/>
          <w:szCs w:val="26"/>
        </w:rPr>
      </w:pPr>
      <w:r w:rsidRPr="00351895">
        <w:rPr>
          <w:sz w:val="26"/>
          <w:szCs w:val="26"/>
        </w:rPr>
        <w:t>Государственный долг Республики Карелия</w:t>
      </w:r>
    </w:p>
    <w:p w:rsidR="00810D64" w:rsidRPr="00351895" w:rsidRDefault="00810D64" w:rsidP="00810D64">
      <w:pPr>
        <w:ind w:right="283" w:firstLine="567"/>
        <w:jc w:val="center"/>
        <w:rPr>
          <w:sz w:val="26"/>
          <w:szCs w:val="26"/>
        </w:rPr>
      </w:pPr>
      <w:r w:rsidRPr="00351895">
        <w:rPr>
          <w:sz w:val="26"/>
          <w:szCs w:val="26"/>
        </w:rPr>
        <w:t>за 2012-2014 годы</w:t>
      </w:r>
    </w:p>
    <w:p w:rsidR="00810D64" w:rsidRDefault="00810D64" w:rsidP="00810D64">
      <w:pPr>
        <w:ind w:right="283" w:firstLine="567"/>
        <w:jc w:val="center"/>
        <w:rPr>
          <w:sz w:val="24"/>
          <w:szCs w:val="24"/>
        </w:rPr>
      </w:pPr>
    </w:p>
    <w:tbl>
      <w:tblPr>
        <w:tblW w:w="0" w:type="auto"/>
        <w:tblInd w:w="93" w:type="dxa"/>
        <w:tblLook w:val="04A0" w:firstRow="1" w:lastRow="0" w:firstColumn="1" w:lastColumn="0" w:noHBand="0" w:noVBand="1"/>
      </w:tblPr>
      <w:tblGrid>
        <w:gridCol w:w="5402"/>
        <w:gridCol w:w="1276"/>
        <w:gridCol w:w="1275"/>
        <w:gridCol w:w="1418"/>
      </w:tblGrid>
      <w:tr w:rsidR="00810D64" w:rsidTr="00351895">
        <w:trPr>
          <w:trHeight w:val="388"/>
        </w:trPr>
        <w:tc>
          <w:tcPr>
            <w:tcW w:w="5402" w:type="dxa"/>
            <w:tcBorders>
              <w:top w:val="single" w:sz="4" w:space="0" w:color="auto"/>
              <w:left w:val="single" w:sz="4" w:space="0" w:color="auto"/>
              <w:bottom w:val="single" w:sz="4" w:space="0" w:color="auto"/>
              <w:right w:val="single" w:sz="4" w:space="0" w:color="auto"/>
            </w:tcBorders>
            <w:hideMark/>
          </w:tcPr>
          <w:p w:rsidR="00810D64" w:rsidRPr="00351895" w:rsidRDefault="00810D64" w:rsidP="00351895">
            <w:pPr>
              <w:autoSpaceDN w:val="0"/>
              <w:ind w:right="283"/>
              <w:jc w:val="center"/>
              <w:rPr>
                <w:sz w:val="26"/>
                <w:szCs w:val="26"/>
              </w:rPr>
            </w:pPr>
            <w:r w:rsidRPr="00351895">
              <w:rPr>
                <w:sz w:val="26"/>
                <w:szCs w:val="26"/>
              </w:rPr>
              <w:t>Наименование показателей</w:t>
            </w:r>
          </w:p>
        </w:tc>
        <w:tc>
          <w:tcPr>
            <w:tcW w:w="1276" w:type="dxa"/>
            <w:tcBorders>
              <w:top w:val="single" w:sz="4" w:space="0" w:color="auto"/>
              <w:left w:val="nil"/>
              <w:bottom w:val="single" w:sz="4" w:space="0" w:color="auto"/>
              <w:right w:val="single" w:sz="4" w:space="0" w:color="auto"/>
            </w:tcBorders>
            <w:hideMark/>
          </w:tcPr>
          <w:p w:rsidR="00810D64" w:rsidRPr="00351895" w:rsidRDefault="00810D64" w:rsidP="00351895">
            <w:pPr>
              <w:tabs>
                <w:tab w:val="left" w:pos="1202"/>
              </w:tabs>
              <w:autoSpaceDN w:val="0"/>
              <w:jc w:val="center"/>
              <w:rPr>
                <w:sz w:val="26"/>
                <w:szCs w:val="26"/>
              </w:rPr>
            </w:pPr>
            <w:r w:rsidRPr="00351895">
              <w:rPr>
                <w:sz w:val="26"/>
                <w:szCs w:val="26"/>
              </w:rPr>
              <w:t>2012 год</w:t>
            </w:r>
          </w:p>
        </w:tc>
        <w:tc>
          <w:tcPr>
            <w:tcW w:w="1275" w:type="dxa"/>
            <w:tcBorders>
              <w:top w:val="single" w:sz="4" w:space="0" w:color="auto"/>
              <w:left w:val="nil"/>
              <w:bottom w:val="single" w:sz="4" w:space="0" w:color="auto"/>
              <w:right w:val="single" w:sz="4" w:space="0" w:color="auto"/>
            </w:tcBorders>
            <w:hideMark/>
          </w:tcPr>
          <w:p w:rsidR="00810D64" w:rsidRPr="00351895" w:rsidRDefault="00810D64" w:rsidP="00351895">
            <w:pPr>
              <w:tabs>
                <w:tab w:val="left" w:pos="1202"/>
              </w:tabs>
              <w:autoSpaceDN w:val="0"/>
              <w:jc w:val="center"/>
              <w:rPr>
                <w:sz w:val="26"/>
                <w:szCs w:val="26"/>
              </w:rPr>
            </w:pPr>
            <w:r w:rsidRPr="00351895">
              <w:rPr>
                <w:sz w:val="26"/>
                <w:szCs w:val="26"/>
              </w:rPr>
              <w:t>2013 год</w:t>
            </w:r>
          </w:p>
        </w:tc>
        <w:tc>
          <w:tcPr>
            <w:tcW w:w="1418" w:type="dxa"/>
            <w:tcBorders>
              <w:top w:val="single" w:sz="4" w:space="0" w:color="auto"/>
              <w:left w:val="nil"/>
              <w:bottom w:val="single" w:sz="4" w:space="0" w:color="auto"/>
              <w:right w:val="single" w:sz="4" w:space="0" w:color="auto"/>
            </w:tcBorders>
            <w:hideMark/>
          </w:tcPr>
          <w:p w:rsidR="00810D64" w:rsidRPr="00351895" w:rsidRDefault="00810D64" w:rsidP="00351895">
            <w:pPr>
              <w:tabs>
                <w:tab w:val="left" w:pos="1202"/>
              </w:tabs>
              <w:autoSpaceDN w:val="0"/>
              <w:jc w:val="center"/>
              <w:rPr>
                <w:sz w:val="26"/>
                <w:szCs w:val="26"/>
              </w:rPr>
            </w:pPr>
            <w:r w:rsidRPr="00351895">
              <w:rPr>
                <w:sz w:val="26"/>
                <w:szCs w:val="26"/>
              </w:rPr>
              <w:t>2014 год</w:t>
            </w:r>
          </w:p>
        </w:tc>
      </w:tr>
      <w:tr w:rsidR="00810D64" w:rsidTr="00351895">
        <w:trPr>
          <w:trHeight w:val="780"/>
        </w:trPr>
        <w:tc>
          <w:tcPr>
            <w:tcW w:w="5402" w:type="dxa"/>
            <w:tcBorders>
              <w:top w:val="nil"/>
              <w:left w:val="single" w:sz="4" w:space="0" w:color="auto"/>
              <w:bottom w:val="single" w:sz="4" w:space="0" w:color="auto"/>
              <w:right w:val="single" w:sz="4" w:space="0" w:color="auto"/>
            </w:tcBorders>
            <w:vAlign w:val="center"/>
            <w:hideMark/>
          </w:tcPr>
          <w:p w:rsidR="00810D64" w:rsidRPr="00351895" w:rsidRDefault="00810D64" w:rsidP="00351895">
            <w:pPr>
              <w:autoSpaceDN w:val="0"/>
              <w:ind w:right="-108"/>
              <w:rPr>
                <w:sz w:val="26"/>
                <w:szCs w:val="26"/>
              </w:rPr>
            </w:pPr>
            <w:r w:rsidRPr="00351895">
              <w:rPr>
                <w:sz w:val="26"/>
                <w:szCs w:val="26"/>
              </w:rPr>
              <w:t>Объем государственного долга Республики Карелия (млн</w:t>
            </w:r>
            <w:r w:rsidR="00454520">
              <w:rPr>
                <w:sz w:val="26"/>
                <w:szCs w:val="26"/>
              </w:rPr>
              <w:t>.</w:t>
            </w:r>
            <w:r w:rsidRPr="00351895">
              <w:rPr>
                <w:sz w:val="26"/>
                <w:szCs w:val="26"/>
              </w:rPr>
              <w:t xml:space="preserve"> руб.)</w:t>
            </w:r>
          </w:p>
        </w:tc>
        <w:tc>
          <w:tcPr>
            <w:tcW w:w="1276" w:type="dxa"/>
            <w:tcBorders>
              <w:top w:val="nil"/>
              <w:left w:val="nil"/>
              <w:bottom w:val="single" w:sz="4" w:space="0" w:color="auto"/>
              <w:right w:val="single" w:sz="4" w:space="0" w:color="auto"/>
            </w:tcBorders>
            <w:noWrap/>
            <w:hideMark/>
          </w:tcPr>
          <w:p w:rsidR="00810D64" w:rsidRPr="00351895" w:rsidRDefault="00810D64" w:rsidP="00351895">
            <w:pPr>
              <w:tabs>
                <w:tab w:val="left" w:pos="1202"/>
              </w:tabs>
              <w:autoSpaceDN w:val="0"/>
              <w:jc w:val="center"/>
              <w:rPr>
                <w:sz w:val="26"/>
                <w:szCs w:val="26"/>
              </w:rPr>
            </w:pPr>
            <w:r w:rsidRPr="00351895">
              <w:rPr>
                <w:sz w:val="26"/>
                <w:szCs w:val="26"/>
              </w:rPr>
              <w:t>10 597</w:t>
            </w:r>
          </w:p>
        </w:tc>
        <w:tc>
          <w:tcPr>
            <w:tcW w:w="1275" w:type="dxa"/>
            <w:tcBorders>
              <w:top w:val="nil"/>
              <w:left w:val="nil"/>
              <w:bottom w:val="single" w:sz="4" w:space="0" w:color="auto"/>
              <w:right w:val="single" w:sz="4" w:space="0" w:color="auto"/>
            </w:tcBorders>
            <w:noWrap/>
            <w:hideMark/>
          </w:tcPr>
          <w:p w:rsidR="00810D64" w:rsidRPr="00351895" w:rsidRDefault="00810D64" w:rsidP="00351895">
            <w:pPr>
              <w:tabs>
                <w:tab w:val="left" w:pos="1202"/>
              </w:tabs>
              <w:autoSpaceDN w:val="0"/>
              <w:jc w:val="center"/>
              <w:rPr>
                <w:sz w:val="26"/>
                <w:szCs w:val="26"/>
              </w:rPr>
            </w:pPr>
            <w:r w:rsidRPr="00351895">
              <w:rPr>
                <w:sz w:val="26"/>
                <w:szCs w:val="26"/>
              </w:rPr>
              <w:t>13 761</w:t>
            </w:r>
          </w:p>
        </w:tc>
        <w:tc>
          <w:tcPr>
            <w:tcW w:w="1418" w:type="dxa"/>
            <w:tcBorders>
              <w:top w:val="nil"/>
              <w:left w:val="nil"/>
              <w:bottom w:val="single" w:sz="4" w:space="0" w:color="auto"/>
              <w:right w:val="single" w:sz="4" w:space="0" w:color="auto"/>
            </w:tcBorders>
            <w:hideMark/>
          </w:tcPr>
          <w:p w:rsidR="00810D64" w:rsidRPr="00351895" w:rsidRDefault="00810D64" w:rsidP="00351895">
            <w:pPr>
              <w:tabs>
                <w:tab w:val="left" w:pos="1202"/>
              </w:tabs>
              <w:autoSpaceDN w:val="0"/>
              <w:jc w:val="center"/>
              <w:rPr>
                <w:sz w:val="26"/>
                <w:szCs w:val="26"/>
              </w:rPr>
            </w:pPr>
            <w:r w:rsidRPr="00351895">
              <w:rPr>
                <w:sz w:val="26"/>
                <w:szCs w:val="26"/>
              </w:rPr>
              <w:t>19 043</w:t>
            </w:r>
          </w:p>
        </w:tc>
      </w:tr>
      <w:tr w:rsidR="00810D64" w:rsidTr="00351895">
        <w:trPr>
          <w:trHeight w:val="1056"/>
        </w:trPr>
        <w:tc>
          <w:tcPr>
            <w:tcW w:w="5402" w:type="dxa"/>
            <w:tcBorders>
              <w:top w:val="nil"/>
              <w:left w:val="single" w:sz="4" w:space="0" w:color="auto"/>
              <w:bottom w:val="single" w:sz="4" w:space="0" w:color="auto"/>
              <w:right w:val="single" w:sz="4" w:space="0" w:color="auto"/>
            </w:tcBorders>
            <w:vAlign w:val="center"/>
            <w:hideMark/>
          </w:tcPr>
          <w:p w:rsidR="00810D64" w:rsidRPr="00351895" w:rsidRDefault="00810D64" w:rsidP="00351895">
            <w:pPr>
              <w:autoSpaceDN w:val="0"/>
              <w:ind w:right="-108"/>
              <w:rPr>
                <w:sz w:val="26"/>
                <w:szCs w:val="26"/>
              </w:rPr>
            </w:pPr>
            <w:r w:rsidRPr="00351895">
              <w:rPr>
                <w:sz w:val="26"/>
                <w:szCs w:val="26"/>
              </w:rPr>
              <w:t xml:space="preserve">Объем долговых обязательств Республики Карелия по кредитам от кредитных </w:t>
            </w:r>
            <w:proofErr w:type="spellStart"/>
            <w:proofErr w:type="gramStart"/>
            <w:r w:rsidRPr="00351895">
              <w:rPr>
                <w:sz w:val="26"/>
                <w:szCs w:val="26"/>
              </w:rPr>
              <w:t>органи</w:t>
            </w:r>
            <w:r w:rsidR="00AA3CA6">
              <w:rPr>
                <w:sz w:val="26"/>
                <w:szCs w:val="26"/>
              </w:rPr>
              <w:t>-</w:t>
            </w:r>
            <w:r w:rsidRPr="00351895">
              <w:rPr>
                <w:sz w:val="26"/>
                <w:szCs w:val="26"/>
              </w:rPr>
              <w:t>заций</w:t>
            </w:r>
            <w:proofErr w:type="spellEnd"/>
            <w:proofErr w:type="gramEnd"/>
            <w:r w:rsidRPr="00351895">
              <w:rPr>
                <w:sz w:val="26"/>
                <w:szCs w:val="26"/>
              </w:rPr>
              <w:t xml:space="preserve"> и ценным бумагам Республики Карелия (млн</w:t>
            </w:r>
            <w:r w:rsidR="00454520">
              <w:rPr>
                <w:sz w:val="26"/>
                <w:szCs w:val="26"/>
              </w:rPr>
              <w:t>.</w:t>
            </w:r>
            <w:r w:rsidRPr="00351895">
              <w:rPr>
                <w:sz w:val="26"/>
                <w:szCs w:val="26"/>
              </w:rPr>
              <w:t xml:space="preserve"> руб.)</w:t>
            </w:r>
          </w:p>
        </w:tc>
        <w:tc>
          <w:tcPr>
            <w:tcW w:w="1276" w:type="dxa"/>
            <w:tcBorders>
              <w:top w:val="nil"/>
              <w:left w:val="nil"/>
              <w:bottom w:val="single" w:sz="4" w:space="0" w:color="auto"/>
              <w:right w:val="single" w:sz="4" w:space="0" w:color="auto"/>
            </w:tcBorders>
            <w:noWrap/>
            <w:hideMark/>
          </w:tcPr>
          <w:p w:rsidR="00810D64" w:rsidRPr="00351895" w:rsidRDefault="00810D64" w:rsidP="00351895">
            <w:pPr>
              <w:tabs>
                <w:tab w:val="left" w:pos="1202"/>
              </w:tabs>
              <w:autoSpaceDN w:val="0"/>
              <w:jc w:val="center"/>
              <w:rPr>
                <w:bCs/>
                <w:sz w:val="26"/>
                <w:szCs w:val="26"/>
              </w:rPr>
            </w:pPr>
            <w:r w:rsidRPr="00351895">
              <w:rPr>
                <w:bCs/>
                <w:sz w:val="26"/>
                <w:szCs w:val="26"/>
              </w:rPr>
              <w:t>7 930</w:t>
            </w:r>
          </w:p>
        </w:tc>
        <w:tc>
          <w:tcPr>
            <w:tcW w:w="1275" w:type="dxa"/>
            <w:tcBorders>
              <w:top w:val="nil"/>
              <w:left w:val="nil"/>
              <w:bottom w:val="single" w:sz="4" w:space="0" w:color="auto"/>
              <w:right w:val="single" w:sz="4" w:space="0" w:color="auto"/>
            </w:tcBorders>
            <w:noWrap/>
            <w:hideMark/>
          </w:tcPr>
          <w:p w:rsidR="00810D64" w:rsidRPr="00351895" w:rsidRDefault="00810D64" w:rsidP="00351895">
            <w:pPr>
              <w:tabs>
                <w:tab w:val="left" w:pos="1202"/>
              </w:tabs>
              <w:autoSpaceDN w:val="0"/>
              <w:jc w:val="center"/>
              <w:rPr>
                <w:bCs/>
                <w:sz w:val="26"/>
                <w:szCs w:val="26"/>
              </w:rPr>
            </w:pPr>
            <w:r w:rsidRPr="00351895">
              <w:rPr>
                <w:bCs/>
                <w:sz w:val="26"/>
                <w:szCs w:val="26"/>
              </w:rPr>
              <w:t>10 180</w:t>
            </w:r>
          </w:p>
        </w:tc>
        <w:tc>
          <w:tcPr>
            <w:tcW w:w="1418" w:type="dxa"/>
            <w:tcBorders>
              <w:top w:val="nil"/>
              <w:left w:val="nil"/>
              <w:bottom w:val="single" w:sz="4" w:space="0" w:color="auto"/>
              <w:right w:val="single" w:sz="4" w:space="0" w:color="auto"/>
            </w:tcBorders>
            <w:hideMark/>
          </w:tcPr>
          <w:p w:rsidR="00810D64" w:rsidRPr="00351895" w:rsidRDefault="00810D64" w:rsidP="00351895">
            <w:pPr>
              <w:tabs>
                <w:tab w:val="left" w:pos="1202"/>
              </w:tabs>
              <w:autoSpaceDN w:val="0"/>
              <w:jc w:val="center"/>
              <w:rPr>
                <w:bCs/>
                <w:sz w:val="26"/>
                <w:szCs w:val="26"/>
              </w:rPr>
            </w:pPr>
            <w:r w:rsidRPr="00351895">
              <w:rPr>
                <w:bCs/>
                <w:sz w:val="26"/>
                <w:szCs w:val="26"/>
              </w:rPr>
              <w:t>10 465</w:t>
            </w:r>
          </w:p>
        </w:tc>
      </w:tr>
      <w:tr w:rsidR="00810D64" w:rsidTr="00351895">
        <w:trPr>
          <w:trHeight w:val="698"/>
        </w:trPr>
        <w:tc>
          <w:tcPr>
            <w:tcW w:w="5402" w:type="dxa"/>
            <w:tcBorders>
              <w:top w:val="single" w:sz="4" w:space="0" w:color="auto"/>
              <w:left w:val="single" w:sz="4" w:space="0" w:color="auto"/>
              <w:bottom w:val="single" w:sz="4" w:space="0" w:color="auto"/>
              <w:right w:val="single" w:sz="4" w:space="0" w:color="auto"/>
            </w:tcBorders>
            <w:vAlign w:val="center"/>
            <w:hideMark/>
          </w:tcPr>
          <w:p w:rsidR="00810D64" w:rsidRPr="00351895" w:rsidRDefault="00810D64" w:rsidP="00351895">
            <w:pPr>
              <w:autoSpaceDN w:val="0"/>
              <w:ind w:right="-108"/>
              <w:rPr>
                <w:sz w:val="26"/>
                <w:szCs w:val="26"/>
              </w:rPr>
            </w:pPr>
            <w:r w:rsidRPr="00351895">
              <w:rPr>
                <w:sz w:val="26"/>
                <w:szCs w:val="26"/>
              </w:rPr>
              <w:lastRenderedPageBreak/>
              <w:t>Темп роста объема государственного долга Республики Карелия к предыдущему году</w:t>
            </w:r>
            <w:proofErr w:type="gramStart"/>
            <w:r w:rsidRPr="00351895">
              <w:rPr>
                <w:sz w:val="26"/>
                <w:szCs w:val="26"/>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noWrap/>
            <w:hideMark/>
          </w:tcPr>
          <w:p w:rsidR="00810D64" w:rsidRPr="00351895" w:rsidRDefault="00810D64" w:rsidP="00351895">
            <w:pPr>
              <w:tabs>
                <w:tab w:val="left" w:pos="1202"/>
              </w:tabs>
              <w:autoSpaceDN w:val="0"/>
              <w:jc w:val="center"/>
              <w:rPr>
                <w:bCs/>
                <w:sz w:val="26"/>
                <w:szCs w:val="26"/>
              </w:rPr>
            </w:pPr>
            <w:r w:rsidRPr="00351895">
              <w:rPr>
                <w:bCs/>
                <w:sz w:val="26"/>
                <w:szCs w:val="26"/>
              </w:rPr>
              <w:t>133</w:t>
            </w:r>
          </w:p>
        </w:tc>
        <w:tc>
          <w:tcPr>
            <w:tcW w:w="1275" w:type="dxa"/>
            <w:tcBorders>
              <w:top w:val="single" w:sz="4" w:space="0" w:color="auto"/>
              <w:left w:val="single" w:sz="4" w:space="0" w:color="auto"/>
              <w:bottom w:val="single" w:sz="4" w:space="0" w:color="auto"/>
              <w:right w:val="single" w:sz="4" w:space="0" w:color="auto"/>
            </w:tcBorders>
            <w:noWrap/>
            <w:hideMark/>
          </w:tcPr>
          <w:p w:rsidR="00810D64" w:rsidRPr="00351895" w:rsidRDefault="00810D64" w:rsidP="00351895">
            <w:pPr>
              <w:tabs>
                <w:tab w:val="left" w:pos="1202"/>
              </w:tabs>
              <w:autoSpaceDN w:val="0"/>
              <w:jc w:val="center"/>
              <w:rPr>
                <w:bCs/>
                <w:sz w:val="26"/>
                <w:szCs w:val="26"/>
              </w:rPr>
            </w:pPr>
            <w:r w:rsidRPr="00351895">
              <w:rPr>
                <w:bCs/>
                <w:sz w:val="26"/>
                <w:szCs w:val="26"/>
              </w:rPr>
              <w:t>130</w:t>
            </w:r>
          </w:p>
        </w:tc>
        <w:tc>
          <w:tcPr>
            <w:tcW w:w="1418" w:type="dxa"/>
            <w:tcBorders>
              <w:top w:val="single" w:sz="4" w:space="0" w:color="auto"/>
              <w:left w:val="single" w:sz="4" w:space="0" w:color="auto"/>
              <w:bottom w:val="single" w:sz="4" w:space="0" w:color="auto"/>
              <w:right w:val="single" w:sz="4" w:space="0" w:color="auto"/>
            </w:tcBorders>
            <w:hideMark/>
          </w:tcPr>
          <w:p w:rsidR="00810D64" w:rsidRPr="00351895" w:rsidRDefault="00810D64" w:rsidP="00351895">
            <w:pPr>
              <w:tabs>
                <w:tab w:val="left" w:pos="1202"/>
              </w:tabs>
              <w:autoSpaceDN w:val="0"/>
              <w:jc w:val="center"/>
              <w:rPr>
                <w:bCs/>
                <w:sz w:val="26"/>
                <w:szCs w:val="26"/>
              </w:rPr>
            </w:pPr>
            <w:r w:rsidRPr="00351895">
              <w:rPr>
                <w:bCs/>
                <w:sz w:val="26"/>
                <w:szCs w:val="26"/>
              </w:rPr>
              <w:t>138</w:t>
            </w:r>
          </w:p>
        </w:tc>
      </w:tr>
      <w:tr w:rsidR="00810D64" w:rsidTr="00351895">
        <w:trPr>
          <w:trHeight w:val="1121"/>
        </w:trPr>
        <w:tc>
          <w:tcPr>
            <w:tcW w:w="5402" w:type="dxa"/>
            <w:tcBorders>
              <w:top w:val="single" w:sz="4" w:space="0" w:color="auto"/>
              <w:left w:val="single" w:sz="4" w:space="0" w:color="auto"/>
              <w:bottom w:val="single" w:sz="4" w:space="0" w:color="auto"/>
              <w:right w:val="single" w:sz="4" w:space="0" w:color="auto"/>
            </w:tcBorders>
            <w:vAlign w:val="center"/>
            <w:hideMark/>
          </w:tcPr>
          <w:p w:rsidR="00810D64" w:rsidRPr="00351895" w:rsidRDefault="00810D64" w:rsidP="00351895">
            <w:pPr>
              <w:autoSpaceDN w:val="0"/>
              <w:ind w:right="-108"/>
              <w:rPr>
                <w:sz w:val="26"/>
                <w:szCs w:val="26"/>
              </w:rPr>
            </w:pPr>
            <w:r w:rsidRPr="00351895">
              <w:rPr>
                <w:sz w:val="26"/>
                <w:szCs w:val="26"/>
              </w:rPr>
              <w:t xml:space="preserve">Темп роста объема долговых обязательств Республики Карелия по кредитам от </w:t>
            </w:r>
            <w:proofErr w:type="gramStart"/>
            <w:r w:rsidRPr="00351895">
              <w:rPr>
                <w:sz w:val="26"/>
                <w:szCs w:val="26"/>
              </w:rPr>
              <w:t>кредит</w:t>
            </w:r>
            <w:r w:rsidR="00AA3CA6">
              <w:rPr>
                <w:sz w:val="26"/>
                <w:szCs w:val="26"/>
              </w:rPr>
              <w:t>-</w:t>
            </w:r>
            <w:proofErr w:type="spellStart"/>
            <w:r w:rsidRPr="00351895">
              <w:rPr>
                <w:sz w:val="26"/>
                <w:szCs w:val="26"/>
              </w:rPr>
              <w:t>ных</w:t>
            </w:r>
            <w:proofErr w:type="spellEnd"/>
            <w:proofErr w:type="gramEnd"/>
            <w:r w:rsidRPr="00351895">
              <w:rPr>
                <w:sz w:val="26"/>
                <w:szCs w:val="26"/>
              </w:rPr>
              <w:t xml:space="preserve"> организаций и ценным бумагам </w:t>
            </w:r>
            <w:proofErr w:type="spellStart"/>
            <w:r w:rsidRPr="00351895">
              <w:rPr>
                <w:sz w:val="26"/>
                <w:szCs w:val="26"/>
              </w:rPr>
              <w:t>Респуб</w:t>
            </w:r>
            <w:proofErr w:type="spellEnd"/>
            <w:r w:rsidR="00AA3CA6">
              <w:rPr>
                <w:sz w:val="26"/>
                <w:szCs w:val="26"/>
              </w:rPr>
              <w:t>-</w:t>
            </w:r>
            <w:r w:rsidRPr="00351895">
              <w:rPr>
                <w:sz w:val="26"/>
                <w:szCs w:val="26"/>
              </w:rPr>
              <w:t>лики Карелия к предыдущему году (%)</w:t>
            </w:r>
          </w:p>
        </w:tc>
        <w:tc>
          <w:tcPr>
            <w:tcW w:w="1276" w:type="dxa"/>
            <w:tcBorders>
              <w:top w:val="single" w:sz="4" w:space="0" w:color="auto"/>
              <w:left w:val="nil"/>
              <w:bottom w:val="single" w:sz="4" w:space="0" w:color="auto"/>
              <w:right w:val="single" w:sz="4" w:space="0" w:color="auto"/>
            </w:tcBorders>
            <w:noWrap/>
            <w:hideMark/>
          </w:tcPr>
          <w:p w:rsidR="00810D64" w:rsidRPr="00351895" w:rsidRDefault="00810D64" w:rsidP="00351895">
            <w:pPr>
              <w:tabs>
                <w:tab w:val="left" w:pos="1202"/>
              </w:tabs>
              <w:autoSpaceDN w:val="0"/>
              <w:jc w:val="center"/>
              <w:rPr>
                <w:bCs/>
                <w:sz w:val="26"/>
                <w:szCs w:val="26"/>
              </w:rPr>
            </w:pPr>
            <w:r w:rsidRPr="00351895">
              <w:rPr>
                <w:bCs/>
                <w:sz w:val="26"/>
                <w:szCs w:val="26"/>
              </w:rPr>
              <w:t>133</w:t>
            </w:r>
          </w:p>
        </w:tc>
        <w:tc>
          <w:tcPr>
            <w:tcW w:w="1275" w:type="dxa"/>
            <w:tcBorders>
              <w:top w:val="single" w:sz="4" w:space="0" w:color="auto"/>
              <w:left w:val="nil"/>
              <w:bottom w:val="single" w:sz="4" w:space="0" w:color="auto"/>
              <w:right w:val="single" w:sz="4" w:space="0" w:color="auto"/>
            </w:tcBorders>
            <w:noWrap/>
            <w:hideMark/>
          </w:tcPr>
          <w:p w:rsidR="00810D64" w:rsidRPr="00351895" w:rsidRDefault="00810D64" w:rsidP="00351895">
            <w:pPr>
              <w:tabs>
                <w:tab w:val="left" w:pos="1202"/>
              </w:tabs>
              <w:autoSpaceDN w:val="0"/>
              <w:jc w:val="center"/>
              <w:rPr>
                <w:bCs/>
                <w:sz w:val="26"/>
                <w:szCs w:val="26"/>
              </w:rPr>
            </w:pPr>
            <w:r w:rsidRPr="00351895">
              <w:rPr>
                <w:bCs/>
                <w:sz w:val="26"/>
                <w:szCs w:val="26"/>
              </w:rPr>
              <w:t>128</w:t>
            </w:r>
          </w:p>
        </w:tc>
        <w:tc>
          <w:tcPr>
            <w:tcW w:w="1418" w:type="dxa"/>
            <w:tcBorders>
              <w:top w:val="single" w:sz="4" w:space="0" w:color="auto"/>
              <w:left w:val="nil"/>
              <w:bottom w:val="single" w:sz="4" w:space="0" w:color="auto"/>
              <w:right w:val="single" w:sz="4" w:space="0" w:color="auto"/>
            </w:tcBorders>
            <w:hideMark/>
          </w:tcPr>
          <w:p w:rsidR="00810D64" w:rsidRPr="00351895" w:rsidRDefault="00810D64" w:rsidP="00351895">
            <w:pPr>
              <w:tabs>
                <w:tab w:val="left" w:pos="1202"/>
              </w:tabs>
              <w:autoSpaceDN w:val="0"/>
              <w:jc w:val="center"/>
              <w:rPr>
                <w:bCs/>
                <w:sz w:val="26"/>
                <w:szCs w:val="26"/>
              </w:rPr>
            </w:pPr>
            <w:r w:rsidRPr="00351895">
              <w:rPr>
                <w:bCs/>
                <w:sz w:val="26"/>
                <w:szCs w:val="26"/>
              </w:rPr>
              <w:t>103</w:t>
            </w:r>
          </w:p>
        </w:tc>
      </w:tr>
    </w:tbl>
    <w:p w:rsidR="00810D64" w:rsidRDefault="00810D64" w:rsidP="00810D64">
      <w:pPr>
        <w:ind w:right="283" w:firstLine="567"/>
        <w:jc w:val="both"/>
        <w:rPr>
          <w:szCs w:val="28"/>
        </w:rPr>
      </w:pPr>
    </w:p>
    <w:p w:rsidR="00810D64" w:rsidRDefault="00810D64" w:rsidP="00810D64">
      <w:pPr>
        <w:ind w:right="283" w:firstLine="567"/>
        <w:jc w:val="both"/>
        <w:rPr>
          <w:color w:val="000000"/>
          <w:szCs w:val="28"/>
        </w:rPr>
      </w:pPr>
      <w:r>
        <w:rPr>
          <w:szCs w:val="28"/>
        </w:rPr>
        <w:t>Основными показателями, которые характеризуют долговую нагрузку бюджета Республики Карелия, являлись показатель отношения объема государственного долга Республики Карелия к объему</w:t>
      </w:r>
      <w:r>
        <w:rPr>
          <w:color w:val="000000"/>
        </w:rPr>
        <w:t xml:space="preserve"> </w:t>
      </w:r>
      <w:r>
        <w:rPr>
          <w:color w:val="000000"/>
          <w:szCs w:val="28"/>
        </w:rPr>
        <w:t xml:space="preserve">утвержденного общего годового объема доходов бюджета </w:t>
      </w:r>
      <w:r>
        <w:rPr>
          <w:szCs w:val="28"/>
        </w:rPr>
        <w:t>Республики Карелия</w:t>
      </w:r>
      <w:r>
        <w:rPr>
          <w:color w:val="000000"/>
          <w:szCs w:val="28"/>
        </w:rPr>
        <w:t xml:space="preserve"> без учета объема безвозмездных перечислений и показатель объема расходов на обслуживание государственного долга </w:t>
      </w:r>
      <w:r>
        <w:rPr>
          <w:szCs w:val="28"/>
        </w:rPr>
        <w:t>Республики Карелия</w:t>
      </w:r>
      <w:r>
        <w:rPr>
          <w:color w:val="000000"/>
          <w:szCs w:val="28"/>
        </w:rPr>
        <w:t>.</w:t>
      </w:r>
    </w:p>
    <w:p w:rsidR="00810D64" w:rsidRPr="00351895" w:rsidRDefault="00810D64" w:rsidP="00810D64">
      <w:pPr>
        <w:ind w:right="283" w:firstLine="567"/>
        <w:jc w:val="right"/>
        <w:rPr>
          <w:color w:val="000000"/>
          <w:sz w:val="26"/>
          <w:szCs w:val="26"/>
        </w:rPr>
      </w:pPr>
      <w:r w:rsidRPr="00351895">
        <w:rPr>
          <w:color w:val="000000"/>
          <w:sz w:val="26"/>
          <w:szCs w:val="26"/>
        </w:rPr>
        <w:t xml:space="preserve"> Таблица 2</w:t>
      </w:r>
    </w:p>
    <w:p w:rsidR="00810D64" w:rsidRPr="00351895" w:rsidRDefault="00810D64" w:rsidP="00810D64">
      <w:pPr>
        <w:ind w:right="283" w:firstLine="567"/>
        <w:jc w:val="center"/>
        <w:rPr>
          <w:color w:val="000000"/>
          <w:sz w:val="26"/>
          <w:szCs w:val="26"/>
        </w:rPr>
      </w:pPr>
    </w:p>
    <w:p w:rsidR="00351895" w:rsidRDefault="00810D64" w:rsidP="00351895">
      <w:pPr>
        <w:ind w:right="283"/>
        <w:jc w:val="center"/>
        <w:rPr>
          <w:color w:val="000000"/>
          <w:sz w:val="26"/>
          <w:szCs w:val="26"/>
        </w:rPr>
      </w:pPr>
      <w:r w:rsidRPr="00351895">
        <w:rPr>
          <w:color w:val="000000"/>
          <w:sz w:val="26"/>
          <w:szCs w:val="26"/>
        </w:rPr>
        <w:t xml:space="preserve">Соотношение объема государственного долга Республики Карелия </w:t>
      </w:r>
    </w:p>
    <w:p w:rsidR="00351895" w:rsidRDefault="00810D64" w:rsidP="00351895">
      <w:pPr>
        <w:ind w:right="283"/>
        <w:jc w:val="center"/>
        <w:rPr>
          <w:color w:val="000000"/>
          <w:sz w:val="26"/>
          <w:szCs w:val="26"/>
        </w:rPr>
      </w:pPr>
      <w:r w:rsidRPr="00351895">
        <w:rPr>
          <w:color w:val="000000"/>
          <w:sz w:val="26"/>
          <w:szCs w:val="26"/>
        </w:rPr>
        <w:t xml:space="preserve">и объема налоговых и неналоговых доходов бюджета </w:t>
      </w:r>
    </w:p>
    <w:p w:rsidR="00810D64" w:rsidRPr="00351895" w:rsidRDefault="00810D64" w:rsidP="00351895">
      <w:pPr>
        <w:ind w:right="283"/>
        <w:jc w:val="center"/>
        <w:rPr>
          <w:color w:val="000000"/>
          <w:sz w:val="26"/>
          <w:szCs w:val="26"/>
        </w:rPr>
      </w:pPr>
      <w:r w:rsidRPr="00351895">
        <w:rPr>
          <w:color w:val="000000"/>
          <w:sz w:val="26"/>
          <w:szCs w:val="26"/>
        </w:rPr>
        <w:t>Республики Карелия в 2012-2014 годах</w:t>
      </w:r>
    </w:p>
    <w:p w:rsidR="00810D64" w:rsidRPr="00351895" w:rsidRDefault="00810D64" w:rsidP="00810D64">
      <w:pPr>
        <w:ind w:right="283" w:firstLine="567"/>
        <w:jc w:val="center"/>
        <w:rPr>
          <w:color w:val="000000"/>
          <w:sz w:val="26"/>
          <w:szCs w:val="26"/>
        </w:rPr>
      </w:pPr>
      <w:r w:rsidRPr="00351895">
        <w:rPr>
          <w:b/>
          <w:color w:val="000000"/>
          <w:sz w:val="26"/>
          <w:szCs w:val="26"/>
        </w:rPr>
        <w:t xml:space="preserve"> </w:t>
      </w:r>
    </w:p>
    <w:tbl>
      <w:tblPr>
        <w:tblW w:w="9371" w:type="dxa"/>
        <w:tblInd w:w="93" w:type="dxa"/>
        <w:tblLook w:val="04A0" w:firstRow="1" w:lastRow="0" w:firstColumn="1" w:lastColumn="0" w:noHBand="0" w:noVBand="1"/>
      </w:tblPr>
      <w:tblGrid>
        <w:gridCol w:w="5118"/>
        <w:gridCol w:w="1418"/>
        <w:gridCol w:w="1417"/>
        <w:gridCol w:w="1418"/>
      </w:tblGrid>
      <w:tr w:rsidR="00810D64" w:rsidRPr="00351895" w:rsidTr="00351895">
        <w:trPr>
          <w:trHeight w:val="371"/>
        </w:trPr>
        <w:tc>
          <w:tcPr>
            <w:tcW w:w="5118" w:type="dxa"/>
            <w:tcBorders>
              <w:top w:val="single" w:sz="4" w:space="0" w:color="auto"/>
              <w:left w:val="single" w:sz="4" w:space="0" w:color="auto"/>
              <w:bottom w:val="single" w:sz="4" w:space="0" w:color="auto"/>
              <w:right w:val="single" w:sz="4" w:space="0" w:color="auto"/>
            </w:tcBorders>
            <w:hideMark/>
          </w:tcPr>
          <w:p w:rsidR="00810D64" w:rsidRPr="00351895" w:rsidRDefault="00810D64" w:rsidP="00351895">
            <w:pPr>
              <w:autoSpaceDN w:val="0"/>
              <w:ind w:right="283"/>
              <w:jc w:val="center"/>
              <w:rPr>
                <w:sz w:val="26"/>
                <w:szCs w:val="26"/>
              </w:rPr>
            </w:pPr>
            <w:r w:rsidRPr="00351895">
              <w:rPr>
                <w:sz w:val="26"/>
                <w:szCs w:val="26"/>
              </w:rPr>
              <w:t>Наименование показателей</w:t>
            </w:r>
          </w:p>
        </w:tc>
        <w:tc>
          <w:tcPr>
            <w:tcW w:w="1418" w:type="dxa"/>
            <w:tcBorders>
              <w:top w:val="single" w:sz="4" w:space="0" w:color="auto"/>
              <w:left w:val="nil"/>
              <w:bottom w:val="single" w:sz="4" w:space="0" w:color="auto"/>
              <w:right w:val="single" w:sz="4" w:space="0" w:color="auto"/>
            </w:tcBorders>
            <w:hideMark/>
          </w:tcPr>
          <w:p w:rsidR="00810D64" w:rsidRPr="00351895" w:rsidRDefault="00810D64" w:rsidP="00351895">
            <w:pPr>
              <w:tabs>
                <w:tab w:val="left" w:pos="1168"/>
                <w:tab w:val="left" w:pos="1202"/>
              </w:tabs>
              <w:autoSpaceDN w:val="0"/>
              <w:jc w:val="center"/>
              <w:rPr>
                <w:sz w:val="26"/>
                <w:szCs w:val="26"/>
              </w:rPr>
            </w:pPr>
            <w:r w:rsidRPr="00351895">
              <w:rPr>
                <w:sz w:val="26"/>
                <w:szCs w:val="26"/>
              </w:rPr>
              <w:t>2012 год</w:t>
            </w:r>
          </w:p>
        </w:tc>
        <w:tc>
          <w:tcPr>
            <w:tcW w:w="1417" w:type="dxa"/>
            <w:tcBorders>
              <w:top w:val="single" w:sz="4" w:space="0" w:color="auto"/>
              <w:left w:val="nil"/>
              <w:bottom w:val="single" w:sz="4" w:space="0" w:color="auto"/>
              <w:right w:val="single" w:sz="4" w:space="0" w:color="auto"/>
            </w:tcBorders>
            <w:hideMark/>
          </w:tcPr>
          <w:p w:rsidR="00810D64" w:rsidRPr="00351895" w:rsidRDefault="00810D64" w:rsidP="00351895">
            <w:pPr>
              <w:tabs>
                <w:tab w:val="left" w:pos="1168"/>
                <w:tab w:val="left" w:pos="1202"/>
              </w:tabs>
              <w:autoSpaceDN w:val="0"/>
              <w:jc w:val="center"/>
              <w:rPr>
                <w:sz w:val="26"/>
                <w:szCs w:val="26"/>
              </w:rPr>
            </w:pPr>
            <w:r w:rsidRPr="00351895">
              <w:rPr>
                <w:sz w:val="26"/>
                <w:szCs w:val="26"/>
              </w:rPr>
              <w:t>2013 год</w:t>
            </w:r>
          </w:p>
        </w:tc>
        <w:tc>
          <w:tcPr>
            <w:tcW w:w="1418" w:type="dxa"/>
            <w:tcBorders>
              <w:top w:val="single" w:sz="4" w:space="0" w:color="auto"/>
              <w:left w:val="nil"/>
              <w:bottom w:val="single" w:sz="4" w:space="0" w:color="auto"/>
              <w:right w:val="single" w:sz="4" w:space="0" w:color="auto"/>
            </w:tcBorders>
            <w:hideMark/>
          </w:tcPr>
          <w:p w:rsidR="00810D64" w:rsidRPr="00351895" w:rsidRDefault="00810D64" w:rsidP="00351895">
            <w:pPr>
              <w:tabs>
                <w:tab w:val="left" w:pos="1168"/>
                <w:tab w:val="left" w:pos="1202"/>
              </w:tabs>
              <w:autoSpaceDN w:val="0"/>
              <w:jc w:val="center"/>
              <w:rPr>
                <w:sz w:val="26"/>
                <w:szCs w:val="26"/>
              </w:rPr>
            </w:pPr>
            <w:r w:rsidRPr="00351895">
              <w:rPr>
                <w:sz w:val="26"/>
                <w:szCs w:val="26"/>
              </w:rPr>
              <w:t>2014 год</w:t>
            </w:r>
          </w:p>
        </w:tc>
      </w:tr>
      <w:tr w:rsidR="00810D64" w:rsidRPr="00351895" w:rsidTr="00351895">
        <w:trPr>
          <w:trHeight w:val="780"/>
        </w:trPr>
        <w:tc>
          <w:tcPr>
            <w:tcW w:w="5118" w:type="dxa"/>
            <w:tcBorders>
              <w:top w:val="nil"/>
              <w:left w:val="single" w:sz="4" w:space="0" w:color="auto"/>
              <w:bottom w:val="single" w:sz="4" w:space="0" w:color="auto"/>
              <w:right w:val="single" w:sz="4" w:space="0" w:color="auto"/>
            </w:tcBorders>
            <w:vAlign w:val="center"/>
            <w:hideMark/>
          </w:tcPr>
          <w:p w:rsidR="00810D64" w:rsidRPr="00351895" w:rsidRDefault="00810D64" w:rsidP="00351895">
            <w:pPr>
              <w:tabs>
                <w:tab w:val="left" w:pos="4902"/>
              </w:tabs>
              <w:autoSpaceDN w:val="0"/>
              <w:ind w:right="33"/>
              <w:rPr>
                <w:sz w:val="26"/>
                <w:szCs w:val="26"/>
              </w:rPr>
            </w:pPr>
            <w:r w:rsidRPr="00351895">
              <w:rPr>
                <w:sz w:val="26"/>
                <w:szCs w:val="26"/>
              </w:rPr>
              <w:t>Объем государственного долга Республики Карелия (млн</w:t>
            </w:r>
            <w:r w:rsidR="00454520">
              <w:rPr>
                <w:sz w:val="26"/>
                <w:szCs w:val="26"/>
              </w:rPr>
              <w:t>.</w:t>
            </w:r>
            <w:r w:rsidRPr="00351895">
              <w:rPr>
                <w:sz w:val="26"/>
                <w:szCs w:val="26"/>
              </w:rPr>
              <w:t xml:space="preserve"> руб.)</w:t>
            </w:r>
          </w:p>
        </w:tc>
        <w:tc>
          <w:tcPr>
            <w:tcW w:w="1418" w:type="dxa"/>
            <w:tcBorders>
              <w:top w:val="nil"/>
              <w:left w:val="nil"/>
              <w:bottom w:val="single" w:sz="4" w:space="0" w:color="auto"/>
              <w:right w:val="single" w:sz="4" w:space="0" w:color="auto"/>
            </w:tcBorders>
            <w:noWrap/>
            <w:hideMark/>
          </w:tcPr>
          <w:p w:rsidR="00810D64" w:rsidRPr="00351895" w:rsidRDefault="00810D64" w:rsidP="00351895">
            <w:pPr>
              <w:tabs>
                <w:tab w:val="left" w:pos="1168"/>
                <w:tab w:val="left" w:pos="1202"/>
              </w:tabs>
              <w:autoSpaceDN w:val="0"/>
              <w:jc w:val="center"/>
              <w:rPr>
                <w:sz w:val="26"/>
                <w:szCs w:val="26"/>
              </w:rPr>
            </w:pPr>
            <w:r w:rsidRPr="00351895">
              <w:rPr>
                <w:sz w:val="26"/>
                <w:szCs w:val="26"/>
              </w:rPr>
              <w:t>10 597</w:t>
            </w:r>
          </w:p>
        </w:tc>
        <w:tc>
          <w:tcPr>
            <w:tcW w:w="1417" w:type="dxa"/>
            <w:tcBorders>
              <w:top w:val="nil"/>
              <w:left w:val="nil"/>
              <w:bottom w:val="single" w:sz="4" w:space="0" w:color="auto"/>
              <w:right w:val="single" w:sz="4" w:space="0" w:color="auto"/>
            </w:tcBorders>
            <w:noWrap/>
            <w:hideMark/>
          </w:tcPr>
          <w:p w:rsidR="00810D64" w:rsidRPr="00351895" w:rsidRDefault="00810D64" w:rsidP="00351895">
            <w:pPr>
              <w:tabs>
                <w:tab w:val="left" w:pos="1168"/>
                <w:tab w:val="left" w:pos="1202"/>
              </w:tabs>
              <w:autoSpaceDN w:val="0"/>
              <w:jc w:val="center"/>
              <w:rPr>
                <w:sz w:val="26"/>
                <w:szCs w:val="26"/>
              </w:rPr>
            </w:pPr>
            <w:r w:rsidRPr="00351895">
              <w:rPr>
                <w:sz w:val="26"/>
                <w:szCs w:val="26"/>
              </w:rPr>
              <w:t>13 761</w:t>
            </w:r>
          </w:p>
        </w:tc>
        <w:tc>
          <w:tcPr>
            <w:tcW w:w="1418" w:type="dxa"/>
            <w:tcBorders>
              <w:top w:val="nil"/>
              <w:left w:val="nil"/>
              <w:bottom w:val="single" w:sz="4" w:space="0" w:color="auto"/>
              <w:right w:val="single" w:sz="4" w:space="0" w:color="auto"/>
            </w:tcBorders>
            <w:hideMark/>
          </w:tcPr>
          <w:p w:rsidR="00810D64" w:rsidRPr="00351895" w:rsidRDefault="00810D64" w:rsidP="00351895">
            <w:pPr>
              <w:tabs>
                <w:tab w:val="left" w:pos="1168"/>
                <w:tab w:val="left" w:pos="1202"/>
              </w:tabs>
              <w:autoSpaceDN w:val="0"/>
              <w:jc w:val="center"/>
              <w:rPr>
                <w:sz w:val="26"/>
                <w:szCs w:val="26"/>
              </w:rPr>
            </w:pPr>
            <w:r w:rsidRPr="00351895">
              <w:rPr>
                <w:sz w:val="26"/>
                <w:szCs w:val="26"/>
              </w:rPr>
              <w:t>19 043</w:t>
            </w:r>
          </w:p>
        </w:tc>
      </w:tr>
      <w:tr w:rsidR="00810D64" w:rsidRPr="00351895" w:rsidTr="00351895">
        <w:trPr>
          <w:trHeight w:val="1292"/>
        </w:trPr>
        <w:tc>
          <w:tcPr>
            <w:tcW w:w="5118" w:type="dxa"/>
            <w:tcBorders>
              <w:top w:val="nil"/>
              <w:left w:val="single" w:sz="4" w:space="0" w:color="auto"/>
              <w:bottom w:val="single" w:sz="4" w:space="0" w:color="auto"/>
              <w:right w:val="single" w:sz="4" w:space="0" w:color="auto"/>
            </w:tcBorders>
            <w:vAlign w:val="center"/>
            <w:hideMark/>
          </w:tcPr>
          <w:p w:rsidR="00810D64" w:rsidRPr="00351895" w:rsidRDefault="00810D64" w:rsidP="00351895">
            <w:pPr>
              <w:tabs>
                <w:tab w:val="left" w:pos="4902"/>
              </w:tabs>
              <w:autoSpaceDN w:val="0"/>
              <w:ind w:right="33"/>
              <w:rPr>
                <w:sz w:val="26"/>
                <w:szCs w:val="26"/>
              </w:rPr>
            </w:pPr>
            <w:r w:rsidRPr="00351895">
              <w:rPr>
                <w:sz w:val="26"/>
                <w:szCs w:val="26"/>
              </w:rPr>
              <w:t xml:space="preserve">Объем долговых обязательств Республики Карелия по кредитам от кредитных </w:t>
            </w:r>
            <w:proofErr w:type="spellStart"/>
            <w:proofErr w:type="gramStart"/>
            <w:r w:rsidRPr="00351895">
              <w:rPr>
                <w:sz w:val="26"/>
                <w:szCs w:val="26"/>
              </w:rPr>
              <w:t>органи</w:t>
            </w:r>
            <w:r w:rsidR="00351895">
              <w:rPr>
                <w:sz w:val="26"/>
                <w:szCs w:val="26"/>
              </w:rPr>
              <w:t>-</w:t>
            </w:r>
            <w:r w:rsidRPr="00351895">
              <w:rPr>
                <w:sz w:val="26"/>
                <w:szCs w:val="26"/>
              </w:rPr>
              <w:t>заций</w:t>
            </w:r>
            <w:proofErr w:type="spellEnd"/>
            <w:proofErr w:type="gramEnd"/>
            <w:r w:rsidRPr="00351895">
              <w:rPr>
                <w:sz w:val="26"/>
                <w:szCs w:val="26"/>
              </w:rPr>
              <w:t xml:space="preserve"> и ценным бумагам Республики Карелия (млн</w:t>
            </w:r>
            <w:r w:rsidR="00454520">
              <w:rPr>
                <w:sz w:val="26"/>
                <w:szCs w:val="26"/>
              </w:rPr>
              <w:t>.</w:t>
            </w:r>
            <w:r w:rsidRPr="00351895">
              <w:rPr>
                <w:sz w:val="26"/>
                <w:szCs w:val="26"/>
              </w:rPr>
              <w:t xml:space="preserve"> руб.)</w:t>
            </w:r>
          </w:p>
        </w:tc>
        <w:tc>
          <w:tcPr>
            <w:tcW w:w="1418" w:type="dxa"/>
            <w:tcBorders>
              <w:top w:val="nil"/>
              <w:left w:val="nil"/>
              <w:bottom w:val="single" w:sz="4" w:space="0" w:color="auto"/>
              <w:right w:val="single" w:sz="4" w:space="0" w:color="auto"/>
            </w:tcBorders>
            <w:noWrap/>
            <w:hideMark/>
          </w:tcPr>
          <w:p w:rsidR="00810D64" w:rsidRPr="00351895" w:rsidRDefault="00810D64" w:rsidP="00351895">
            <w:pPr>
              <w:tabs>
                <w:tab w:val="left" w:pos="1168"/>
                <w:tab w:val="left" w:pos="1202"/>
              </w:tabs>
              <w:autoSpaceDN w:val="0"/>
              <w:jc w:val="center"/>
              <w:rPr>
                <w:bCs/>
                <w:sz w:val="26"/>
                <w:szCs w:val="26"/>
              </w:rPr>
            </w:pPr>
            <w:r w:rsidRPr="00351895">
              <w:rPr>
                <w:bCs/>
                <w:sz w:val="26"/>
                <w:szCs w:val="26"/>
              </w:rPr>
              <w:t>7 930</w:t>
            </w:r>
          </w:p>
        </w:tc>
        <w:tc>
          <w:tcPr>
            <w:tcW w:w="1417" w:type="dxa"/>
            <w:tcBorders>
              <w:top w:val="nil"/>
              <w:left w:val="nil"/>
              <w:bottom w:val="single" w:sz="4" w:space="0" w:color="auto"/>
              <w:right w:val="single" w:sz="4" w:space="0" w:color="auto"/>
            </w:tcBorders>
            <w:noWrap/>
            <w:hideMark/>
          </w:tcPr>
          <w:p w:rsidR="00810D64" w:rsidRPr="00351895" w:rsidRDefault="00810D64" w:rsidP="00351895">
            <w:pPr>
              <w:tabs>
                <w:tab w:val="left" w:pos="1168"/>
                <w:tab w:val="left" w:pos="1202"/>
              </w:tabs>
              <w:autoSpaceDN w:val="0"/>
              <w:jc w:val="center"/>
              <w:rPr>
                <w:bCs/>
                <w:sz w:val="26"/>
                <w:szCs w:val="26"/>
              </w:rPr>
            </w:pPr>
            <w:r w:rsidRPr="00351895">
              <w:rPr>
                <w:bCs/>
                <w:sz w:val="26"/>
                <w:szCs w:val="26"/>
              </w:rPr>
              <w:t>10 180</w:t>
            </w:r>
          </w:p>
        </w:tc>
        <w:tc>
          <w:tcPr>
            <w:tcW w:w="1418" w:type="dxa"/>
            <w:tcBorders>
              <w:top w:val="nil"/>
              <w:left w:val="nil"/>
              <w:bottom w:val="single" w:sz="4" w:space="0" w:color="auto"/>
              <w:right w:val="single" w:sz="4" w:space="0" w:color="auto"/>
            </w:tcBorders>
            <w:hideMark/>
          </w:tcPr>
          <w:p w:rsidR="00810D64" w:rsidRPr="00351895" w:rsidRDefault="00810D64" w:rsidP="00351895">
            <w:pPr>
              <w:tabs>
                <w:tab w:val="left" w:pos="1168"/>
                <w:tab w:val="left" w:pos="1202"/>
              </w:tabs>
              <w:autoSpaceDN w:val="0"/>
              <w:jc w:val="center"/>
              <w:rPr>
                <w:bCs/>
                <w:sz w:val="26"/>
                <w:szCs w:val="26"/>
              </w:rPr>
            </w:pPr>
            <w:r w:rsidRPr="00351895">
              <w:rPr>
                <w:bCs/>
                <w:sz w:val="26"/>
                <w:szCs w:val="26"/>
              </w:rPr>
              <w:t>10 465</w:t>
            </w:r>
          </w:p>
        </w:tc>
      </w:tr>
      <w:tr w:rsidR="00810D64" w:rsidRPr="00351895" w:rsidTr="00351895">
        <w:trPr>
          <w:trHeight w:val="808"/>
        </w:trPr>
        <w:tc>
          <w:tcPr>
            <w:tcW w:w="5118" w:type="dxa"/>
            <w:tcBorders>
              <w:top w:val="single" w:sz="4" w:space="0" w:color="auto"/>
              <w:left w:val="single" w:sz="4" w:space="0" w:color="auto"/>
              <w:bottom w:val="single" w:sz="4" w:space="0" w:color="auto"/>
              <w:right w:val="single" w:sz="4" w:space="0" w:color="auto"/>
            </w:tcBorders>
            <w:vAlign w:val="center"/>
            <w:hideMark/>
          </w:tcPr>
          <w:p w:rsidR="00810D64" w:rsidRPr="00351895" w:rsidRDefault="00810D64" w:rsidP="00351895">
            <w:pPr>
              <w:tabs>
                <w:tab w:val="left" w:pos="4902"/>
              </w:tabs>
              <w:autoSpaceDN w:val="0"/>
              <w:ind w:right="33"/>
              <w:jc w:val="both"/>
              <w:rPr>
                <w:sz w:val="26"/>
                <w:szCs w:val="26"/>
              </w:rPr>
            </w:pPr>
            <w:r w:rsidRPr="00351895">
              <w:rPr>
                <w:sz w:val="26"/>
                <w:szCs w:val="26"/>
              </w:rPr>
              <w:t>Объем налоговых и неналоговых доходов Республики Карелия (млн. руб.)</w:t>
            </w:r>
          </w:p>
        </w:tc>
        <w:tc>
          <w:tcPr>
            <w:tcW w:w="1418" w:type="dxa"/>
            <w:tcBorders>
              <w:top w:val="single" w:sz="4" w:space="0" w:color="auto"/>
              <w:left w:val="single" w:sz="4" w:space="0" w:color="auto"/>
              <w:bottom w:val="single" w:sz="4" w:space="0" w:color="auto"/>
              <w:right w:val="single" w:sz="4" w:space="0" w:color="auto"/>
            </w:tcBorders>
            <w:noWrap/>
            <w:hideMark/>
          </w:tcPr>
          <w:p w:rsidR="00810D64" w:rsidRPr="00351895" w:rsidRDefault="00810D64" w:rsidP="00351895">
            <w:pPr>
              <w:tabs>
                <w:tab w:val="left" w:pos="1168"/>
                <w:tab w:val="left" w:pos="1202"/>
              </w:tabs>
              <w:autoSpaceDN w:val="0"/>
              <w:jc w:val="center"/>
              <w:rPr>
                <w:sz w:val="26"/>
                <w:szCs w:val="26"/>
              </w:rPr>
            </w:pPr>
            <w:r w:rsidRPr="00351895">
              <w:rPr>
                <w:sz w:val="26"/>
                <w:szCs w:val="26"/>
              </w:rPr>
              <w:t>17 570</w:t>
            </w:r>
          </w:p>
        </w:tc>
        <w:tc>
          <w:tcPr>
            <w:tcW w:w="1417" w:type="dxa"/>
            <w:tcBorders>
              <w:top w:val="single" w:sz="4" w:space="0" w:color="auto"/>
              <w:left w:val="single" w:sz="4" w:space="0" w:color="auto"/>
              <w:bottom w:val="single" w:sz="4" w:space="0" w:color="auto"/>
              <w:right w:val="single" w:sz="4" w:space="0" w:color="auto"/>
            </w:tcBorders>
            <w:noWrap/>
            <w:hideMark/>
          </w:tcPr>
          <w:p w:rsidR="00810D64" w:rsidRPr="00351895" w:rsidRDefault="00810D64" w:rsidP="00351895">
            <w:pPr>
              <w:tabs>
                <w:tab w:val="left" w:pos="1168"/>
                <w:tab w:val="left" w:pos="1202"/>
              </w:tabs>
              <w:autoSpaceDN w:val="0"/>
              <w:jc w:val="center"/>
              <w:rPr>
                <w:sz w:val="26"/>
                <w:szCs w:val="26"/>
              </w:rPr>
            </w:pPr>
            <w:r w:rsidRPr="00351895">
              <w:rPr>
                <w:sz w:val="26"/>
                <w:szCs w:val="26"/>
              </w:rPr>
              <w:t>15 174</w:t>
            </w:r>
          </w:p>
        </w:tc>
        <w:tc>
          <w:tcPr>
            <w:tcW w:w="1418" w:type="dxa"/>
            <w:tcBorders>
              <w:top w:val="single" w:sz="4" w:space="0" w:color="auto"/>
              <w:left w:val="single" w:sz="4" w:space="0" w:color="auto"/>
              <w:bottom w:val="single" w:sz="4" w:space="0" w:color="auto"/>
              <w:right w:val="single" w:sz="4" w:space="0" w:color="auto"/>
            </w:tcBorders>
            <w:hideMark/>
          </w:tcPr>
          <w:p w:rsidR="00810D64" w:rsidRPr="00351895" w:rsidRDefault="00810D64" w:rsidP="00351895">
            <w:pPr>
              <w:tabs>
                <w:tab w:val="left" w:pos="1168"/>
                <w:tab w:val="left" w:pos="1202"/>
              </w:tabs>
              <w:autoSpaceDN w:val="0"/>
              <w:jc w:val="center"/>
              <w:rPr>
                <w:sz w:val="26"/>
                <w:szCs w:val="26"/>
              </w:rPr>
            </w:pPr>
            <w:r w:rsidRPr="00351895">
              <w:rPr>
                <w:sz w:val="26"/>
                <w:szCs w:val="26"/>
              </w:rPr>
              <w:t>15 957</w:t>
            </w:r>
          </w:p>
        </w:tc>
      </w:tr>
      <w:tr w:rsidR="00810D64" w:rsidRPr="00351895" w:rsidTr="00351895">
        <w:trPr>
          <w:trHeight w:val="1176"/>
        </w:trPr>
        <w:tc>
          <w:tcPr>
            <w:tcW w:w="5118" w:type="dxa"/>
            <w:tcBorders>
              <w:top w:val="single" w:sz="4" w:space="0" w:color="auto"/>
              <w:left w:val="single" w:sz="4" w:space="0" w:color="auto"/>
              <w:bottom w:val="single" w:sz="4" w:space="0" w:color="auto"/>
              <w:right w:val="single" w:sz="4" w:space="0" w:color="auto"/>
            </w:tcBorders>
            <w:vAlign w:val="center"/>
            <w:hideMark/>
          </w:tcPr>
          <w:p w:rsidR="00810D64" w:rsidRPr="00351895" w:rsidRDefault="00810D64" w:rsidP="00351895">
            <w:pPr>
              <w:tabs>
                <w:tab w:val="left" w:pos="4902"/>
              </w:tabs>
              <w:autoSpaceDN w:val="0"/>
              <w:ind w:right="33"/>
              <w:rPr>
                <w:sz w:val="26"/>
                <w:szCs w:val="26"/>
              </w:rPr>
            </w:pPr>
            <w:r w:rsidRPr="00351895">
              <w:rPr>
                <w:sz w:val="26"/>
                <w:szCs w:val="26"/>
              </w:rPr>
              <w:t>Отношение объема государственного долга Республики Карелия к объему налоговых и неналоговых доходов бюджета Республики Карелия</w:t>
            </w:r>
            <w:proofErr w:type="gramStart"/>
            <w:r w:rsidRPr="00351895">
              <w:rPr>
                <w:sz w:val="26"/>
                <w:szCs w:val="26"/>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noWrap/>
            <w:hideMark/>
          </w:tcPr>
          <w:p w:rsidR="00810D64" w:rsidRPr="00351895" w:rsidRDefault="00810D64" w:rsidP="00351895">
            <w:pPr>
              <w:tabs>
                <w:tab w:val="left" w:pos="1168"/>
                <w:tab w:val="left" w:pos="1202"/>
              </w:tabs>
              <w:autoSpaceDN w:val="0"/>
              <w:jc w:val="center"/>
              <w:rPr>
                <w:sz w:val="26"/>
                <w:szCs w:val="26"/>
              </w:rPr>
            </w:pPr>
            <w:r w:rsidRPr="00351895">
              <w:rPr>
                <w:sz w:val="26"/>
                <w:szCs w:val="26"/>
              </w:rPr>
              <w:t>60</w:t>
            </w:r>
          </w:p>
        </w:tc>
        <w:tc>
          <w:tcPr>
            <w:tcW w:w="1417" w:type="dxa"/>
            <w:tcBorders>
              <w:top w:val="single" w:sz="4" w:space="0" w:color="auto"/>
              <w:left w:val="single" w:sz="4" w:space="0" w:color="auto"/>
              <w:bottom w:val="single" w:sz="4" w:space="0" w:color="auto"/>
              <w:right w:val="single" w:sz="4" w:space="0" w:color="auto"/>
            </w:tcBorders>
            <w:noWrap/>
            <w:hideMark/>
          </w:tcPr>
          <w:p w:rsidR="00810D64" w:rsidRPr="00351895" w:rsidRDefault="00810D64" w:rsidP="00351895">
            <w:pPr>
              <w:tabs>
                <w:tab w:val="left" w:pos="1168"/>
                <w:tab w:val="left" w:pos="1202"/>
              </w:tabs>
              <w:autoSpaceDN w:val="0"/>
              <w:jc w:val="center"/>
              <w:rPr>
                <w:sz w:val="26"/>
                <w:szCs w:val="26"/>
              </w:rPr>
            </w:pPr>
            <w:r w:rsidRPr="00351895">
              <w:rPr>
                <w:sz w:val="26"/>
                <w:szCs w:val="26"/>
              </w:rPr>
              <w:t>91</w:t>
            </w:r>
          </w:p>
        </w:tc>
        <w:tc>
          <w:tcPr>
            <w:tcW w:w="1418" w:type="dxa"/>
            <w:tcBorders>
              <w:top w:val="single" w:sz="4" w:space="0" w:color="auto"/>
              <w:left w:val="single" w:sz="4" w:space="0" w:color="auto"/>
              <w:bottom w:val="single" w:sz="4" w:space="0" w:color="auto"/>
              <w:right w:val="single" w:sz="4" w:space="0" w:color="auto"/>
            </w:tcBorders>
            <w:hideMark/>
          </w:tcPr>
          <w:p w:rsidR="00810D64" w:rsidRPr="00351895" w:rsidRDefault="00810D64" w:rsidP="00351895">
            <w:pPr>
              <w:tabs>
                <w:tab w:val="left" w:pos="1168"/>
                <w:tab w:val="left" w:pos="1202"/>
              </w:tabs>
              <w:autoSpaceDN w:val="0"/>
              <w:jc w:val="center"/>
              <w:rPr>
                <w:sz w:val="26"/>
                <w:szCs w:val="26"/>
              </w:rPr>
            </w:pPr>
            <w:r w:rsidRPr="00351895">
              <w:rPr>
                <w:sz w:val="26"/>
                <w:szCs w:val="26"/>
              </w:rPr>
              <w:t>119</w:t>
            </w:r>
          </w:p>
        </w:tc>
      </w:tr>
      <w:tr w:rsidR="00810D64" w:rsidRPr="00351895" w:rsidTr="00351895">
        <w:trPr>
          <w:trHeight w:val="1793"/>
        </w:trPr>
        <w:tc>
          <w:tcPr>
            <w:tcW w:w="5118" w:type="dxa"/>
            <w:tcBorders>
              <w:top w:val="single" w:sz="4" w:space="0" w:color="auto"/>
              <w:left w:val="single" w:sz="4" w:space="0" w:color="auto"/>
              <w:bottom w:val="single" w:sz="4" w:space="0" w:color="auto"/>
              <w:right w:val="single" w:sz="4" w:space="0" w:color="auto"/>
            </w:tcBorders>
            <w:vAlign w:val="center"/>
            <w:hideMark/>
          </w:tcPr>
          <w:p w:rsidR="00810D64" w:rsidRPr="00351895" w:rsidRDefault="00810D64" w:rsidP="00351895">
            <w:pPr>
              <w:tabs>
                <w:tab w:val="left" w:pos="4902"/>
              </w:tabs>
              <w:autoSpaceDN w:val="0"/>
              <w:ind w:right="33"/>
              <w:rPr>
                <w:sz w:val="26"/>
                <w:szCs w:val="26"/>
              </w:rPr>
            </w:pPr>
            <w:r w:rsidRPr="00351895">
              <w:rPr>
                <w:sz w:val="26"/>
                <w:szCs w:val="26"/>
              </w:rPr>
              <w:t>Отношение объема долговых обязательств Республики Карелия по кредитам от кредитных организаций и ценным бумагам Республики Карелия к объему налоговых и неналоговых доходов бюджета Республики Карелия</w:t>
            </w:r>
            <w:proofErr w:type="gramStart"/>
            <w:r w:rsidRPr="00351895">
              <w:rPr>
                <w:sz w:val="26"/>
                <w:szCs w:val="26"/>
              </w:rPr>
              <w:t xml:space="preserve"> (%)</w:t>
            </w:r>
            <w:proofErr w:type="gramEnd"/>
          </w:p>
        </w:tc>
        <w:tc>
          <w:tcPr>
            <w:tcW w:w="1418" w:type="dxa"/>
            <w:tcBorders>
              <w:top w:val="single" w:sz="4" w:space="0" w:color="auto"/>
              <w:left w:val="nil"/>
              <w:bottom w:val="single" w:sz="4" w:space="0" w:color="auto"/>
              <w:right w:val="single" w:sz="4" w:space="0" w:color="auto"/>
            </w:tcBorders>
            <w:noWrap/>
            <w:hideMark/>
          </w:tcPr>
          <w:p w:rsidR="00810D64" w:rsidRPr="00351895" w:rsidRDefault="00810D64" w:rsidP="00351895">
            <w:pPr>
              <w:tabs>
                <w:tab w:val="left" w:pos="1168"/>
                <w:tab w:val="left" w:pos="1202"/>
              </w:tabs>
              <w:autoSpaceDN w:val="0"/>
              <w:jc w:val="center"/>
              <w:rPr>
                <w:sz w:val="26"/>
                <w:szCs w:val="26"/>
              </w:rPr>
            </w:pPr>
            <w:r w:rsidRPr="00351895">
              <w:rPr>
                <w:sz w:val="26"/>
                <w:szCs w:val="26"/>
              </w:rPr>
              <w:t>45</w:t>
            </w:r>
          </w:p>
        </w:tc>
        <w:tc>
          <w:tcPr>
            <w:tcW w:w="1417" w:type="dxa"/>
            <w:tcBorders>
              <w:top w:val="single" w:sz="4" w:space="0" w:color="auto"/>
              <w:left w:val="nil"/>
              <w:bottom w:val="single" w:sz="4" w:space="0" w:color="auto"/>
              <w:right w:val="single" w:sz="4" w:space="0" w:color="auto"/>
            </w:tcBorders>
            <w:noWrap/>
            <w:hideMark/>
          </w:tcPr>
          <w:p w:rsidR="00810D64" w:rsidRPr="00351895" w:rsidRDefault="00810D64" w:rsidP="00351895">
            <w:pPr>
              <w:tabs>
                <w:tab w:val="left" w:pos="1168"/>
                <w:tab w:val="left" w:pos="1202"/>
              </w:tabs>
              <w:autoSpaceDN w:val="0"/>
              <w:jc w:val="center"/>
              <w:rPr>
                <w:sz w:val="26"/>
                <w:szCs w:val="26"/>
              </w:rPr>
            </w:pPr>
            <w:r w:rsidRPr="00351895">
              <w:rPr>
                <w:sz w:val="26"/>
                <w:szCs w:val="26"/>
              </w:rPr>
              <w:t>67</w:t>
            </w:r>
          </w:p>
        </w:tc>
        <w:tc>
          <w:tcPr>
            <w:tcW w:w="1418" w:type="dxa"/>
            <w:tcBorders>
              <w:top w:val="single" w:sz="4" w:space="0" w:color="auto"/>
              <w:left w:val="nil"/>
              <w:bottom w:val="single" w:sz="4" w:space="0" w:color="auto"/>
              <w:right w:val="single" w:sz="4" w:space="0" w:color="auto"/>
            </w:tcBorders>
            <w:hideMark/>
          </w:tcPr>
          <w:p w:rsidR="00810D64" w:rsidRPr="00351895" w:rsidRDefault="00810D64" w:rsidP="00351895">
            <w:pPr>
              <w:tabs>
                <w:tab w:val="left" w:pos="1168"/>
                <w:tab w:val="left" w:pos="1202"/>
              </w:tabs>
              <w:autoSpaceDN w:val="0"/>
              <w:jc w:val="center"/>
              <w:rPr>
                <w:sz w:val="26"/>
                <w:szCs w:val="26"/>
              </w:rPr>
            </w:pPr>
            <w:r w:rsidRPr="00351895">
              <w:rPr>
                <w:sz w:val="26"/>
                <w:szCs w:val="26"/>
              </w:rPr>
              <w:t>66</w:t>
            </w:r>
          </w:p>
        </w:tc>
      </w:tr>
    </w:tbl>
    <w:p w:rsidR="00810D64" w:rsidRDefault="00810D64" w:rsidP="00810D64">
      <w:pPr>
        <w:ind w:right="283" w:firstLine="567"/>
        <w:jc w:val="both"/>
        <w:rPr>
          <w:color w:val="000000"/>
          <w:sz w:val="23"/>
          <w:szCs w:val="23"/>
          <w:highlight w:val="yellow"/>
        </w:rPr>
      </w:pPr>
    </w:p>
    <w:p w:rsidR="00810D64" w:rsidRDefault="00810D64" w:rsidP="00810D64">
      <w:pPr>
        <w:ind w:right="283" w:firstLine="567"/>
        <w:jc w:val="both"/>
        <w:rPr>
          <w:szCs w:val="28"/>
        </w:rPr>
      </w:pPr>
      <w:r>
        <w:rPr>
          <w:szCs w:val="28"/>
        </w:rPr>
        <w:t>Таким образом, за последние три отчетных года показатель соотношения объема государственного долга и объема налоговых и неналоговых доходов у Республики Карелия постоянно рос и на 1 января 2015 года  является одним из самых высоких среди субъектов Северо-Западного федерального округа.</w:t>
      </w:r>
      <w:r>
        <w:rPr>
          <w:szCs w:val="28"/>
        </w:rPr>
        <w:tab/>
      </w:r>
    </w:p>
    <w:p w:rsidR="00810D64" w:rsidRDefault="00810D64" w:rsidP="00810D64">
      <w:pPr>
        <w:ind w:right="283" w:firstLine="567"/>
        <w:jc w:val="right"/>
        <w:rPr>
          <w:sz w:val="24"/>
          <w:szCs w:val="24"/>
        </w:rPr>
      </w:pPr>
    </w:p>
    <w:p w:rsidR="00810D64" w:rsidRPr="00351895" w:rsidRDefault="00810D64" w:rsidP="00810D64">
      <w:pPr>
        <w:ind w:right="283" w:firstLine="567"/>
        <w:jc w:val="right"/>
        <w:rPr>
          <w:sz w:val="26"/>
          <w:szCs w:val="26"/>
        </w:rPr>
      </w:pPr>
      <w:r w:rsidRPr="00351895">
        <w:rPr>
          <w:sz w:val="26"/>
          <w:szCs w:val="26"/>
        </w:rPr>
        <w:lastRenderedPageBreak/>
        <w:t>Таблица 3</w:t>
      </w:r>
    </w:p>
    <w:p w:rsidR="00810D64" w:rsidRPr="00351895" w:rsidRDefault="00810D64" w:rsidP="00810D64">
      <w:pPr>
        <w:ind w:right="283" w:firstLine="567"/>
        <w:jc w:val="center"/>
        <w:rPr>
          <w:sz w:val="26"/>
          <w:szCs w:val="26"/>
        </w:rPr>
      </w:pPr>
      <w:r w:rsidRPr="00351895">
        <w:rPr>
          <w:sz w:val="26"/>
          <w:szCs w:val="26"/>
        </w:rPr>
        <w:t xml:space="preserve">Отношение объема государственного долга </w:t>
      </w:r>
    </w:p>
    <w:p w:rsidR="00810D64" w:rsidRPr="00351895" w:rsidRDefault="00810D64" w:rsidP="00AA3CA6">
      <w:pPr>
        <w:spacing w:after="120"/>
        <w:ind w:right="283" w:firstLine="567"/>
        <w:jc w:val="center"/>
        <w:rPr>
          <w:sz w:val="26"/>
          <w:szCs w:val="26"/>
        </w:rPr>
      </w:pPr>
      <w:r w:rsidRPr="00351895">
        <w:rPr>
          <w:sz w:val="26"/>
          <w:szCs w:val="26"/>
        </w:rPr>
        <w:t>к объему налоговых и неналоговых доходов субъектов СЗФО</w:t>
      </w:r>
      <w:proofErr w:type="gramStart"/>
      <w:r w:rsidRPr="00351895">
        <w:rPr>
          <w:sz w:val="26"/>
          <w:szCs w:val="26"/>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4"/>
        <w:gridCol w:w="1877"/>
        <w:gridCol w:w="2033"/>
        <w:gridCol w:w="1827"/>
      </w:tblGrid>
      <w:tr w:rsidR="00810D64" w:rsidRPr="00351895" w:rsidTr="00AA3CA6">
        <w:trPr>
          <w:trHeight w:val="557"/>
        </w:trPr>
        <w:tc>
          <w:tcPr>
            <w:tcW w:w="3834" w:type="dxa"/>
            <w:tcBorders>
              <w:top w:val="single" w:sz="4" w:space="0" w:color="000000"/>
              <w:left w:val="single" w:sz="4" w:space="0" w:color="000000"/>
              <w:bottom w:val="single" w:sz="4" w:space="0" w:color="000000"/>
              <w:right w:val="single" w:sz="4" w:space="0" w:color="000000"/>
            </w:tcBorders>
            <w:vAlign w:val="center"/>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Наименование субъекта</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2012 год</w:t>
            </w:r>
          </w:p>
        </w:tc>
        <w:tc>
          <w:tcPr>
            <w:tcW w:w="2033" w:type="dxa"/>
            <w:tcBorders>
              <w:top w:val="single" w:sz="4" w:space="0" w:color="000000"/>
              <w:left w:val="single" w:sz="4" w:space="0" w:color="000000"/>
              <w:bottom w:val="single" w:sz="4" w:space="0" w:color="000000"/>
              <w:right w:val="single" w:sz="4" w:space="0" w:color="000000"/>
            </w:tcBorders>
            <w:vAlign w:val="center"/>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2013 год</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2014 год</w:t>
            </w:r>
          </w:p>
        </w:tc>
      </w:tr>
      <w:tr w:rsidR="00810D64" w:rsidRPr="00351895" w:rsidTr="00AA3CA6">
        <w:tc>
          <w:tcPr>
            <w:tcW w:w="3834"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rPr>
                <w:sz w:val="26"/>
                <w:szCs w:val="26"/>
              </w:rPr>
            </w:pPr>
            <w:r w:rsidRPr="00351895">
              <w:rPr>
                <w:sz w:val="26"/>
                <w:szCs w:val="26"/>
              </w:rPr>
              <w:t>Ненецкий автономный округ</w:t>
            </w:r>
          </w:p>
        </w:tc>
        <w:tc>
          <w:tcPr>
            <w:tcW w:w="187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0</w:t>
            </w:r>
          </w:p>
        </w:tc>
        <w:tc>
          <w:tcPr>
            <w:tcW w:w="2033"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0</w:t>
            </w:r>
          </w:p>
        </w:tc>
        <w:tc>
          <w:tcPr>
            <w:tcW w:w="182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0</w:t>
            </w:r>
          </w:p>
        </w:tc>
      </w:tr>
      <w:tr w:rsidR="00810D64" w:rsidRPr="00351895" w:rsidTr="00AA3CA6">
        <w:tc>
          <w:tcPr>
            <w:tcW w:w="3834"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rPr>
                <w:sz w:val="26"/>
                <w:szCs w:val="26"/>
              </w:rPr>
            </w:pPr>
            <w:r w:rsidRPr="00351895">
              <w:rPr>
                <w:sz w:val="26"/>
                <w:szCs w:val="26"/>
              </w:rPr>
              <w:t>г.</w:t>
            </w:r>
            <w:r w:rsidR="00351895">
              <w:rPr>
                <w:sz w:val="26"/>
                <w:szCs w:val="26"/>
              </w:rPr>
              <w:t xml:space="preserve"> </w:t>
            </w:r>
            <w:r w:rsidRPr="00351895">
              <w:rPr>
                <w:sz w:val="26"/>
                <w:szCs w:val="26"/>
              </w:rPr>
              <w:t xml:space="preserve">Санкт-Петербург </w:t>
            </w:r>
          </w:p>
        </w:tc>
        <w:tc>
          <w:tcPr>
            <w:tcW w:w="187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6,5</w:t>
            </w:r>
          </w:p>
        </w:tc>
        <w:tc>
          <w:tcPr>
            <w:tcW w:w="2033"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5,1</w:t>
            </w:r>
          </w:p>
        </w:tc>
        <w:tc>
          <w:tcPr>
            <w:tcW w:w="182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3,7</w:t>
            </w:r>
          </w:p>
        </w:tc>
      </w:tr>
      <w:tr w:rsidR="00810D64" w:rsidRPr="00351895" w:rsidTr="00AA3CA6">
        <w:tc>
          <w:tcPr>
            <w:tcW w:w="3834"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rPr>
                <w:sz w:val="26"/>
                <w:szCs w:val="26"/>
              </w:rPr>
            </w:pPr>
            <w:r w:rsidRPr="00351895">
              <w:rPr>
                <w:sz w:val="26"/>
                <w:szCs w:val="26"/>
              </w:rPr>
              <w:t>Ленинградская область</w:t>
            </w:r>
          </w:p>
        </w:tc>
        <w:tc>
          <w:tcPr>
            <w:tcW w:w="187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10,3</w:t>
            </w:r>
          </w:p>
        </w:tc>
        <w:tc>
          <w:tcPr>
            <w:tcW w:w="2033"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16,5</w:t>
            </w:r>
          </w:p>
        </w:tc>
        <w:tc>
          <w:tcPr>
            <w:tcW w:w="182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13,1</w:t>
            </w:r>
          </w:p>
        </w:tc>
      </w:tr>
      <w:tr w:rsidR="00810D64" w:rsidRPr="00351895" w:rsidTr="00AA3CA6">
        <w:tc>
          <w:tcPr>
            <w:tcW w:w="3834"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rPr>
                <w:sz w:val="26"/>
                <w:szCs w:val="26"/>
              </w:rPr>
            </w:pPr>
            <w:r w:rsidRPr="00351895">
              <w:rPr>
                <w:sz w:val="26"/>
                <w:szCs w:val="26"/>
              </w:rPr>
              <w:t>Мурманская область</w:t>
            </w:r>
          </w:p>
        </w:tc>
        <w:tc>
          <w:tcPr>
            <w:tcW w:w="187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26,9</w:t>
            </w:r>
          </w:p>
        </w:tc>
        <w:tc>
          <w:tcPr>
            <w:tcW w:w="2033"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36,9</w:t>
            </w:r>
          </w:p>
        </w:tc>
        <w:tc>
          <w:tcPr>
            <w:tcW w:w="182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55,3</w:t>
            </w:r>
          </w:p>
        </w:tc>
      </w:tr>
      <w:tr w:rsidR="00810D64" w:rsidRPr="00351895" w:rsidTr="00AA3CA6">
        <w:tc>
          <w:tcPr>
            <w:tcW w:w="3834"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rPr>
                <w:sz w:val="26"/>
                <w:szCs w:val="26"/>
              </w:rPr>
            </w:pPr>
            <w:r w:rsidRPr="00351895">
              <w:rPr>
                <w:sz w:val="26"/>
                <w:szCs w:val="26"/>
              </w:rPr>
              <w:t>Республика Коми</w:t>
            </w:r>
          </w:p>
        </w:tc>
        <w:tc>
          <w:tcPr>
            <w:tcW w:w="187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24,7</w:t>
            </w:r>
          </w:p>
        </w:tc>
        <w:tc>
          <w:tcPr>
            <w:tcW w:w="2033"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43,6</w:t>
            </w:r>
          </w:p>
        </w:tc>
        <w:tc>
          <w:tcPr>
            <w:tcW w:w="182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61,2</w:t>
            </w:r>
          </w:p>
        </w:tc>
      </w:tr>
      <w:tr w:rsidR="00810D64" w:rsidRPr="00351895" w:rsidTr="00AA3CA6">
        <w:tc>
          <w:tcPr>
            <w:tcW w:w="3834"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rPr>
                <w:sz w:val="26"/>
                <w:szCs w:val="26"/>
              </w:rPr>
            </w:pPr>
            <w:r w:rsidRPr="00351895">
              <w:rPr>
                <w:sz w:val="26"/>
                <w:szCs w:val="26"/>
              </w:rPr>
              <w:t>Архангельская область</w:t>
            </w:r>
          </w:p>
        </w:tc>
        <w:tc>
          <w:tcPr>
            <w:tcW w:w="187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54,7</w:t>
            </w:r>
          </w:p>
        </w:tc>
        <w:tc>
          <w:tcPr>
            <w:tcW w:w="2033"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67,8</w:t>
            </w:r>
          </w:p>
        </w:tc>
        <w:tc>
          <w:tcPr>
            <w:tcW w:w="182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71,7</w:t>
            </w:r>
          </w:p>
        </w:tc>
      </w:tr>
      <w:tr w:rsidR="00810D64" w:rsidRPr="00351895" w:rsidTr="00AA3CA6">
        <w:tc>
          <w:tcPr>
            <w:tcW w:w="3834"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rPr>
                <w:sz w:val="26"/>
                <w:szCs w:val="26"/>
              </w:rPr>
            </w:pPr>
            <w:r w:rsidRPr="00351895">
              <w:rPr>
                <w:sz w:val="26"/>
                <w:szCs w:val="26"/>
              </w:rPr>
              <w:t>Калининградская область</w:t>
            </w:r>
          </w:p>
        </w:tc>
        <w:tc>
          <w:tcPr>
            <w:tcW w:w="187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60,1</w:t>
            </w:r>
          </w:p>
        </w:tc>
        <w:tc>
          <w:tcPr>
            <w:tcW w:w="2033"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73,7</w:t>
            </w:r>
          </w:p>
        </w:tc>
        <w:tc>
          <w:tcPr>
            <w:tcW w:w="182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65,7</w:t>
            </w:r>
          </w:p>
        </w:tc>
      </w:tr>
      <w:tr w:rsidR="00810D64" w:rsidRPr="00351895" w:rsidTr="00AA3CA6">
        <w:tc>
          <w:tcPr>
            <w:tcW w:w="3834"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rPr>
                <w:sz w:val="26"/>
                <w:szCs w:val="26"/>
              </w:rPr>
            </w:pPr>
            <w:r w:rsidRPr="00351895">
              <w:rPr>
                <w:sz w:val="26"/>
                <w:szCs w:val="26"/>
              </w:rPr>
              <w:t>Новгородская область</w:t>
            </w:r>
          </w:p>
        </w:tc>
        <w:tc>
          <w:tcPr>
            <w:tcW w:w="187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55,4</w:t>
            </w:r>
          </w:p>
        </w:tc>
        <w:tc>
          <w:tcPr>
            <w:tcW w:w="2033"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78,5</w:t>
            </w:r>
          </w:p>
        </w:tc>
        <w:tc>
          <w:tcPr>
            <w:tcW w:w="182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82,8</w:t>
            </w:r>
          </w:p>
        </w:tc>
      </w:tr>
      <w:tr w:rsidR="00810D64" w:rsidRPr="00351895" w:rsidTr="00AA3CA6">
        <w:tc>
          <w:tcPr>
            <w:tcW w:w="3834"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rPr>
                <w:sz w:val="26"/>
                <w:szCs w:val="26"/>
              </w:rPr>
            </w:pPr>
            <w:r w:rsidRPr="00351895">
              <w:rPr>
                <w:sz w:val="26"/>
                <w:szCs w:val="26"/>
              </w:rPr>
              <w:t>Республика Карелия</w:t>
            </w:r>
          </w:p>
        </w:tc>
        <w:tc>
          <w:tcPr>
            <w:tcW w:w="187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60,3</w:t>
            </w:r>
          </w:p>
        </w:tc>
        <w:tc>
          <w:tcPr>
            <w:tcW w:w="2033"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90,7</w:t>
            </w:r>
          </w:p>
        </w:tc>
        <w:tc>
          <w:tcPr>
            <w:tcW w:w="182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119,3</w:t>
            </w:r>
          </w:p>
        </w:tc>
      </w:tr>
      <w:tr w:rsidR="00810D64" w:rsidRPr="00351895" w:rsidTr="00AA3CA6">
        <w:tc>
          <w:tcPr>
            <w:tcW w:w="3834"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rPr>
                <w:sz w:val="26"/>
                <w:szCs w:val="26"/>
              </w:rPr>
            </w:pPr>
            <w:r w:rsidRPr="00351895">
              <w:rPr>
                <w:sz w:val="26"/>
                <w:szCs w:val="26"/>
              </w:rPr>
              <w:t>Псковская область</w:t>
            </w:r>
          </w:p>
        </w:tc>
        <w:tc>
          <w:tcPr>
            <w:tcW w:w="187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58,8</w:t>
            </w:r>
          </w:p>
        </w:tc>
        <w:tc>
          <w:tcPr>
            <w:tcW w:w="2033"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92,8</w:t>
            </w:r>
          </w:p>
        </w:tc>
        <w:tc>
          <w:tcPr>
            <w:tcW w:w="182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88,2</w:t>
            </w:r>
          </w:p>
        </w:tc>
      </w:tr>
      <w:tr w:rsidR="00810D64" w:rsidRPr="00351895" w:rsidTr="00AA3CA6">
        <w:tc>
          <w:tcPr>
            <w:tcW w:w="3834"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rPr>
                <w:sz w:val="26"/>
                <w:szCs w:val="26"/>
              </w:rPr>
            </w:pPr>
            <w:r w:rsidRPr="00351895">
              <w:rPr>
                <w:sz w:val="26"/>
                <w:szCs w:val="26"/>
              </w:rPr>
              <w:t>Вологодская область</w:t>
            </w:r>
          </w:p>
        </w:tc>
        <w:tc>
          <w:tcPr>
            <w:tcW w:w="187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92,2</w:t>
            </w:r>
          </w:p>
        </w:tc>
        <w:tc>
          <w:tcPr>
            <w:tcW w:w="2033"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105,3</w:t>
            </w:r>
          </w:p>
        </w:tc>
        <w:tc>
          <w:tcPr>
            <w:tcW w:w="182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99,8</w:t>
            </w:r>
          </w:p>
        </w:tc>
      </w:tr>
    </w:tbl>
    <w:p w:rsidR="00810D64" w:rsidRDefault="00810D64" w:rsidP="00810D64">
      <w:pPr>
        <w:ind w:right="283" w:firstLine="567"/>
        <w:jc w:val="center"/>
        <w:rPr>
          <w:sz w:val="24"/>
          <w:szCs w:val="24"/>
        </w:rPr>
      </w:pPr>
    </w:p>
    <w:p w:rsidR="00810D64" w:rsidRDefault="00810D64" w:rsidP="00810D64">
      <w:pPr>
        <w:ind w:right="283" w:firstLine="567"/>
        <w:jc w:val="both"/>
        <w:rPr>
          <w:szCs w:val="28"/>
        </w:rPr>
      </w:pPr>
      <w:r>
        <w:rPr>
          <w:szCs w:val="28"/>
        </w:rPr>
        <w:t>Государственный долг Республики Карелия представлен прямыми обязательствами бюджета – задолженностью перед кредитными организациями по привлеченным кредитам, обязательствами перед приобретателями ценных бумаг Республики Карелия, задолженностью перед федеральным бюджетом по бюджетным кредитам и условными обязательствами – государственными гарантиями, предоставленными от имени  Республики Карелия.</w:t>
      </w:r>
    </w:p>
    <w:p w:rsidR="00810D64" w:rsidRDefault="00810D64" w:rsidP="00810D64">
      <w:pPr>
        <w:ind w:right="283" w:firstLine="567"/>
        <w:jc w:val="both"/>
        <w:rPr>
          <w:szCs w:val="28"/>
        </w:rPr>
      </w:pPr>
      <w:r>
        <w:rPr>
          <w:szCs w:val="28"/>
        </w:rPr>
        <w:t>Структура государственного долга Республики Карелия традиционно диверсифицирована по видам заимствований с целью оптимального сочетания всех долговых инструментов.</w:t>
      </w:r>
    </w:p>
    <w:p w:rsidR="00810D64" w:rsidRPr="00351895" w:rsidRDefault="00810D64" w:rsidP="00810D64">
      <w:pPr>
        <w:ind w:right="283" w:firstLine="567"/>
        <w:jc w:val="right"/>
        <w:rPr>
          <w:color w:val="000000"/>
          <w:sz w:val="26"/>
          <w:szCs w:val="26"/>
        </w:rPr>
      </w:pPr>
      <w:r w:rsidRPr="00351895">
        <w:rPr>
          <w:color w:val="000000"/>
          <w:sz w:val="26"/>
          <w:szCs w:val="26"/>
        </w:rPr>
        <w:t xml:space="preserve">  Таблица 4</w:t>
      </w:r>
    </w:p>
    <w:p w:rsidR="00810D64" w:rsidRPr="00351895" w:rsidRDefault="00810D64" w:rsidP="00810D64">
      <w:pPr>
        <w:ind w:right="283" w:firstLine="567"/>
        <w:jc w:val="center"/>
        <w:rPr>
          <w:sz w:val="26"/>
          <w:szCs w:val="26"/>
        </w:rPr>
      </w:pPr>
    </w:p>
    <w:p w:rsidR="00810D64" w:rsidRPr="00351895" w:rsidRDefault="00810D64" w:rsidP="00810D64">
      <w:pPr>
        <w:ind w:right="283" w:firstLine="567"/>
        <w:jc w:val="center"/>
        <w:rPr>
          <w:sz w:val="26"/>
          <w:szCs w:val="26"/>
        </w:rPr>
      </w:pPr>
      <w:r w:rsidRPr="00351895">
        <w:rPr>
          <w:sz w:val="26"/>
          <w:szCs w:val="26"/>
        </w:rPr>
        <w:t>Структура государственного долга Республики Карелия</w:t>
      </w:r>
    </w:p>
    <w:p w:rsidR="00810D64" w:rsidRPr="00351895" w:rsidRDefault="00810D64" w:rsidP="00AA3CA6">
      <w:pPr>
        <w:spacing w:after="120"/>
        <w:ind w:right="283" w:firstLine="567"/>
        <w:jc w:val="center"/>
        <w:rPr>
          <w:sz w:val="26"/>
          <w:szCs w:val="26"/>
        </w:rPr>
      </w:pPr>
      <w:r w:rsidRPr="00351895">
        <w:rPr>
          <w:sz w:val="26"/>
          <w:szCs w:val="26"/>
        </w:rPr>
        <w:t>в 2012-2015 годах</w:t>
      </w:r>
    </w:p>
    <w:tbl>
      <w:tblPr>
        <w:tblW w:w="93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134"/>
        <w:gridCol w:w="996"/>
        <w:gridCol w:w="1134"/>
        <w:gridCol w:w="989"/>
        <w:gridCol w:w="1138"/>
        <w:gridCol w:w="992"/>
      </w:tblGrid>
      <w:tr w:rsidR="00810D64" w:rsidRPr="00351895" w:rsidTr="00351895">
        <w:trPr>
          <w:trHeight w:val="888"/>
        </w:trPr>
        <w:tc>
          <w:tcPr>
            <w:tcW w:w="297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ind w:right="283"/>
              <w:jc w:val="center"/>
              <w:rPr>
                <w:sz w:val="26"/>
                <w:szCs w:val="26"/>
              </w:rPr>
            </w:pPr>
            <w:r w:rsidRPr="00351895">
              <w:rPr>
                <w:sz w:val="26"/>
                <w:szCs w:val="26"/>
              </w:rPr>
              <w:t>Вид</w:t>
            </w:r>
          </w:p>
          <w:p w:rsidR="00810D64" w:rsidRPr="00351895" w:rsidRDefault="00810D64" w:rsidP="00351895">
            <w:pPr>
              <w:widowControl w:val="0"/>
              <w:overflowPunct w:val="0"/>
              <w:autoSpaceDE w:val="0"/>
              <w:autoSpaceDN w:val="0"/>
              <w:adjustRightInd w:val="0"/>
              <w:ind w:right="283"/>
              <w:jc w:val="center"/>
              <w:rPr>
                <w:sz w:val="26"/>
                <w:szCs w:val="26"/>
              </w:rPr>
            </w:pPr>
            <w:r w:rsidRPr="00351895">
              <w:rPr>
                <w:sz w:val="26"/>
                <w:szCs w:val="26"/>
              </w:rPr>
              <w:t>долговых обязательств</w:t>
            </w:r>
          </w:p>
        </w:tc>
        <w:tc>
          <w:tcPr>
            <w:tcW w:w="1134" w:type="dxa"/>
            <w:tcBorders>
              <w:top w:val="single" w:sz="4" w:space="0" w:color="000000"/>
              <w:left w:val="single" w:sz="4" w:space="0" w:color="000000"/>
              <w:bottom w:val="single" w:sz="4" w:space="0" w:color="000000"/>
              <w:right w:val="single" w:sz="4" w:space="0" w:color="000000"/>
            </w:tcBorders>
            <w:hideMark/>
          </w:tcPr>
          <w:p w:rsidR="00351895" w:rsidRDefault="00810D64" w:rsidP="00351895">
            <w:pPr>
              <w:autoSpaceDN w:val="0"/>
              <w:ind w:right="-105"/>
              <w:jc w:val="center"/>
              <w:rPr>
                <w:sz w:val="26"/>
                <w:szCs w:val="26"/>
              </w:rPr>
            </w:pPr>
            <w:r w:rsidRPr="00351895">
              <w:rPr>
                <w:sz w:val="26"/>
                <w:szCs w:val="26"/>
              </w:rPr>
              <w:t xml:space="preserve">2012 </w:t>
            </w:r>
          </w:p>
          <w:p w:rsidR="00351895" w:rsidRDefault="00810D64" w:rsidP="00351895">
            <w:pPr>
              <w:autoSpaceDN w:val="0"/>
              <w:ind w:right="-105"/>
              <w:jc w:val="center"/>
              <w:rPr>
                <w:sz w:val="26"/>
                <w:szCs w:val="26"/>
              </w:rPr>
            </w:pPr>
            <w:r w:rsidRPr="00351895">
              <w:rPr>
                <w:sz w:val="26"/>
                <w:szCs w:val="26"/>
              </w:rPr>
              <w:t xml:space="preserve">год </w:t>
            </w:r>
          </w:p>
          <w:p w:rsidR="00810D64" w:rsidRPr="00351895" w:rsidRDefault="00810D64" w:rsidP="00351895">
            <w:pPr>
              <w:autoSpaceDN w:val="0"/>
              <w:ind w:right="-105"/>
              <w:jc w:val="center"/>
              <w:rPr>
                <w:sz w:val="26"/>
                <w:szCs w:val="26"/>
              </w:rPr>
            </w:pPr>
            <w:r w:rsidRPr="00351895">
              <w:rPr>
                <w:sz w:val="26"/>
                <w:szCs w:val="26"/>
              </w:rPr>
              <w:t>(млн</w:t>
            </w:r>
            <w:r w:rsidR="00454520">
              <w:rPr>
                <w:sz w:val="26"/>
                <w:szCs w:val="26"/>
              </w:rPr>
              <w:t>.</w:t>
            </w:r>
            <w:r w:rsidRPr="00351895">
              <w:rPr>
                <w:sz w:val="26"/>
                <w:szCs w:val="26"/>
              </w:rPr>
              <w:t xml:space="preserve"> рублей)</w:t>
            </w:r>
          </w:p>
        </w:tc>
        <w:tc>
          <w:tcPr>
            <w:tcW w:w="996"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ind w:right="-105"/>
              <w:jc w:val="center"/>
              <w:rPr>
                <w:sz w:val="26"/>
                <w:szCs w:val="26"/>
              </w:rPr>
            </w:pPr>
            <w:proofErr w:type="spellStart"/>
            <w:proofErr w:type="gramStart"/>
            <w:r w:rsidRPr="00351895">
              <w:rPr>
                <w:sz w:val="26"/>
                <w:szCs w:val="26"/>
              </w:rPr>
              <w:t>Удель</w:t>
            </w:r>
            <w:r w:rsidR="00351895">
              <w:rPr>
                <w:sz w:val="26"/>
                <w:szCs w:val="26"/>
              </w:rPr>
              <w:t>-</w:t>
            </w:r>
            <w:r w:rsidRPr="00351895">
              <w:rPr>
                <w:sz w:val="26"/>
                <w:szCs w:val="26"/>
              </w:rPr>
              <w:t>ный</w:t>
            </w:r>
            <w:proofErr w:type="spellEnd"/>
            <w:proofErr w:type="gramEnd"/>
          </w:p>
          <w:p w:rsidR="00810D64" w:rsidRPr="00351895" w:rsidRDefault="00810D64" w:rsidP="00351895">
            <w:pPr>
              <w:ind w:right="-105"/>
              <w:jc w:val="center"/>
              <w:rPr>
                <w:sz w:val="26"/>
                <w:szCs w:val="26"/>
              </w:rPr>
            </w:pPr>
            <w:r w:rsidRPr="00351895">
              <w:rPr>
                <w:sz w:val="26"/>
                <w:szCs w:val="26"/>
              </w:rPr>
              <w:t>вес</w:t>
            </w:r>
          </w:p>
          <w:p w:rsidR="00810D64" w:rsidRPr="00351895" w:rsidRDefault="00810D64" w:rsidP="00351895">
            <w:pPr>
              <w:autoSpaceDN w:val="0"/>
              <w:ind w:right="-105"/>
              <w:jc w:val="center"/>
              <w:rPr>
                <w:sz w:val="26"/>
                <w:szCs w:val="26"/>
              </w:rPr>
            </w:pPr>
            <w:r w:rsidRPr="00351895">
              <w:rPr>
                <w:sz w:val="26"/>
                <w:szCs w:val="26"/>
              </w:rPr>
              <w:t>(%)</w:t>
            </w:r>
          </w:p>
        </w:tc>
        <w:tc>
          <w:tcPr>
            <w:tcW w:w="1134" w:type="dxa"/>
            <w:tcBorders>
              <w:top w:val="single" w:sz="4" w:space="0" w:color="000000"/>
              <w:left w:val="single" w:sz="4" w:space="0" w:color="000000"/>
              <w:bottom w:val="single" w:sz="4" w:space="0" w:color="000000"/>
              <w:right w:val="single" w:sz="4" w:space="0" w:color="000000"/>
            </w:tcBorders>
            <w:hideMark/>
          </w:tcPr>
          <w:p w:rsidR="00351895" w:rsidRDefault="00810D64" w:rsidP="00351895">
            <w:pPr>
              <w:autoSpaceDN w:val="0"/>
              <w:ind w:right="-105"/>
              <w:jc w:val="center"/>
              <w:rPr>
                <w:sz w:val="26"/>
                <w:szCs w:val="26"/>
              </w:rPr>
            </w:pPr>
            <w:r w:rsidRPr="00351895">
              <w:rPr>
                <w:sz w:val="26"/>
                <w:szCs w:val="26"/>
              </w:rPr>
              <w:t xml:space="preserve">2013 </w:t>
            </w:r>
          </w:p>
          <w:p w:rsidR="00351895" w:rsidRDefault="00810D64" w:rsidP="00351895">
            <w:pPr>
              <w:autoSpaceDN w:val="0"/>
              <w:ind w:right="-105"/>
              <w:jc w:val="center"/>
              <w:rPr>
                <w:sz w:val="26"/>
                <w:szCs w:val="26"/>
              </w:rPr>
            </w:pPr>
            <w:r w:rsidRPr="00351895">
              <w:rPr>
                <w:sz w:val="26"/>
                <w:szCs w:val="26"/>
              </w:rPr>
              <w:t xml:space="preserve">год </w:t>
            </w:r>
          </w:p>
          <w:p w:rsidR="00810D64" w:rsidRPr="00351895" w:rsidRDefault="00810D64" w:rsidP="00351895">
            <w:pPr>
              <w:autoSpaceDN w:val="0"/>
              <w:ind w:right="-105"/>
              <w:jc w:val="center"/>
              <w:rPr>
                <w:sz w:val="26"/>
                <w:szCs w:val="26"/>
              </w:rPr>
            </w:pPr>
            <w:r w:rsidRPr="00351895">
              <w:rPr>
                <w:sz w:val="26"/>
                <w:szCs w:val="26"/>
              </w:rPr>
              <w:t>(млн</w:t>
            </w:r>
            <w:r w:rsidR="00454520">
              <w:rPr>
                <w:sz w:val="26"/>
                <w:szCs w:val="26"/>
              </w:rPr>
              <w:t>.</w:t>
            </w:r>
            <w:r w:rsidRPr="00351895">
              <w:rPr>
                <w:sz w:val="26"/>
                <w:szCs w:val="26"/>
              </w:rPr>
              <w:t xml:space="preserve"> рублей)</w:t>
            </w:r>
          </w:p>
        </w:tc>
        <w:tc>
          <w:tcPr>
            <w:tcW w:w="989"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ind w:right="-105"/>
              <w:jc w:val="center"/>
              <w:rPr>
                <w:sz w:val="26"/>
                <w:szCs w:val="26"/>
              </w:rPr>
            </w:pPr>
            <w:proofErr w:type="spellStart"/>
            <w:proofErr w:type="gramStart"/>
            <w:r w:rsidRPr="00351895">
              <w:rPr>
                <w:sz w:val="26"/>
                <w:szCs w:val="26"/>
              </w:rPr>
              <w:t>Удель</w:t>
            </w:r>
            <w:r w:rsidR="00351895">
              <w:rPr>
                <w:sz w:val="26"/>
                <w:szCs w:val="26"/>
              </w:rPr>
              <w:t>-</w:t>
            </w:r>
            <w:r w:rsidRPr="00351895">
              <w:rPr>
                <w:sz w:val="26"/>
                <w:szCs w:val="26"/>
              </w:rPr>
              <w:t>ный</w:t>
            </w:r>
            <w:proofErr w:type="spellEnd"/>
            <w:proofErr w:type="gramEnd"/>
          </w:p>
          <w:p w:rsidR="00810D64" w:rsidRPr="00351895" w:rsidRDefault="00810D64" w:rsidP="00351895">
            <w:pPr>
              <w:ind w:right="-105"/>
              <w:jc w:val="center"/>
              <w:rPr>
                <w:sz w:val="26"/>
                <w:szCs w:val="26"/>
              </w:rPr>
            </w:pPr>
            <w:r w:rsidRPr="00351895">
              <w:rPr>
                <w:sz w:val="26"/>
                <w:szCs w:val="26"/>
              </w:rPr>
              <w:t>вес</w:t>
            </w:r>
          </w:p>
          <w:p w:rsidR="00810D64" w:rsidRPr="00351895" w:rsidRDefault="00810D64" w:rsidP="00351895">
            <w:pPr>
              <w:autoSpaceDN w:val="0"/>
              <w:ind w:right="-105"/>
              <w:jc w:val="center"/>
              <w:rPr>
                <w:sz w:val="26"/>
                <w:szCs w:val="26"/>
              </w:rPr>
            </w:pPr>
            <w:r w:rsidRPr="00351895">
              <w:rPr>
                <w:sz w:val="26"/>
                <w:szCs w:val="26"/>
              </w:rPr>
              <w:t>(%)</w:t>
            </w:r>
          </w:p>
        </w:tc>
        <w:tc>
          <w:tcPr>
            <w:tcW w:w="1138" w:type="dxa"/>
            <w:tcBorders>
              <w:top w:val="single" w:sz="4" w:space="0" w:color="000000"/>
              <w:left w:val="single" w:sz="4" w:space="0" w:color="000000"/>
              <w:bottom w:val="single" w:sz="4" w:space="0" w:color="000000"/>
              <w:right w:val="single" w:sz="4" w:space="0" w:color="000000"/>
            </w:tcBorders>
            <w:hideMark/>
          </w:tcPr>
          <w:p w:rsidR="00351895" w:rsidRDefault="00810D64" w:rsidP="00351895">
            <w:pPr>
              <w:autoSpaceDN w:val="0"/>
              <w:ind w:right="-105"/>
              <w:jc w:val="center"/>
              <w:rPr>
                <w:sz w:val="26"/>
                <w:szCs w:val="26"/>
              </w:rPr>
            </w:pPr>
            <w:r w:rsidRPr="00351895">
              <w:rPr>
                <w:sz w:val="26"/>
                <w:szCs w:val="26"/>
              </w:rPr>
              <w:t xml:space="preserve">2014 </w:t>
            </w:r>
          </w:p>
          <w:p w:rsidR="00351895" w:rsidRDefault="00810D64" w:rsidP="00351895">
            <w:pPr>
              <w:autoSpaceDN w:val="0"/>
              <w:ind w:right="-105"/>
              <w:jc w:val="center"/>
              <w:rPr>
                <w:sz w:val="26"/>
                <w:szCs w:val="26"/>
              </w:rPr>
            </w:pPr>
            <w:r w:rsidRPr="00351895">
              <w:rPr>
                <w:sz w:val="26"/>
                <w:szCs w:val="26"/>
              </w:rPr>
              <w:t xml:space="preserve">год </w:t>
            </w:r>
          </w:p>
          <w:p w:rsidR="00810D64" w:rsidRPr="00351895" w:rsidRDefault="00810D64" w:rsidP="00351895">
            <w:pPr>
              <w:autoSpaceDN w:val="0"/>
              <w:ind w:right="-105"/>
              <w:jc w:val="center"/>
              <w:rPr>
                <w:sz w:val="26"/>
                <w:szCs w:val="26"/>
              </w:rPr>
            </w:pPr>
            <w:r w:rsidRPr="00351895">
              <w:rPr>
                <w:sz w:val="26"/>
                <w:szCs w:val="26"/>
              </w:rPr>
              <w:t>(млн</w:t>
            </w:r>
            <w:r w:rsidR="00454520">
              <w:rPr>
                <w:sz w:val="26"/>
                <w:szCs w:val="26"/>
              </w:rPr>
              <w:t>.</w:t>
            </w:r>
            <w:r w:rsidRPr="00351895">
              <w:rPr>
                <w:sz w:val="26"/>
                <w:szCs w:val="26"/>
              </w:rPr>
              <w:t xml:space="preserve"> рублей)</w:t>
            </w:r>
          </w:p>
        </w:tc>
        <w:tc>
          <w:tcPr>
            <w:tcW w:w="992"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ind w:right="-105"/>
              <w:jc w:val="center"/>
              <w:rPr>
                <w:sz w:val="26"/>
                <w:szCs w:val="26"/>
              </w:rPr>
            </w:pPr>
            <w:proofErr w:type="spellStart"/>
            <w:proofErr w:type="gramStart"/>
            <w:r w:rsidRPr="00351895">
              <w:rPr>
                <w:sz w:val="26"/>
                <w:szCs w:val="26"/>
              </w:rPr>
              <w:t>Удель</w:t>
            </w:r>
            <w:r w:rsidR="00351895">
              <w:rPr>
                <w:sz w:val="26"/>
                <w:szCs w:val="26"/>
              </w:rPr>
              <w:t>-</w:t>
            </w:r>
            <w:r w:rsidRPr="00351895">
              <w:rPr>
                <w:sz w:val="26"/>
                <w:szCs w:val="26"/>
              </w:rPr>
              <w:t>ный</w:t>
            </w:r>
            <w:proofErr w:type="spellEnd"/>
            <w:proofErr w:type="gramEnd"/>
          </w:p>
          <w:p w:rsidR="00810D64" w:rsidRPr="00351895" w:rsidRDefault="00810D64" w:rsidP="00351895">
            <w:pPr>
              <w:ind w:right="-105"/>
              <w:jc w:val="center"/>
              <w:rPr>
                <w:sz w:val="26"/>
                <w:szCs w:val="26"/>
              </w:rPr>
            </w:pPr>
            <w:r w:rsidRPr="00351895">
              <w:rPr>
                <w:sz w:val="26"/>
                <w:szCs w:val="26"/>
              </w:rPr>
              <w:t>вес</w:t>
            </w:r>
          </w:p>
          <w:p w:rsidR="00810D64" w:rsidRPr="00351895" w:rsidRDefault="00810D64" w:rsidP="00351895">
            <w:pPr>
              <w:autoSpaceDN w:val="0"/>
              <w:ind w:right="-105"/>
              <w:jc w:val="center"/>
              <w:rPr>
                <w:sz w:val="26"/>
                <w:szCs w:val="26"/>
              </w:rPr>
            </w:pPr>
            <w:r w:rsidRPr="00351895">
              <w:rPr>
                <w:sz w:val="26"/>
                <w:szCs w:val="26"/>
              </w:rPr>
              <w:t>(%)</w:t>
            </w:r>
          </w:p>
        </w:tc>
      </w:tr>
      <w:tr w:rsidR="00810D64" w:rsidRPr="00351895" w:rsidTr="00351895">
        <w:tc>
          <w:tcPr>
            <w:tcW w:w="297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overflowPunct w:val="0"/>
              <w:autoSpaceDE w:val="0"/>
              <w:autoSpaceDN w:val="0"/>
              <w:adjustRightInd w:val="0"/>
              <w:ind w:right="283"/>
              <w:rPr>
                <w:sz w:val="26"/>
                <w:szCs w:val="26"/>
              </w:rPr>
            </w:pPr>
            <w:r w:rsidRPr="00351895">
              <w:rPr>
                <w:sz w:val="26"/>
                <w:szCs w:val="26"/>
              </w:rPr>
              <w:t>Кредиты кредитных организаций</w:t>
            </w:r>
          </w:p>
        </w:tc>
        <w:tc>
          <w:tcPr>
            <w:tcW w:w="1134"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4 190</w:t>
            </w:r>
          </w:p>
        </w:tc>
        <w:tc>
          <w:tcPr>
            <w:tcW w:w="996"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40</w:t>
            </w:r>
          </w:p>
        </w:tc>
        <w:tc>
          <w:tcPr>
            <w:tcW w:w="1134"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5 430</w:t>
            </w:r>
          </w:p>
        </w:tc>
        <w:tc>
          <w:tcPr>
            <w:tcW w:w="989"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39</w:t>
            </w:r>
          </w:p>
        </w:tc>
        <w:tc>
          <w:tcPr>
            <w:tcW w:w="1138"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4 716</w:t>
            </w:r>
          </w:p>
        </w:tc>
        <w:tc>
          <w:tcPr>
            <w:tcW w:w="992"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25</w:t>
            </w:r>
          </w:p>
        </w:tc>
      </w:tr>
      <w:tr w:rsidR="00810D64" w:rsidRPr="00351895" w:rsidTr="00351895">
        <w:tc>
          <w:tcPr>
            <w:tcW w:w="297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overflowPunct w:val="0"/>
              <w:autoSpaceDE w:val="0"/>
              <w:autoSpaceDN w:val="0"/>
              <w:adjustRightInd w:val="0"/>
              <w:ind w:right="283"/>
              <w:rPr>
                <w:sz w:val="26"/>
                <w:szCs w:val="26"/>
              </w:rPr>
            </w:pPr>
            <w:r w:rsidRPr="00351895">
              <w:rPr>
                <w:sz w:val="26"/>
                <w:szCs w:val="26"/>
              </w:rPr>
              <w:t>Ценные бумаги Республики Карелия</w:t>
            </w:r>
          </w:p>
        </w:tc>
        <w:tc>
          <w:tcPr>
            <w:tcW w:w="1134"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3 740</w:t>
            </w:r>
          </w:p>
        </w:tc>
        <w:tc>
          <w:tcPr>
            <w:tcW w:w="996"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35</w:t>
            </w:r>
          </w:p>
        </w:tc>
        <w:tc>
          <w:tcPr>
            <w:tcW w:w="1134"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4 750</w:t>
            </w:r>
          </w:p>
        </w:tc>
        <w:tc>
          <w:tcPr>
            <w:tcW w:w="989"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35</w:t>
            </w:r>
          </w:p>
        </w:tc>
        <w:tc>
          <w:tcPr>
            <w:tcW w:w="1138"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5 750</w:t>
            </w:r>
          </w:p>
        </w:tc>
        <w:tc>
          <w:tcPr>
            <w:tcW w:w="992"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30</w:t>
            </w:r>
          </w:p>
        </w:tc>
      </w:tr>
      <w:tr w:rsidR="00810D64" w:rsidRPr="00351895" w:rsidTr="00351895">
        <w:tc>
          <w:tcPr>
            <w:tcW w:w="297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overflowPunct w:val="0"/>
              <w:autoSpaceDE w:val="0"/>
              <w:autoSpaceDN w:val="0"/>
              <w:adjustRightInd w:val="0"/>
              <w:ind w:right="283"/>
              <w:rPr>
                <w:sz w:val="26"/>
                <w:szCs w:val="26"/>
              </w:rPr>
            </w:pPr>
            <w:r w:rsidRPr="00351895">
              <w:rPr>
                <w:sz w:val="26"/>
                <w:szCs w:val="26"/>
              </w:rPr>
              <w:t>Бюджетные кредиты из федерального бюджета</w:t>
            </w:r>
          </w:p>
        </w:tc>
        <w:tc>
          <w:tcPr>
            <w:tcW w:w="1134"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2 473</w:t>
            </w:r>
          </w:p>
        </w:tc>
        <w:tc>
          <w:tcPr>
            <w:tcW w:w="996"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23</w:t>
            </w:r>
          </w:p>
        </w:tc>
        <w:tc>
          <w:tcPr>
            <w:tcW w:w="1134"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3 373</w:t>
            </w:r>
          </w:p>
        </w:tc>
        <w:tc>
          <w:tcPr>
            <w:tcW w:w="989"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24</w:t>
            </w:r>
          </w:p>
        </w:tc>
        <w:tc>
          <w:tcPr>
            <w:tcW w:w="1138"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8 348</w:t>
            </w:r>
          </w:p>
        </w:tc>
        <w:tc>
          <w:tcPr>
            <w:tcW w:w="992"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44</w:t>
            </w:r>
          </w:p>
        </w:tc>
      </w:tr>
      <w:tr w:rsidR="00810D64" w:rsidRPr="00351895" w:rsidTr="00351895">
        <w:tc>
          <w:tcPr>
            <w:tcW w:w="297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overflowPunct w:val="0"/>
              <w:autoSpaceDE w:val="0"/>
              <w:autoSpaceDN w:val="0"/>
              <w:adjustRightInd w:val="0"/>
              <w:ind w:right="283"/>
              <w:rPr>
                <w:sz w:val="26"/>
                <w:szCs w:val="26"/>
              </w:rPr>
            </w:pPr>
            <w:r w:rsidRPr="00351895">
              <w:rPr>
                <w:sz w:val="26"/>
                <w:szCs w:val="26"/>
              </w:rPr>
              <w:t>Государственные гарантии Республики Карелия</w:t>
            </w:r>
          </w:p>
        </w:tc>
        <w:tc>
          <w:tcPr>
            <w:tcW w:w="1134"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194</w:t>
            </w:r>
          </w:p>
        </w:tc>
        <w:tc>
          <w:tcPr>
            <w:tcW w:w="996"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2</w:t>
            </w:r>
          </w:p>
        </w:tc>
        <w:tc>
          <w:tcPr>
            <w:tcW w:w="1134"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208</w:t>
            </w:r>
          </w:p>
        </w:tc>
        <w:tc>
          <w:tcPr>
            <w:tcW w:w="989"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2</w:t>
            </w:r>
          </w:p>
        </w:tc>
        <w:tc>
          <w:tcPr>
            <w:tcW w:w="1138"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229</w:t>
            </w:r>
          </w:p>
        </w:tc>
        <w:tc>
          <w:tcPr>
            <w:tcW w:w="992"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tabs>
                <w:tab w:val="left" w:pos="919"/>
              </w:tabs>
              <w:overflowPunct w:val="0"/>
              <w:autoSpaceDE w:val="0"/>
              <w:autoSpaceDN w:val="0"/>
              <w:adjustRightInd w:val="0"/>
              <w:jc w:val="center"/>
              <w:rPr>
                <w:sz w:val="26"/>
                <w:szCs w:val="26"/>
              </w:rPr>
            </w:pPr>
            <w:r w:rsidRPr="00351895">
              <w:rPr>
                <w:sz w:val="26"/>
                <w:szCs w:val="26"/>
              </w:rPr>
              <w:t>1</w:t>
            </w:r>
          </w:p>
        </w:tc>
      </w:tr>
      <w:tr w:rsidR="00810D64" w:rsidRPr="00351895" w:rsidTr="00351895">
        <w:tc>
          <w:tcPr>
            <w:tcW w:w="2977"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overflowPunct w:val="0"/>
              <w:autoSpaceDE w:val="0"/>
              <w:autoSpaceDN w:val="0"/>
              <w:adjustRightInd w:val="0"/>
              <w:ind w:right="283"/>
              <w:rPr>
                <w:sz w:val="26"/>
                <w:szCs w:val="26"/>
              </w:rPr>
            </w:pPr>
            <w:r w:rsidRPr="00351895">
              <w:rPr>
                <w:sz w:val="26"/>
                <w:szCs w:val="26"/>
              </w:rPr>
              <w:t>Итого</w:t>
            </w:r>
          </w:p>
        </w:tc>
        <w:tc>
          <w:tcPr>
            <w:tcW w:w="1134"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overflowPunct w:val="0"/>
              <w:autoSpaceDE w:val="0"/>
              <w:autoSpaceDN w:val="0"/>
              <w:adjustRightInd w:val="0"/>
              <w:ind w:right="-108"/>
              <w:jc w:val="center"/>
              <w:rPr>
                <w:sz w:val="26"/>
                <w:szCs w:val="26"/>
              </w:rPr>
            </w:pPr>
            <w:r w:rsidRPr="00351895">
              <w:rPr>
                <w:sz w:val="26"/>
                <w:szCs w:val="26"/>
              </w:rPr>
              <w:t>10 597</w:t>
            </w:r>
          </w:p>
        </w:tc>
        <w:tc>
          <w:tcPr>
            <w:tcW w:w="996"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overflowPunct w:val="0"/>
              <w:autoSpaceDE w:val="0"/>
              <w:autoSpaceDN w:val="0"/>
              <w:adjustRightInd w:val="0"/>
              <w:ind w:right="-108"/>
              <w:jc w:val="center"/>
              <w:rPr>
                <w:sz w:val="26"/>
                <w:szCs w:val="26"/>
              </w:rPr>
            </w:pPr>
            <w:r w:rsidRPr="00351895">
              <w:rPr>
                <w:sz w:val="26"/>
                <w:szCs w:val="26"/>
              </w:rPr>
              <w:t>100</w:t>
            </w:r>
          </w:p>
        </w:tc>
        <w:tc>
          <w:tcPr>
            <w:tcW w:w="1134"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overflowPunct w:val="0"/>
              <w:autoSpaceDE w:val="0"/>
              <w:autoSpaceDN w:val="0"/>
              <w:adjustRightInd w:val="0"/>
              <w:ind w:right="-108"/>
              <w:jc w:val="center"/>
              <w:rPr>
                <w:sz w:val="26"/>
                <w:szCs w:val="26"/>
              </w:rPr>
            </w:pPr>
            <w:r w:rsidRPr="00351895">
              <w:rPr>
                <w:sz w:val="26"/>
                <w:szCs w:val="26"/>
              </w:rPr>
              <w:t>13 761</w:t>
            </w:r>
          </w:p>
        </w:tc>
        <w:tc>
          <w:tcPr>
            <w:tcW w:w="989"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overflowPunct w:val="0"/>
              <w:autoSpaceDE w:val="0"/>
              <w:autoSpaceDN w:val="0"/>
              <w:adjustRightInd w:val="0"/>
              <w:ind w:right="-108"/>
              <w:jc w:val="center"/>
              <w:rPr>
                <w:sz w:val="26"/>
                <w:szCs w:val="26"/>
              </w:rPr>
            </w:pPr>
            <w:r w:rsidRPr="00351895">
              <w:rPr>
                <w:sz w:val="26"/>
                <w:szCs w:val="26"/>
              </w:rPr>
              <w:t>100</w:t>
            </w:r>
          </w:p>
        </w:tc>
        <w:tc>
          <w:tcPr>
            <w:tcW w:w="1138"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overflowPunct w:val="0"/>
              <w:autoSpaceDE w:val="0"/>
              <w:autoSpaceDN w:val="0"/>
              <w:adjustRightInd w:val="0"/>
              <w:ind w:right="-108"/>
              <w:jc w:val="center"/>
              <w:rPr>
                <w:sz w:val="26"/>
                <w:szCs w:val="26"/>
              </w:rPr>
            </w:pPr>
            <w:r w:rsidRPr="00351895">
              <w:rPr>
                <w:sz w:val="26"/>
                <w:szCs w:val="26"/>
              </w:rPr>
              <w:t>19 043</w:t>
            </w:r>
          </w:p>
        </w:tc>
        <w:tc>
          <w:tcPr>
            <w:tcW w:w="992"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351895">
            <w:pPr>
              <w:widowControl w:val="0"/>
              <w:overflowPunct w:val="0"/>
              <w:autoSpaceDE w:val="0"/>
              <w:autoSpaceDN w:val="0"/>
              <w:adjustRightInd w:val="0"/>
              <w:ind w:right="-108"/>
              <w:jc w:val="center"/>
              <w:rPr>
                <w:sz w:val="26"/>
                <w:szCs w:val="26"/>
              </w:rPr>
            </w:pPr>
            <w:r w:rsidRPr="00351895">
              <w:rPr>
                <w:sz w:val="26"/>
                <w:szCs w:val="26"/>
              </w:rPr>
              <w:t>100</w:t>
            </w:r>
          </w:p>
        </w:tc>
      </w:tr>
    </w:tbl>
    <w:p w:rsidR="00810D64" w:rsidRDefault="00810D64" w:rsidP="00810D64">
      <w:pPr>
        <w:ind w:right="283" w:firstLine="567"/>
        <w:jc w:val="both"/>
        <w:rPr>
          <w:sz w:val="24"/>
          <w:szCs w:val="24"/>
        </w:rPr>
      </w:pPr>
    </w:p>
    <w:p w:rsidR="00810D64" w:rsidRDefault="00810D64" w:rsidP="00810D64">
      <w:pPr>
        <w:ind w:right="283" w:firstLine="567"/>
        <w:jc w:val="both"/>
        <w:rPr>
          <w:color w:val="000000"/>
          <w:szCs w:val="28"/>
        </w:rPr>
      </w:pPr>
      <w:r>
        <w:rPr>
          <w:color w:val="000000"/>
          <w:szCs w:val="28"/>
        </w:rPr>
        <w:t xml:space="preserve">До 2014 года объем государственного долга Республики Карелия на 2/3 был представлен рыночными обязательствами </w:t>
      </w:r>
      <w:r>
        <w:rPr>
          <w:szCs w:val="28"/>
        </w:rPr>
        <w:t>–</w:t>
      </w:r>
      <w:r>
        <w:rPr>
          <w:color w:val="000000"/>
          <w:szCs w:val="28"/>
        </w:rPr>
        <w:t xml:space="preserve"> кредитами кредитных организаций и ценными бумагами Республики Карелия, что соответственно отражалось на объеме расходов на обслуживание государственного долга Республики Карелия.</w:t>
      </w:r>
    </w:p>
    <w:p w:rsidR="00810D64" w:rsidRDefault="00810D64" w:rsidP="00810D64">
      <w:pPr>
        <w:ind w:right="283" w:firstLine="567"/>
        <w:jc w:val="both"/>
        <w:rPr>
          <w:szCs w:val="28"/>
        </w:rPr>
      </w:pPr>
      <w:proofErr w:type="gramStart"/>
      <w:r>
        <w:rPr>
          <w:szCs w:val="28"/>
        </w:rPr>
        <w:t>В связи с проведенной в 2014 году работой, направленной на улучшение структуры долга, в том числе, и за счет предоставления бюджетного кредита из федерального бюджета, доля рыночной составляющей в структуре государственных долговых обязательств Республики Карелия на 1 января 2015 года сократилась с 75 процентов до 55 процентов, что привело к соразмерному снижению фактических расходов на обслуживание государственного долга.</w:t>
      </w:r>
      <w:proofErr w:type="gramEnd"/>
    </w:p>
    <w:p w:rsidR="00810D64" w:rsidRPr="00351895" w:rsidRDefault="00810D64" w:rsidP="00351895">
      <w:pPr>
        <w:spacing w:after="120"/>
        <w:ind w:right="283" w:firstLine="567"/>
        <w:jc w:val="right"/>
        <w:rPr>
          <w:sz w:val="26"/>
          <w:szCs w:val="26"/>
        </w:rPr>
      </w:pPr>
      <w:r w:rsidRPr="00351895">
        <w:rPr>
          <w:sz w:val="26"/>
          <w:szCs w:val="26"/>
        </w:rPr>
        <w:t>Таблица 5</w:t>
      </w:r>
    </w:p>
    <w:p w:rsidR="00810D64" w:rsidRPr="00351895" w:rsidRDefault="00810D64" w:rsidP="00810D64">
      <w:pPr>
        <w:ind w:right="283" w:firstLine="567"/>
        <w:jc w:val="center"/>
        <w:rPr>
          <w:sz w:val="26"/>
          <w:szCs w:val="26"/>
        </w:rPr>
      </w:pPr>
      <w:r w:rsidRPr="00351895">
        <w:rPr>
          <w:sz w:val="26"/>
          <w:szCs w:val="26"/>
        </w:rPr>
        <w:t>Структура государственного долга Республики Карелия</w:t>
      </w:r>
    </w:p>
    <w:p w:rsidR="00810D64" w:rsidRPr="00351895" w:rsidRDefault="00810D64" w:rsidP="00810D64">
      <w:pPr>
        <w:ind w:right="283" w:firstLine="567"/>
        <w:jc w:val="center"/>
        <w:rPr>
          <w:sz w:val="26"/>
          <w:szCs w:val="26"/>
        </w:rPr>
      </w:pPr>
      <w:r w:rsidRPr="00351895">
        <w:rPr>
          <w:sz w:val="26"/>
          <w:szCs w:val="26"/>
        </w:rPr>
        <w:t>по срочности долговых обязательств</w:t>
      </w:r>
      <w:proofErr w:type="gramStart"/>
      <w:r w:rsidRPr="00351895">
        <w:rPr>
          <w:sz w:val="26"/>
          <w:szCs w:val="26"/>
        </w:rPr>
        <w:t xml:space="preserve"> (%)</w:t>
      </w:r>
      <w:proofErr w:type="gramEnd"/>
    </w:p>
    <w:p w:rsidR="00810D64" w:rsidRPr="00351895" w:rsidRDefault="00810D64" w:rsidP="00810D64">
      <w:pPr>
        <w:ind w:right="283" w:firstLine="567"/>
        <w:jc w:val="cente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701"/>
        <w:gridCol w:w="1842"/>
        <w:gridCol w:w="1701"/>
        <w:gridCol w:w="1525"/>
      </w:tblGrid>
      <w:tr w:rsidR="00351895" w:rsidRPr="00351895" w:rsidTr="00351895">
        <w:trPr>
          <w:trHeight w:val="491"/>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Период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10D64" w:rsidRPr="00351895" w:rsidRDefault="00351895" w:rsidP="00351895">
            <w:pPr>
              <w:widowControl w:val="0"/>
              <w:overflowPunct w:val="0"/>
              <w:autoSpaceDE w:val="0"/>
              <w:autoSpaceDN w:val="0"/>
              <w:adjustRightInd w:val="0"/>
              <w:ind w:right="-36"/>
              <w:jc w:val="center"/>
              <w:rPr>
                <w:sz w:val="26"/>
                <w:szCs w:val="26"/>
              </w:rPr>
            </w:pPr>
            <w:r>
              <w:rPr>
                <w:sz w:val="26"/>
                <w:szCs w:val="26"/>
              </w:rPr>
              <w:t>Б</w:t>
            </w:r>
            <w:r w:rsidR="00810D64" w:rsidRPr="00351895">
              <w:rPr>
                <w:sz w:val="26"/>
                <w:szCs w:val="26"/>
              </w:rPr>
              <w:t>олее 5 лет</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810D64" w:rsidRPr="00351895" w:rsidRDefault="00351895" w:rsidP="00454520">
            <w:pPr>
              <w:widowControl w:val="0"/>
              <w:overflowPunct w:val="0"/>
              <w:autoSpaceDE w:val="0"/>
              <w:autoSpaceDN w:val="0"/>
              <w:adjustRightInd w:val="0"/>
              <w:ind w:right="-36"/>
              <w:jc w:val="center"/>
              <w:rPr>
                <w:sz w:val="26"/>
                <w:szCs w:val="26"/>
              </w:rPr>
            </w:pPr>
            <w:r>
              <w:rPr>
                <w:sz w:val="26"/>
                <w:szCs w:val="26"/>
              </w:rPr>
              <w:t>Д</w:t>
            </w:r>
            <w:r w:rsidR="00810D64" w:rsidRPr="00351895">
              <w:rPr>
                <w:sz w:val="26"/>
                <w:szCs w:val="26"/>
              </w:rPr>
              <w:t>о 5 лет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10D64" w:rsidRPr="00351895" w:rsidRDefault="00351895" w:rsidP="00454520">
            <w:pPr>
              <w:widowControl w:val="0"/>
              <w:overflowPunct w:val="0"/>
              <w:autoSpaceDE w:val="0"/>
              <w:autoSpaceDN w:val="0"/>
              <w:adjustRightInd w:val="0"/>
              <w:ind w:right="-36"/>
              <w:jc w:val="center"/>
              <w:rPr>
                <w:sz w:val="26"/>
                <w:szCs w:val="26"/>
              </w:rPr>
            </w:pPr>
            <w:r>
              <w:rPr>
                <w:sz w:val="26"/>
                <w:szCs w:val="26"/>
              </w:rPr>
              <w:t>Д</w:t>
            </w:r>
            <w:r w:rsidR="00810D64" w:rsidRPr="00351895">
              <w:rPr>
                <w:sz w:val="26"/>
                <w:szCs w:val="26"/>
              </w:rPr>
              <w:t>о 3</w:t>
            </w:r>
            <w:r w:rsidR="00454520">
              <w:rPr>
                <w:sz w:val="26"/>
                <w:szCs w:val="26"/>
              </w:rPr>
              <w:t xml:space="preserve"> </w:t>
            </w:r>
            <w:r w:rsidR="00810D64" w:rsidRPr="00351895">
              <w:rPr>
                <w:sz w:val="26"/>
                <w:szCs w:val="26"/>
              </w:rPr>
              <w:t>лет</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810D64" w:rsidRPr="00351895" w:rsidRDefault="00351895" w:rsidP="00351895">
            <w:pPr>
              <w:widowControl w:val="0"/>
              <w:overflowPunct w:val="0"/>
              <w:autoSpaceDE w:val="0"/>
              <w:autoSpaceDN w:val="0"/>
              <w:adjustRightInd w:val="0"/>
              <w:ind w:right="-36"/>
              <w:jc w:val="center"/>
              <w:rPr>
                <w:sz w:val="26"/>
                <w:szCs w:val="26"/>
              </w:rPr>
            </w:pPr>
            <w:r>
              <w:rPr>
                <w:sz w:val="26"/>
                <w:szCs w:val="26"/>
              </w:rPr>
              <w:t>Д</w:t>
            </w:r>
            <w:r w:rsidR="00810D64" w:rsidRPr="00351895">
              <w:rPr>
                <w:sz w:val="26"/>
                <w:szCs w:val="26"/>
              </w:rPr>
              <w:t>о 1 года</w:t>
            </w:r>
          </w:p>
        </w:tc>
      </w:tr>
      <w:tr w:rsidR="00351895" w:rsidRPr="00351895" w:rsidTr="00351895">
        <w:tc>
          <w:tcPr>
            <w:tcW w:w="2802"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на 01.01.2012 г.</w:t>
            </w:r>
          </w:p>
        </w:tc>
        <w:tc>
          <w:tcPr>
            <w:tcW w:w="1701"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0</w:t>
            </w:r>
          </w:p>
        </w:tc>
        <w:tc>
          <w:tcPr>
            <w:tcW w:w="1842"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41</w:t>
            </w:r>
          </w:p>
        </w:tc>
        <w:tc>
          <w:tcPr>
            <w:tcW w:w="1701"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49</w:t>
            </w:r>
          </w:p>
        </w:tc>
        <w:tc>
          <w:tcPr>
            <w:tcW w:w="1525"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10</w:t>
            </w:r>
          </w:p>
        </w:tc>
      </w:tr>
      <w:tr w:rsidR="00351895" w:rsidRPr="00351895" w:rsidTr="00351895">
        <w:tc>
          <w:tcPr>
            <w:tcW w:w="2802"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на 01.01.2013 г.</w:t>
            </w:r>
          </w:p>
        </w:tc>
        <w:tc>
          <w:tcPr>
            <w:tcW w:w="1701"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2</w:t>
            </w:r>
          </w:p>
        </w:tc>
        <w:tc>
          <w:tcPr>
            <w:tcW w:w="1842"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48</w:t>
            </w:r>
          </w:p>
        </w:tc>
        <w:tc>
          <w:tcPr>
            <w:tcW w:w="1701"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46</w:t>
            </w:r>
          </w:p>
        </w:tc>
        <w:tc>
          <w:tcPr>
            <w:tcW w:w="1525"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4</w:t>
            </w:r>
          </w:p>
        </w:tc>
      </w:tr>
      <w:tr w:rsidR="00351895" w:rsidRPr="00351895" w:rsidTr="00351895">
        <w:tc>
          <w:tcPr>
            <w:tcW w:w="2802"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на 01.01.2014 г.</w:t>
            </w:r>
          </w:p>
        </w:tc>
        <w:tc>
          <w:tcPr>
            <w:tcW w:w="1701"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15</w:t>
            </w:r>
          </w:p>
        </w:tc>
        <w:tc>
          <w:tcPr>
            <w:tcW w:w="1842"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25</w:t>
            </w:r>
          </w:p>
        </w:tc>
        <w:tc>
          <w:tcPr>
            <w:tcW w:w="1701"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55</w:t>
            </w:r>
          </w:p>
        </w:tc>
        <w:tc>
          <w:tcPr>
            <w:tcW w:w="1525"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5</w:t>
            </w:r>
          </w:p>
        </w:tc>
      </w:tr>
      <w:tr w:rsidR="00351895" w:rsidRPr="00351895" w:rsidTr="00351895">
        <w:tc>
          <w:tcPr>
            <w:tcW w:w="2802"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на 01.01.2015 г.</w:t>
            </w:r>
          </w:p>
        </w:tc>
        <w:tc>
          <w:tcPr>
            <w:tcW w:w="1701"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22</w:t>
            </w:r>
          </w:p>
        </w:tc>
        <w:tc>
          <w:tcPr>
            <w:tcW w:w="1842"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13</w:t>
            </w:r>
          </w:p>
        </w:tc>
        <w:tc>
          <w:tcPr>
            <w:tcW w:w="1701"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65</w:t>
            </w:r>
          </w:p>
        </w:tc>
        <w:tc>
          <w:tcPr>
            <w:tcW w:w="1525" w:type="dxa"/>
            <w:tcBorders>
              <w:top w:val="single" w:sz="4" w:space="0" w:color="000000"/>
              <w:left w:val="single" w:sz="4" w:space="0" w:color="000000"/>
              <w:bottom w:val="single" w:sz="4" w:space="0" w:color="000000"/>
              <w:right w:val="single" w:sz="4" w:space="0" w:color="000000"/>
            </w:tcBorders>
            <w:hideMark/>
          </w:tcPr>
          <w:p w:rsidR="00810D64" w:rsidRPr="00351895" w:rsidRDefault="00810D64" w:rsidP="00810D64">
            <w:pPr>
              <w:widowControl w:val="0"/>
              <w:overflowPunct w:val="0"/>
              <w:autoSpaceDE w:val="0"/>
              <w:autoSpaceDN w:val="0"/>
              <w:adjustRightInd w:val="0"/>
              <w:ind w:right="283"/>
              <w:jc w:val="center"/>
              <w:rPr>
                <w:sz w:val="26"/>
                <w:szCs w:val="26"/>
              </w:rPr>
            </w:pPr>
            <w:r w:rsidRPr="00351895">
              <w:rPr>
                <w:sz w:val="26"/>
                <w:szCs w:val="26"/>
              </w:rPr>
              <w:t>0</w:t>
            </w:r>
          </w:p>
        </w:tc>
      </w:tr>
    </w:tbl>
    <w:p w:rsidR="00810D64" w:rsidRDefault="00810D64" w:rsidP="00810D64">
      <w:pPr>
        <w:ind w:right="283" w:firstLine="567"/>
        <w:jc w:val="both"/>
        <w:rPr>
          <w:szCs w:val="28"/>
        </w:rPr>
      </w:pPr>
    </w:p>
    <w:p w:rsidR="00810D64" w:rsidRDefault="00810D64" w:rsidP="00810D64">
      <w:pPr>
        <w:ind w:right="283" w:firstLine="567"/>
        <w:jc w:val="both"/>
        <w:rPr>
          <w:szCs w:val="28"/>
        </w:rPr>
      </w:pPr>
      <w:r>
        <w:rPr>
          <w:szCs w:val="28"/>
        </w:rPr>
        <w:t>Таким образом, по состоянию на 1 января 2015 года государственный долг Республики Карелия полностью представлен только среднесрочными и долгосрочными заимствованиями.</w:t>
      </w:r>
    </w:p>
    <w:p w:rsidR="00810D64" w:rsidRPr="00351895" w:rsidRDefault="00810D64" w:rsidP="00810D64">
      <w:pPr>
        <w:ind w:right="283" w:firstLine="567"/>
        <w:jc w:val="right"/>
        <w:rPr>
          <w:color w:val="000000"/>
          <w:sz w:val="26"/>
          <w:szCs w:val="26"/>
        </w:rPr>
      </w:pPr>
      <w:r w:rsidRPr="00351895">
        <w:rPr>
          <w:color w:val="000000"/>
          <w:sz w:val="26"/>
          <w:szCs w:val="26"/>
        </w:rPr>
        <w:t>Таблица 6</w:t>
      </w:r>
    </w:p>
    <w:p w:rsidR="00810D64" w:rsidRPr="00351895" w:rsidRDefault="00810D64" w:rsidP="00810D64">
      <w:pPr>
        <w:ind w:right="283" w:firstLine="567"/>
        <w:jc w:val="center"/>
        <w:rPr>
          <w:color w:val="000000"/>
          <w:sz w:val="26"/>
          <w:szCs w:val="26"/>
        </w:rPr>
      </w:pPr>
    </w:p>
    <w:p w:rsidR="00810D64" w:rsidRPr="00351895" w:rsidRDefault="00810D64" w:rsidP="00810D64">
      <w:pPr>
        <w:ind w:right="283" w:firstLine="567"/>
        <w:jc w:val="center"/>
        <w:rPr>
          <w:color w:val="000000"/>
          <w:sz w:val="26"/>
          <w:szCs w:val="26"/>
        </w:rPr>
      </w:pPr>
      <w:r w:rsidRPr="00351895">
        <w:rPr>
          <w:color w:val="000000"/>
          <w:sz w:val="26"/>
          <w:szCs w:val="26"/>
        </w:rPr>
        <w:t xml:space="preserve">Объем расходов на обслуживание государственного долга </w:t>
      </w:r>
    </w:p>
    <w:p w:rsidR="00810D64" w:rsidRPr="00351895" w:rsidRDefault="00810D64" w:rsidP="00810D64">
      <w:pPr>
        <w:ind w:right="283" w:firstLine="567"/>
        <w:jc w:val="center"/>
        <w:rPr>
          <w:color w:val="000000"/>
          <w:sz w:val="26"/>
          <w:szCs w:val="26"/>
        </w:rPr>
      </w:pPr>
      <w:r w:rsidRPr="00351895">
        <w:rPr>
          <w:color w:val="000000"/>
          <w:sz w:val="26"/>
          <w:szCs w:val="26"/>
        </w:rPr>
        <w:t>Республики Карелия в 2012-2014 годах</w:t>
      </w:r>
    </w:p>
    <w:p w:rsidR="00810D64" w:rsidRPr="00351895" w:rsidRDefault="00810D64" w:rsidP="00810D64">
      <w:pPr>
        <w:ind w:right="283" w:firstLine="567"/>
        <w:jc w:val="center"/>
        <w:rPr>
          <w:color w:val="000000"/>
          <w:sz w:val="26"/>
          <w:szCs w:val="26"/>
        </w:rPr>
      </w:pPr>
    </w:p>
    <w:tbl>
      <w:tblPr>
        <w:tblW w:w="9510" w:type="dxa"/>
        <w:tblInd w:w="93" w:type="dxa"/>
        <w:tblLayout w:type="fixed"/>
        <w:tblLook w:val="04A0" w:firstRow="1" w:lastRow="0" w:firstColumn="1" w:lastColumn="0" w:noHBand="0" w:noVBand="1"/>
      </w:tblPr>
      <w:tblGrid>
        <w:gridCol w:w="5257"/>
        <w:gridCol w:w="1418"/>
        <w:gridCol w:w="1417"/>
        <w:gridCol w:w="1418"/>
      </w:tblGrid>
      <w:tr w:rsidR="00810D64" w:rsidRPr="00351895" w:rsidTr="00351895">
        <w:trPr>
          <w:trHeight w:val="395"/>
        </w:trPr>
        <w:tc>
          <w:tcPr>
            <w:tcW w:w="5260" w:type="dxa"/>
            <w:tcBorders>
              <w:top w:val="single" w:sz="4" w:space="0" w:color="auto"/>
              <w:left w:val="single" w:sz="4" w:space="0" w:color="auto"/>
              <w:bottom w:val="single" w:sz="4" w:space="0" w:color="auto"/>
              <w:right w:val="single" w:sz="4" w:space="0" w:color="auto"/>
            </w:tcBorders>
            <w:hideMark/>
          </w:tcPr>
          <w:p w:rsidR="00810D64" w:rsidRPr="00351895" w:rsidRDefault="00810D64" w:rsidP="00351895">
            <w:pPr>
              <w:autoSpaceDN w:val="0"/>
              <w:ind w:right="283"/>
              <w:jc w:val="center"/>
              <w:rPr>
                <w:sz w:val="26"/>
                <w:szCs w:val="26"/>
              </w:rPr>
            </w:pPr>
            <w:r w:rsidRPr="00351895">
              <w:rPr>
                <w:sz w:val="26"/>
                <w:szCs w:val="26"/>
              </w:rPr>
              <w:t>Наименование показателей</w:t>
            </w:r>
          </w:p>
        </w:tc>
        <w:tc>
          <w:tcPr>
            <w:tcW w:w="1418" w:type="dxa"/>
            <w:tcBorders>
              <w:top w:val="single" w:sz="4" w:space="0" w:color="auto"/>
              <w:left w:val="nil"/>
              <w:bottom w:val="single" w:sz="4" w:space="0" w:color="auto"/>
              <w:right w:val="single" w:sz="4" w:space="0" w:color="auto"/>
            </w:tcBorders>
            <w:hideMark/>
          </w:tcPr>
          <w:p w:rsidR="00810D64" w:rsidRPr="00351895" w:rsidRDefault="00810D64" w:rsidP="00351895">
            <w:pPr>
              <w:autoSpaceDN w:val="0"/>
              <w:ind w:right="-111"/>
              <w:jc w:val="center"/>
              <w:rPr>
                <w:sz w:val="26"/>
                <w:szCs w:val="26"/>
              </w:rPr>
            </w:pPr>
            <w:r w:rsidRPr="00351895">
              <w:rPr>
                <w:sz w:val="26"/>
                <w:szCs w:val="26"/>
              </w:rPr>
              <w:t>2012 год</w:t>
            </w:r>
          </w:p>
        </w:tc>
        <w:tc>
          <w:tcPr>
            <w:tcW w:w="1417" w:type="dxa"/>
            <w:tcBorders>
              <w:top w:val="single" w:sz="4" w:space="0" w:color="auto"/>
              <w:left w:val="nil"/>
              <w:bottom w:val="single" w:sz="4" w:space="0" w:color="auto"/>
              <w:right w:val="single" w:sz="4" w:space="0" w:color="auto"/>
            </w:tcBorders>
            <w:hideMark/>
          </w:tcPr>
          <w:p w:rsidR="00810D64" w:rsidRPr="00351895" w:rsidRDefault="00810D64" w:rsidP="00351895">
            <w:pPr>
              <w:autoSpaceDN w:val="0"/>
              <w:ind w:right="-111"/>
              <w:jc w:val="center"/>
              <w:rPr>
                <w:sz w:val="26"/>
                <w:szCs w:val="26"/>
              </w:rPr>
            </w:pPr>
            <w:r w:rsidRPr="00351895">
              <w:rPr>
                <w:sz w:val="26"/>
                <w:szCs w:val="26"/>
              </w:rPr>
              <w:t>2013 год</w:t>
            </w:r>
          </w:p>
        </w:tc>
        <w:tc>
          <w:tcPr>
            <w:tcW w:w="1418" w:type="dxa"/>
            <w:tcBorders>
              <w:top w:val="single" w:sz="4" w:space="0" w:color="auto"/>
              <w:left w:val="nil"/>
              <w:bottom w:val="single" w:sz="4" w:space="0" w:color="auto"/>
              <w:right w:val="single" w:sz="4" w:space="0" w:color="auto"/>
            </w:tcBorders>
            <w:hideMark/>
          </w:tcPr>
          <w:p w:rsidR="00810D64" w:rsidRPr="00351895" w:rsidRDefault="00810D64" w:rsidP="00351895">
            <w:pPr>
              <w:autoSpaceDN w:val="0"/>
              <w:ind w:right="-111"/>
              <w:jc w:val="center"/>
              <w:rPr>
                <w:sz w:val="26"/>
                <w:szCs w:val="26"/>
              </w:rPr>
            </w:pPr>
            <w:r w:rsidRPr="00351895">
              <w:rPr>
                <w:sz w:val="26"/>
                <w:szCs w:val="26"/>
              </w:rPr>
              <w:t>2014 год</w:t>
            </w:r>
          </w:p>
        </w:tc>
      </w:tr>
      <w:tr w:rsidR="00810D64" w:rsidRPr="00351895" w:rsidTr="00351895">
        <w:trPr>
          <w:trHeight w:val="920"/>
        </w:trPr>
        <w:tc>
          <w:tcPr>
            <w:tcW w:w="5260" w:type="dxa"/>
            <w:tcBorders>
              <w:top w:val="nil"/>
              <w:left w:val="single" w:sz="4" w:space="0" w:color="auto"/>
              <w:bottom w:val="single" w:sz="4" w:space="0" w:color="auto"/>
              <w:right w:val="single" w:sz="4" w:space="0" w:color="auto"/>
            </w:tcBorders>
            <w:vAlign w:val="center"/>
            <w:hideMark/>
          </w:tcPr>
          <w:p w:rsidR="00810D64" w:rsidRPr="00351895" w:rsidRDefault="00810D64" w:rsidP="00454520">
            <w:pPr>
              <w:autoSpaceDN w:val="0"/>
              <w:ind w:right="283"/>
              <w:jc w:val="both"/>
              <w:rPr>
                <w:sz w:val="26"/>
                <w:szCs w:val="26"/>
              </w:rPr>
            </w:pPr>
            <w:r w:rsidRPr="00351895">
              <w:rPr>
                <w:sz w:val="26"/>
                <w:szCs w:val="26"/>
              </w:rPr>
              <w:t>Объем расходов на обслуживание государственного долга Республики Карелия</w:t>
            </w:r>
            <w:r w:rsidR="00454520">
              <w:rPr>
                <w:sz w:val="26"/>
                <w:szCs w:val="26"/>
              </w:rPr>
              <w:t xml:space="preserve"> (</w:t>
            </w:r>
            <w:r w:rsidRPr="00351895">
              <w:rPr>
                <w:sz w:val="26"/>
                <w:szCs w:val="26"/>
              </w:rPr>
              <w:t>млн</w:t>
            </w:r>
            <w:r w:rsidR="00454520">
              <w:rPr>
                <w:sz w:val="26"/>
                <w:szCs w:val="26"/>
              </w:rPr>
              <w:t>.</w:t>
            </w:r>
            <w:r w:rsidRPr="00351895">
              <w:rPr>
                <w:sz w:val="26"/>
                <w:szCs w:val="26"/>
              </w:rPr>
              <w:t xml:space="preserve"> рублей</w:t>
            </w:r>
            <w:r w:rsidR="00454520">
              <w:rPr>
                <w:sz w:val="26"/>
                <w:szCs w:val="26"/>
              </w:rPr>
              <w:t>)</w:t>
            </w:r>
          </w:p>
        </w:tc>
        <w:tc>
          <w:tcPr>
            <w:tcW w:w="1418" w:type="dxa"/>
            <w:tcBorders>
              <w:top w:val="nil"/>
              <w:left w:val="nil"/>
              <w:bottom w:val="single" w:sz="4" w:space="0" w:color="auto"/>
              <w:right w:val="single" w:sz="4" w:space="0" w:color="auto"/>
            </w:tcBorders>
            <w:noWrap/>
            <w:hideMark/>
          </w:tcPr>
          <w:p w:rsidR="00810D64" w:rsidRPr="00351895" w:rsidRDefault="00810D64" w:rsidP="00351895">
            <w:pPr>
              <w:autoSpaceDN w:val="0"/>
              <w:ind w:right="-111"/>
              <w:jc w:val="center"/>
              <w:rPr>
                <w:sz w:val="26"/>
                <w:szCs w:val="26"/>
              </w:rPr>
            </w:pPr>
            <w:r w:rsidRPr="00351895">
              <w:rPr>
                <w:sz w:val="26"/>
                <w:szCs w:val="26"/>
              </w:rPr>
              <w:t>575</w:t>
            </w:r>
          </w:p>
        </w:tc>
        <w:tc>
          <w:tcPr>
            <w:tcW w:w="1417" w:type="dxa"/>
            <w:tcBorders>
              <w:top w:val="nil"/>
              <w:left w:val="nil"/>
              <w:bottom w:val="single" w:sz="4" w:space="0" w:color="auto"/>
              <w:right w:val="single" w:sz="4" w:space="0" w:color="auto"/>
            </w:tcBorders>
            <w:noWrap/>
            <w:hideMark/>
          </w:tcPr>
          <w:p w:rsidR="00810D64" w:rsidRPr="00351895" w:rsidRDefault="00810D64" w:rsidP="00351895">
            <w:pPr>
              <w:autoSpaceDN w:val="0"/>
              <w:ind w:right="-111"/>
              <w:jc w:val="center"/>
              <w:rPr>
                <w:sz w:val="26"/>
                <w:szCs w:val="26"/>
              </w:rPr>
            </w:pPr>
            <w:r w:rsidRPr="00351895">
              <w:rPr>
                <w:sz w:val="26"/>
                <w:szCs w:val="26"/>
              </w:rPr>
              <w:t>876</w:t>
            </w:r>
          </w:p>
        </w:tc>
        <w:tc>
          <w:tcPr>
            <w:tcW w:w="1418" w:type="dxa"/>
            <w:tcBorders>
              <w:top w:val="nil"/>
              <w:left w:val="nil"/>
              <w:bottom w:val="single" w:sz="4" w:space="0" w:color="auto"/>
              <w:right w:val="single" w:sz="4" w:space="0" w:color="auto"/>
            </w:tcBorders>
            <w:hideMark/>
          </w:tcPr>
          <w:p w:rsidR="00810D64" w:rsidRPr="00351895" w:rsidRDefault="00810D64" w:rsidP="00351895">
            <w:pPr>
              <w:autoSpaceDN w:val="0"/>
              <w:ind w:right="-111"/>
              <w:jc w:val="center"/>
              <w:rPr>
                <w:sz w:val="26"/>
                <w:szCs w:val="26"/>
              </w:rPr>
            </w:pPr>
            <w:r w:rsidRPr="00351895">
              <w:rPr>
                <w:sz w:val="26"/>
                <w:szCs w:val="26"/>
              </w:rPr>
              <w:t>1 035</w:t>
            </w:r>
          </w:p>
        </w:tc>
      </w:tr>
      <w:tr w:rsidR="00810D64" w:rsidRPr="00351895" w:rsidTr="00351895">
        <w:trPr>
          <w:trHeight w:val="1631"/>
        </w:trPr>
        <w:tc>
          <w:tcPr>
            <w:tcW w:w="5260" w:type="dxa"/>
            <w:tcBorders>
              <w:top w:val="nil"/>
              <w:left w:val="single" w:sz="4" w:space="0" w:color="auto"/>
              <w:bottom w:val="single" w:sz="4" w:space="0" w:color="auto"/>
              <w:right w:val="single" w:sz="4" w:space="0" w:color="auto"/>
            </w:tcBorders>
            <w:vAlign w:val="center"/>
            <w:hideMark/>
          </w:tcPr>
          <w:p w:rsidR="00810D64" w:rsidRPr="00351895" w:rsidRDefault="00810D64" w:rsidP="00454520">
            <w:pPr>
              <w:autoSpaceDN w:val="0"/>
              <w:ind w:right="283"/>
              <w:jc w:val="both"/>
              <w:rPr>
                <w:sz w:val="26"/>
                <w:szCs w:val="26"/>
              </w:rPr>
            </w:pPr>
            <w:r w:rsidRPr="00351895">
              <w:rPr>
                <w:sz w:val="26"/>
                <w:szCs w:val="26"/>
              </w:rPr>
              <w:t>Отношение объема расходов на обслуживание государственного долга Республики Карелия к объему расходов бюджета Республики Карелия (без учета расходов, осуществляемых за счет субвенций, предоставляемых из федерального бюджета</w:t>
            </w:r>
            <w:proofErr w:type="gramStart"/>
            <w:r w:rsidRPr="00351895">
              <w:rPr>
                <w:sz w:val="26"/>
                <w:szCs w:val="26"/>
              </w:rPr>
              <w:t>)</w:t>
            </w:r>
            <w:r w:rsidR="00454520">
              <w:rPr>
                <w:sz w:val="26"/>
                <w:szCs w:val="26"/>
              </w:rPr>
              <w:t xml:space="preserve"> (</w:t>
            </w:r>
            <w:r w:rsidRPr="00351895">
              <w:rPr>
                <w:sz w:val="26"/>
                <w:szCs w:val="26"/>
              </w:rPr>
              <w:t>%</w:t>
            </w:r>
            <w:r w:rsidR="00454520">
              <w:rPr>
                <w:sz w:val="26"/>
                <w:szCs w:val="26"/>
              </w:rPr>
              <w:t>)</w:t>
            </w:r>
            <w:proofErr w:type="gramEnd"/>
          </w:p>
        </w:tc>
        <w:tc>
          <w:tcPr>
            <w:tcW w:w="1418" w:type="dxa"/>
            <w:tcBorders>
              <w:top w:val="nil"/>
              <w:left w:val="nil"/>
              <w:bottom w:val="single" w:sz="4" w:space="0" w:color="auto"/>
              <w:right w:val="single" w:sz="4" w:space="0" w:color="auto"/>
            </w:tcBorders>
            <w:noWrap/>
            <w:hideMark/>
          </w:tcPr>
          <w:p w:rsidR="00810D64" w:rsidRPr="00351895" w:rsidRDefault="00810D64" w:rsidP="00351895">
            <w:pPr>
              <w:autoSpaceDN w:val="0"/>
              <w:ind w:right="-111"/>
              <w:jc w:val="center"/>
              <w:rPr>
                <w:bCs/>
                <w:sz w:val="26"/>
                <w:szCs w:val="26"/>
              </w:rPr>
            </w:pPr>
            <w:r w:rsidRPr="00351895">
              <w:rPr>
                <w:bCs/>
                <w:sz w:val="26"/>
                <w:szCs w:val="26"/>
              </w:rPr>
              <w:t>2,2</w:t>
            </w:r>
          </w:p>
        </w:tc>
        <w:tc>
          <w:tcPr>
            <w:tcW w:w="1417" w:type="dxa"/>
            <w:tcBorders>
              <w:top w:val="nil"/>
              <w:left w:val="nil"/>
              <w:bottom w:val="single" w:sz="4" w:space="0" w:color="auto"/>
              <w:right w:val="single" w:sz="4" w:space="0" w:color="auto"/>
            </w:tcBorders>
            <w:noWrap/>
            <w:hideMark/>
          </w:tcPr>
          <w:p w:rsidR="00810D64" w:rsidRPr="00351895" w:rsidRDefault="00810D64" w:rsidP="00351895">
            <w:pPr>
              <w:autoSpaceDN w:val="0"/>
              <w:ind w:right="-111"/>
              <w:jc w:val="center"/>
              <w:rPr>
                <w:bCs/>
                <w:sz w:val="26"/>
                <w:szCs w:val="26"/>
              </w:rPr>
            </w:pPr>
            <w:r w:rsidRPr="00351895">
              <w:rPr>
                <w:bCs/>
                <w:sz w:val="26"/>
                <w:szCs w:val="26"/>
              </w:rPr>
              <w:t>3,0</w:t>
            </w:r>
          </w:p>
        </w:tc>
        <w:tc>
          <w:tcPr>
            <w:tcW w:w="1418" w:type="dxa"/>
            <w:tcBorders>
              <w:top w:val="nil"/>
              <w:left w:val="nil"/>
              <w:bottom w:val="single" w:sz="4" w:space="0" w:color="auto"/>
              <w:right w:val="single" w:sz="4" w:space="0" w:color="auto"/>
            </w:tcBorders>
            <w:hideMark/>
          </w:tcPr>
          <w:p w:rsidR="00810D64" w:rsidRPr="00351895" w:rsidRDefault="00810D64" w:rsidP="00351895">
            <w:pPr>
              <w:autoSpaceDN w:val="0"/>
              <w:ind w:right="-111"/>
              <w:jc w:val="center"/>
              <w:rPr>
                <w:bCs/>
                <w:sz w:val="26"/>
                <w:szCs w:val="26"/>
              </w:rPr>
            </w:pPr>
            <w:r w:rsidRPr="00351895">
              <w:rPr>
                <w:bCs/>
                <w:sz w:val="26"/>
                <w:szCs w:val="26"/>
              </w:rPr>
              <w:t>3,6</w:t>
            </w:r>
          </w:p>
        </w:tc>
      </w:tr>
    </w:tbl>
    <w:p w:rsidR="00810D64" w:rsidRDefault="00810D64" w:rsidP="00810D64">
      <w:pPr>
        <w:ind w:right="283" w:firstLine="567"/>
        <w:jc w:val="both"/>
        <w:rPr>
          <w:color w:val="000000"/>
          <w:szCs w:val="28"/>
        </w:rPr>
      </w:pPr>
    </w:p>
    <w:p w:rsidR="00810D64" w:rsidRDefault="00810D64" w:rsidP="00810D64">
      <w:pPr>
        <w:ind w:right="283" w:firstLine="567"/>
        <w:jc w:val="both"/>
        <w:rPr>
          <w:color w:val="000000"/>
          <w:szCs w:val="28"/>
        </w:rPr>
      </w:pPr>
    </w:p>
    <w:p w:rsidR="00810D64" w:rsidRDefault="00810D64" w:rsidP="00810D64">
      <w:pPr>
        <w:ind w:right="283" w:firstLine="540"/>
        <w:jc w:val="both"/>
        <w:rPr>
          <w:szCs w:val="28"/>
        </w:rPr>
      </w:pPr>
      <w:r>
        <w:rPr>
          <w:szCs w:val="28"/>
        </w:rPr>
        <w:lastRenderedPageBreak/>
        <w:t>В связи с ростом ключевой ставки Центрального Банка России, повлекшим за собой рост ставок на финансовом рынке, существенно выросла стоимость привлечения кредитов кредитных организаций и размещения облигационного займа Республики Карелия.</w:t>
      </w:r>
    </w:p>
    <w:p w:rsidR="00810D64" w:rsidRDefault="00810D64" w:rsidP="00810D64">
      <w:pPr>
        <w:ind w:right="283" w:firstLine="567"/>
        <w:jc w:val="both"/>
        <w:rPr>
          <w:szCs w:val="28"/>
        </w:rPr>
      </w:pPr>
      <w:r>
        <w:rPr>
          <w:color w:val="000000"/>
          <w:szCs w:val="28"/>
        </w:rPr>
        <w:t xml:space="preserve">Так, средневзвешенная стоимость одной из основных составляющих рыночного долга Республики Карелия </w:t>
      </w:r>
      <w:r>
        <w:rPr>
          <w:szCs w:val="28"/>
        </w:rPr>
        <w:t xml:space="preserve">– </w:t>
      </w:r>
      <w:r>
        <w:rPr>
          <w:color w:val="000000"/>
          <w:szCs w:val="28"/>
        </w:rPr>
        <w:t xml:space="preserve">кредитов кредитных организаций существенно возросла </w:t>
      </w:r>
      <w:r>
        <w:rPr>
          <w:szCs w:val="28"/>
        </w:rPr>
        <w:t>от 8,73 процент</w:t>
      </w:r>
      <w:r w:rsidR="00454520">
        <w:rPr>
          <w:szCs w:val="28"/>
        </w:rPr>
        <w:t>а</w:t>
      </w:r>
      <w:r>
        <w:rPr>
          <w:szCs w:val="28"/>
        </w:rPr>
        <w:t xml:space="preserve"> в 2012 году до 10,13 процент</w:t>
      </w:r>
      <w:r w:rsidR="00454520">
        <w:rPr>
          <w:szCs w:val="28"/>
        </w:rPr>
        <w:t>а</w:t>
      </w:r>
      <w:r>
        <w:rPr>
          <w:szCs w:val="28"/>
        </w:rPr>
        <w:t xml:space="preserve"> в 2014 году.</w:t>
      </w:r>
    </w:p>
    <w:p w:rsidR="00810D64" w:rsidRPr="00527B1C" w:rsidRDefault="00810D64" w:rsidP="00810D64">
      <w:pPr>
        <w:ind w:right="283" w:firstLine="567"/>
        <w:jc w:val="right"/>
        <w:rPr>
          <w:color w:val="000000"/>
          <w:sz w:val="26"/>
          <w:szCs w:val="26"/>
        </w:rPr>
      </w:pPr>
      <w:r w:rsidRPr="00527B1C">
        <w:rPr>
          <w:color w:val="000000"/>
          <w:sz w:val="26"/>
          <w:szCs w:val="26"/>
        </w:rPr>
        <w:t>Таблица 7</w:t>
      </w:r>
    </w:p>
    <w:p w:rsidR="00810D64" w:rsidRPr="00527B1C" w:rsidRDefault="00810D64" w:rsidP="00810D64">
      <w:pPr>
        <w:ind w:right="283" w:firstLine="567"/>
        <w:jc w:val="center"/>
        <w:rPr>
          <w:color w:val="000000"/>
          <w:sz w:val="26"/>
          <w:szCs w:val="26"/>
        </w:rPr>
      </w:pPr>
    </w:p>
    <w:p w:rsidR="00810D64" w:rsidRPr="00527B1C" w:rsidRDefault="00810D64" w:rsidP="00810D64">
      <w:pPr>
        <w:ind w:right="283" w:firstLine="567"/>
        <w:jc w:val="center"/>
        <w:rPr>
          <w:color w:val="000000"/>
          <w:sz w:val="26"/>
          <w:szCs w:val="26"/>
        </w:rPr>
      </w:pPr>
      <w:r w:rsidRPr="00527B1C">
        <w:rPr>
          <w:color w:val="000000"/>
          <w:sz w:val="26"/>
          <w:szCs w:val="26"/>
        </w:rPr>
        <w:t xml:space="preserve">Динамика средневзвешенной процентной ставки </w:t>
      </w:r>
    </w:p>
    <w:p w:rsidR="00810D64" w:rsidRPr="00527B1C" w:rsidRDefault="00810D64" w:rsidP="00527B1C">
      <w:pPr>
        <w:spacing w:after="120"/>
        <w:ind w:right="283" w:firstLine="567"/>
        <w:jc w:val="center"/>
        <w:rPr>
          <w:color w:val="000000"/>
          <w:sz w:val="26"/>
          <w:szCs w:val="26"/>
        </w:rPr>
      </w:pPr>
      <w:r w:rsidRPr="00527B1C">
        <w:rPr>
          <w:color w:val="000000"/>
          <w:sz w:val="26"/>
          <w:szCs w:val="26"/>
        </w:rPr>
        <w:t>по кредитам кредитных организаций в 2012-2014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7"/>
        <w:gridCol w:w="4774"/>
      </w:tblGrid>
      <w:tr w:rsidR="00810D64" w:rsidRPr="00527B1C" w:rsidTr="00810D64">
        <w:trPr>
          <w:trHeight w:val="429"/>
        </w:trPr>
        <w:tc>
          <w:tcPr>
            <w:tcW w:w="4927" w:type="dxa"/>
            <w:tcBorders>
              <w:top w:val="single" w:sz="4" w:space="0" w:color="000000"/>
              <w:left w:val="single" w:sz="4" w:space="0" w:color="000000"/>
              <w:bottom w:val="single" w:sz="4" w:space="0" w:color="000000"/>
              <w:right w:val="single" w:sz="4" w:space="0" w:color="000000"/>
            </w:tcBorders>
            <w:vAlign w:val="center"/>
            <w:hideMark/>
          </w:tcPr>
          <w:p w:rsidR="00810D64" w:rsidRPr="00527B1C" w:rsidRDefault="00810D64" w:rsidP="00810D64">
            <w:pPr>
              <w:widowControl w:val="0"/>
              <w:overflowPunct w:val="0"/>
              <w:autoSpaceDE w:val="0"/>
              <w:autoSpaceDN w:val="0"/>
              <w:adjustRightInd w:val="0"/>
              <w:ind w:right="283"/>
              <w:jc w:val="center"/>
              <w:rPr>
                <w:sz w:val="26"/>
                <w:szCs w:val="26"/>
              </w:rPr>
            </w:pPr>
            <w:r w:rsidRPr="00527B1C">
              <w:rPr>
                <w:sz w:val="26"/>
                <w:szCs w:val="26"/>
              </w:rPr>
              <w:t>Период</w:t>
            </w:r>
          </w:p>
        </w:tc>
        <w:tc>
          <w:tcPr>
            <w:tcW w:w="4927" w:type="dxa"/>
            <w:tcBorders>
              <w:top w:val="single" w:sz="4" w:space="0" w:color="000000"/>
              <w:left w:val="single" w:sz="4" w:space="0" w:color="000000"/>
              <w:bottom w:val="single" w:sz="4" w:space="0" w:color="000000"/>
              <w:right w:val="single" w:sz="4" w:space="0" w:color="000000"/>
            </w:tcBorders>
            <w:vAlign w:val="center"/>
            <w:hideMark/>
          </w:tcPr>
          <w:p w:rsidR="00810D64" w:rsidRPr="00527B1C" w:rsidRDefault="00810D64" w:rsidP="00810D64">
            <w:pPr>
              <w:widowControl w:val="0"/>
              <w:overflowPunct w:val="0"/>
              <w:autoSpaceDE w:val="0"/>
              <w:autoSpaceDN w:val="0"/>
              <w:adjustRightInd w:val="0"/>
              <w:ind w:right="283"/>
              <w:jc w:val="center"/>
              <w:rPr>
                <w:sz w:val="26"/>
                <w:szCs w:val="26"/>
              </w:rPr>
            </w:pPr>
            <w:r w:rsidRPr="00527B1C">
              <w:rPr>
                <w:sz w:val="26"/>
                <w:szCs w:val="26"/>
              </w:rPr>
              <w:t>%</w:t>
            </w:r>
          </w:p>
        </w:tc>
      </w:tr>
      <w:tr w:rsidR="00810D64" w:rsidRPr="00527B1C" w:rsidTr="00810D64">
        <w:tc>
          <w:tcPr>
            <w:tcW w:w="4927" w:type="dxa"/>
            <w:tcBorders>
              <w:top w:val="single" w:sz="4" w:space="0" w:color="000000"/>
              <w:left w:val="single" w:sz="4" w:space="0" w:color="000000"/>
              <w:bottom w:val="single" w:sz="4" w:space="0" w:color="000000"/>
              <w:right w:val="single" w:sz="4" w:space="0" w:color="000000"/>
            </w:tcBorders>
            <w:hideMark/>
          </w:tcPr>
          <w:p w:rsidR="00810D64" w:rsidRPr="00527B1C" w:rsidRDefault="00810D64" w:rsidP="00810D64">
            <w:pPr>
              <w:widowControl w:val="0"/>
              <w:overflowPunct w:val="0"/>
              <w:autoSpaceDE w:val="0"/>
              <w:autoSpaceDN w:val="0"/>
              <w:adjustRightInd w:val="0"/>
              <w:ind w:right="283"/>
              <w:jc w:val="center"/>
              <w:rPr>
                <w:sz w:val="26"/>
                <w:szCs w:val="26"/>
              </w:rPr>
            </w:pPr>
            <w:r w:rsidRPr="00527B1C">
              <w:rPr>
                <w:sz w:val="26"/>
                <w:szCs w:val="26"/>
              </w:rPr>
              <w:t>на 01.01.2013 г.</w:t>
            </w:r>
          </w:p>
        </w:tc>
        <w:tc>
          <w:tcPr>
            <w:tcW w:w="4927" w:type="dxa"/>
            <w:tcBorders>
              <w:top w:val="single" w:sz="4" w:space="0" w:color="000000"/>
              <w:left w:val="single" w:sz="4" w:space="0" w:color="000000"/>
              <w:bottom w:val="single" w:sz="4" w:space="0" w:color="000000"/>
              <w:right w:val="single" w:sz="4" w:space="0" w:color="000000"/>
            </w:tcBorders>
            <w:hideMark/>
          </w:tcPr>
          <w:p w:rsidR="00810D64" w:rsidRPr="00527B1C" w:rsidRDefault="00810D64" w:rsidP="00810D64">
            <w:pPr>
              <w:widowControl w:val="0"/>
              <w:overflowPunct w:val="0"/>
              <w:autoSpaceDE w:val="0"/>
              <w:autoSpaceDN w:val="0"/>
              <w:adjustRightInd w:val="0"/>
              <w:ind w:right="283"/>
              <w:jc w:val="center"/>
              <w:rPr>
                <w:sz w:val="26"/>
                <w:szCs w:val="26"/>
              </w:rPr>
            </w:pPr>
            <w:r w:rsidRPr="00527B1C">
              <w:rPr>
                <w:sz w:val="26"/>
                <w:szCs w:val="26"/>
              </w:rPr>
              <w:t>8,73</w:t>
            </w:r>
          </w:p>
        </w:tc>
      </w:tr>
      <w:tr w:rsidR="00810D64" w:rsidRPr="00527B1C" w:rsidTr="00810D64">
        <w:tc>
          <w:tcPr>
            <w:tcW w:w="4927" w:type="dxa"/>
            <w:tcBorders>
              <w:top w:val="single" w:sz="4" w:space="0" w:color="000000"/>
              <w:left w:val="single" w:sz="4" w:space="0" w:color="000000"/>
              <w:bottom w:val="single" w:sz="4" w:space="0" w:color="000000"/>
              <w:right w:val="single" w:sz="4" w:space="0" w:color="000000"/>
            </w:tcBorders>
            <w:hideMark/>
          </w:tcPr>
          <w:p w:rsidR="00810D64" w:rsidRPr="00527B1C" w:rsidRDefault="00810D64" w:rsidP="00810D64">
            <w:pPr>
              <w:widowControl w:val="0"/>
              <w:overflowPunct w:val="0"/>
              <w:autoSpaceDE w:val="0"/>
              <w:autoSpaceDN w:val="0"/>
              <w:adjustRightInd w:val="0"/>
              <w:ind w:right="283"/>
              <w:jc w:val="center"/>
              <w:rPr>
                <w:sz w:val="26"/>
                <w:szCs w:val="26"/>
              </w:rPr>
            </w:pPr>
            <w:r w:rsidRPr="00527B1C">
              <w:rPr>
                <w:sz w:val="26"/>
                <w:szCs w:val="26"/>
              </w:rPr>
              <w:t>на 01.01.2014 г.</w:t>
            </w:r>
          </w:p>
        </w:tc>
        <w:tc>
          <w:tcPr>
            <w:tcW w:w="4927" w:type="dxa"/>
            <w:tcBorders>
              <w:top w:val="single" w:sz="4" w:space="0" w:color="000000"/>
              <w:left w:val="single" w:sz="4" w:space="0" w:color="000000"/>
              <w:bottom w:val="single" w:sz="4" w:space="0" w:color="000000"/>
              <w:right w:val="single" w:sz="4" w:space="0" w:color="000000"/>
            </w:tcBorders>
            <w:hideMark/>
          </w:tcPr>
          <w:p w:rsidR="00810D64" w:rsidRPr="00527B1C" w:rsidRDefault="00810D64" w:rsidP="00810D64">
            <w:pPr>
              <w:widowControl w:val="0"/>
              <w:overflowPunct w:val="0"/>
              <w:autoSpaceDE w:val="0"/>
              <w:autoSpaceDN w:val="0"/>
              <w:adjustRightInd w:val="0"/>
              <w:ind w:right="283"/>
              <w:jc w:val="center"/>
              <w:rPr>
                <w:sz w:val="26"/>
                <w:szCs w:val="26"/>
              </w:rPr>
            </w:pPr>
            <w:r w:rsidRPr="00527B1C">
              <w:rPr>
                <w:sz w:val="26"/>
                <w:szCs w:val="26"/>
              </w:rPr>
              <w:t>8,61</w:t>
            </w:r>
          </w:p>
        </w:tc>
      </w:tr>
      <w:tr w:rsidR="00810D64" w:rsidRPr="00527B1C" w:rsidTr="00810D64">
        <w:tc>
          <w:tcPr>
            <w:tcW w:w="4927" w:type="dxa"/>
            <w:tcBorders>
              <w:top w:val="single" w:sz="4" w:space="0" w:color="000000"/>
              <w:left w:val="single" w:sz="4" w:space="0" w:color="000000"/>
              <w:bottom w:val="single" w:sz="4" w:space="0" w:color="000000"/>
              <w:right w:val="single" w:sz="4" w:space="0" w:color="000000"/>
            </w:tcBorders>
            <w:hideMark/>
          </w:tcPr>
          <w:p w:rsidR="00810D64" w:rsidRPr="00527B1C" w:rsidRDefault="00810D64" w:rsidP="00810D64">
            <w:pPr>
              <w:widowControl w:val="0"/>
              <w:overflowPunct w:val="0"/>
              <w:autoSpaceDE w:val="0"/>
              <w:autoSpaceDN w:val="0"/>
              <w:adjustRightInd w:val="0"/>
              <w:ind w:right="283"/>
              <w:jc w:val="center"/>
              <w:rPr>
                <w:sz w:val="26"/>
                <w:szCs w:val="26"/>
              </w:rPr>
            </w:pPr>
            <w:r w:rsidRPr="00527B1C">
              <w:rPr>
                <w:sz w:val="26"/>
                <w:szCs w:val="26"/>
              </w:rPr>
              <w:t>на 01.01.2015 г.</w:t>
            </w:r>
          </w:p>
        </w:tc>
        <w:tc>
          <w:tcPr>
            <w:tcW w:w="4927" w:type="dxa"/>
            <w:tcBorders>
              <w:top w:val="single" w:sz="4" w:space="0" w:color="000000"/>
              <w:left w:val="single" w:sz="4" w:space="0" w:color="000000"/>
              <w:bottom w:val="single" w:sz="4" w:space="0" w:color="000000"/>
              <w:right w:val="single" w:sz="4" w:space="0" w:color="000000"/>
            </w:tcBorders>
            <w:hideMark/>
          </w:tcPr>
          <w:p w:rsidR="00810D64" w:rsidRPr="00527B1C" w:rsidRDefault="00810D64" w:rsidP="00810D64">
            <w:pPr>
              <w:widowControl w:val="0"/>
              <w:overflowPunct w:val="0"/>
              <w:autoSpaceDE w:val="0"/>
              <w:autoSpaceDN w:val="0"/>
              <w:adjustRightInd w:val="0"/>
              <w:ind w:right="283"/>
              <w:jc w:val="center"/>
              <w:rPr>
                <w:sz w:val="26"/>
                <w:szCs w:val="26"/>
              </w:rPr>
            </w:pPr>
            <w:r w:rsidRPr="00527B1C">
              <w:rPr>
                <w:sz w:val="26"/>
                <w:szCs w:val="26"/>
              </w:rPr>
              <w:t>10,13</w:t>
            </w:r>
          </w:p>
        </w:tc>
      </w:tr>
    </w:tbl>
    <w:p w:rsidR="00810D64" w:rsidRDefault="00810D64" w:rsidP="00810D64">
      <w:pPr>
        <w:ind w:right="283"/>
        <w:jc w:val="center"/>
        <w:rPr>
          <w:b/>
          <w:szCs w:val="28"/>
        </w:rPr>
      </w:pPr>
    </w:p>
    <w:p w:rsidR="00810D64" w:rsidRDefault="00810D64" w:rsidP="00810D64">
      <w:pPr>
        <w:ind w:right="283"/>
        <w:jc w:val="center"/>
        <w:rPr>
          <w:b/>
          <w:szCs w:val="28"/>
        </w:rPr>
      </w:pPr>
      <w:r>
        <w:rPr>
          <w:b/>
          <w:szCs w:val="28"/>
          <w:lang w:val="en-US"/>
        </w:rPr>
        <w:t>II</w:t>
      </w:r>
      <w:r>
        <w:rPr>
          <w:b/>
          <w:szCs w:val="28"/>
        </w:rPr>
        <w:t xml:space="preserve">. Цели и задачи долговой политики Республики Карелия </w:t>
      </w:r>
    </w:p>
    <w:p w:rsidR="00810D64" w:rsidRDefault="00810D64" w:rsidP="00810D64">
      <w:pPr>
        <w:ind w:right="283"/>
        <w:jc w:val="center"/>
        <w:rPr>
          <w:b/>
          <w:szCs w:val="28"/>
        </w:rPr>
      </w:pPr>
      <w:r>
        <w:rPr>
          <w:b/>
          <w:szCs w:val="28"/>
        </w:rPr>
        <w:t xml:space="preserve">на 2015 год и на плановый период 2016 и 2017 годов </w:t>
      </w:r>
    </w:p>
    <w:p w:rsidR="00810D64" w:rsidRDefault="00810D64" w:rsidP="00810D64">
      <w:pPr>
        <w:suppressAutoHyphens/>
        <w:ind w:right="283" w:firstLine="567"/>
        <w:jc w:val="both"/>
        <w:rPr>
          <w:bCs/>
          <w:szCs w:val="28"/>
        </w:rPr>
      </w:pPr>
    </w:p>
    <w:p w:rsidR="00810D64" w:rsidRDefault="00810D64" w:rsidP="00810D64">
      <w:pPr>
        <w:ind w:right="283" w:firstLine="567"/>
        <w:jc w:val="both"/>
        <w:rPr>
          <w:szCs w:val="28"/>
        </w:rPr>
      </w:pPr>
      <w:r>
        <w:rPr>
          <w:szCs w:val="28"/>
        </w:rPr>
        <w:t>В сфере управления государственным долгом основные направления сформулированы исходя из необходимости:</w:t>
      </w:r>
    </w:p>
    <w:p w:rsidR="00810D64" w:rsidRDefault="00810D64" w:rsidP="00810D64">
      <w:pPr>
        <w:ind w:right="283" w:firstLine="567"/>
        <w:jc w:val="both"/>
        <w:rPr>
          <w:szCs w:val="28"/>
        </w:rPr>
      </w:pPr>
      <w:r>
        <w:rPr>
          <w:szCs w:val="28"/>
        </w:rPr>
        <w:t>1) доведения объема государственного долга до уровня, не превышающего объема налоговых и неналоговых доходов бюджета за соответствующий бюджетный год;</w:t>
      </w:r>
    </w:p>
    <w:p w:rsidR="00810D64" w:rsidRDefault="00810D64" w:rsidP="00810D64">
      <w:pPr>
        <w:ind w:right="283" w:firstLine="567"/>
        <w:jc w:val="both"/>
        <w:rPr>
          <w:szCs w:val="28"/>
        </w:rPr>
      </w:pPr>
      <w:r>
        <w:rPr>
          <w:szCs w:val="28"/>
        </w:rPr>
        <w:t>2) абсолютного исключения условий для невыполнения долговых обязательств Республики Карелия;</w:t>
      </w:r>
    </w:p>
    <w:p w:rsidR="00810D64" w:rsidRDefault="00810D64" w:rsidP="00810D64">
      <w:pPr>
        <w:ind w:right="283" w:firstLine="567"/>
        <w:jc w:val="both"/>
        <w:outlineLvl w:val="1"/>
        <w:rPr>
          <w:szCs w:val="28"/>
        </w:rPr>
      </w:pPr>
      <w:r>
        <w:rPr>
          <w:szCs w:val="28"/>
        </w:rPr>
        <w:t>3) укрепления долговой устойчивости Республики Карелия, которая характеризуется следующими целевыми показателями:</w:t>
      </w:r>
    </w:p>
    <w:p w:rsidR="00810D64" w:rsidRDefault="00810D64" w:rsidP="00810D64">
      <w:pPr>
        <w:ind w:right="283" w:firstLine="567"/>
        <w:jc w:val="both"/>
        <w:outlineLvl w:val="1"/>
        <w:rPr>
          <w:szCs w:val="28"/>
        </w:rPr>
      </w:pPr>
      <w:r>
        <w:rPr>
          <w:szCs w:val="28"/>
        </w:rPr>
        <w:t>объем государственного долга Республики Карелия не превышает годовой объем доходов бюджета Республики Карелия без учета безвозмездных поступлений за соответствующий бюджетный год, а объем рыночного долга – 50 процентов объема доходов бюджета Республики Карелия без учета безвозмездных поступлений за соответствующий бюджетный год;</w:t>
      </w:r>
    </w:p>
    <w:p w:rsidR="00810D64" w:rsidRDefault="00810D64" w:rsidP="00810D64">
      <w:pPr>
        <w:ind w:right="283" w:firstLine="567"/>
        <w:jc w:val="both"/>
        <w:outlineLvl w:val="1"/>
        <w:rPr>
          <w:szCs w:val="28"/>
        </w:rPr>
      </w:pPr>
      <w:r>
        <w:rPr>
          <w:szCs w:val="28"/>
        </w:rPr>
        <w:t>отношение объема расходов на обслуживание долга за соответствующий бюджетный год не превышает уровня 5 процентов объема расходов бюджета Республики Карелия за исключением объема расходов, которые осуществляются за счет субвенций;</w:t>
      </w:r>
    </w:p>
    <w:p w:rsidR="00810D64" w:rsidRDefault="00810D64" w:rsidP="00810D64">
      <w:pPr>
        <w:ind w:right="283" w:firstLine="567"/>
        <w:jc w:val="both"/>
        <w:outlineLvl w:val="1"/>
        <w:rPr>
          <w:szCs w:val="28"/>
        </w:rPr>
      </w:pPr>
      <w:r>
        <w:rPr>
          <w:szCs w:val="28"/>
        </w:rPr>
        <w:t>отношение годовой суммы платежей по погашению и обслуживанию государственного долга Республики Карелия</w:t>
      </w:r>
      <w:r w:rsidR="00454520">
        <w:rPr>
          <w:szCs w:val="28"/>
        </w:rPr>
        <w:t>,</w:t>
      </w:r>
      <w:r>
        <w:rPr>
          <w:szCs w:val="28"/>
        </w:rPr>
        <w:t xml:space="preserve"> не превышает уровня 15 процентов общего объема налоговых, неналоговых доходов бюджета Республики Карелия и дотаций из федерального бюджета;</w:t>
      </w:r>
    </w:p>
    <w:p w:rsidR="00810D64" w:rsidRDefault="00810D64" w:rsidP="00810D64">
      <w:pPr>
        <w:ind w:right="283" w:firstLine="567"/>
        <w:jc w:val="both"/>
        <w:outlineLvl w:val="1"/>
        <w:rPr>
          <w:szCs w:val="28"/>
        </w:rPr>
      </w:pPr>
      <w:r>
        <w:rPr>
          <w:szCs w:val="28"/>
        </w:rPr>
        <w:lastRenderedPageBreak/>
        <w:t>среднесрочные и долгосрочные заимствования составляют не менее 70 процентов в структуре  государственного долга.</w:t>
      </w:r>
    </w:p>
    <w:p w:rsidR="00810D64" w:rsidRPr="0060179D" w:rsidRDefault="00810D64" w:rsidP="00810D64">
      <w:pPr>
        <w:ind w:right="283" w:firstLine="567"/>
        <w:jc w:val="right"/>
        <w:rPr>
          <w:sz w:val="26"/>
          <w:szCs w:val="26"/>
        </w:rPr>
      </w:pPr>
      <w:r w:rsidRPr="0060179D">
        <w:rPr>
          <w:sz w:val="26"/>
          <w:szCs w:val="26"/>
        </w:rPr>
        <w:t>Таблица 8</w:t>
      </w:r>
    </w:p>
    <w:p w:rsidR="00810D64" w:rsidRPr="0060179D" w:rsidRDefault="00810D64" w:rsidP="00810D64">
      <w:pPr>
        <w:ind w:right="283" w:firstLine="567"/>
        <w:jc w:val="center"/>
        <w:rPr>
          <w:sz w:val="26"/>
          <w:szCs w:val="26"/>
        </w:rPr>
      </w:pPr>
    </w:p>
    <w:p w:rsidR="00810D64" w:rsidRPr="0060179D" w:rsidRDefault="00810D64" w:rsidP="00810D64">
      <w:pPr>
        <w:ind w:right="283" w:firstLine="567"/>
        <w:jc w:val="center"/>
        <w:rPr>
          <w:sz w:val="26"/>
          <w:szCs w:val="26"/>
        </w:rPr>
      </w:pPr>
      <w:r w:rsidRPr="0060179D">
        <w:rPr>
          <w:sz w:val="26"/>
          <w:szCs w:val="26"/>
        </w:rPr>
        <w:t>Прогноз</w:t>
      </w:r>
    </w:p>
    <w:p w:rsidR="00810D64" w:rsidRPr="0060179D" w:rsidRDefault="00810D64" w:rsidP="00810D64">
      <w:pPr>
        <w:ind w:right="283" w:firstLine="567"/>
        <w:jc w:val="center"/>
        <w:rPr>
          <w:sz w:val="26"/>
          <w:szCs w:val="26"/>
        </w:rPr>
      </w:pPr>
      <w:r w:rsidRPr="0060179D">
        <w:rPr>
          <w:sz w:val="26"/>
          <w:szCs w:val="26"/>
        </w:rPr>
        <w:t>изменения долговых показателей Республики Карелия</w:t>
      </w:r>
    </w:p>
    <w:p w:rsidR="00810D64" w:rsidRPr="0060179D" w:rsidRDefault="00810D64" w:rsidP="0060179D">
      <w:pPr>
        <w:spacing w:after="120"/>
        <w:ind w:right="283" w:firstLine="567"/>
        <w:jc w:val="center"/>
        <w:rPr>
          <w:sz w:val="26"/>
          <w:szCs w:val="26"/>
        </w:rPr>
      </w:pPr>
      <w:r w:rsidRPr="0060179D">
        <w:rPr>
          <w:sz w:val="26"/>
          <w:szCs w:val="26"/>
        </w:rPr>
        <w:t>до  2018 года</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3404"/>
        <w:gridCol w:w="1418"/>
        <w:gridCol w:w="1417"/>
        <w:gridCol w:w="1418"/>
        <w:gridCol w:w="1417"/>
      </w:tblGrid>
      <w:tr w:rsidR="00810D64" w:rsidRPr="0060179D" w:rsidTr="0060179D">
        <w:trPr>
          <w:trHeight w:val="663"/>
        </w:trPr>
        <w:tc>
          <w:tcPr>
            <w:tcW w:w="675" w:type="dxa"/>
            <w:tcBorders>
              <w:top w:val="single" w:sz="4" w:space="0" w:color="000000"/>
              <w:left w:val="single" w:sz="4" w:space="0" w:color="000000"/>
              <w:bottom w:val="single" w:sz="4" w:space="0" w:color="000000"/>
              <w:right w:val="single" w:sz="4" w:space="0" w:color="000000"/>
            </w:tcBorders>
            <w:hideMark/>
          </w:tcPr>
          <w:p w:rsidR="00810D64" w:rsidRPr="0060179D" w:rsidRDefault="00810D64" w:rsidP="0060179D">
            <w:pPr>
              <w:widowControl w:val="0"/>
              <w:tabs>
                <w:tab w:val="left" w:pos="460"/>
                <w:tab w:val="left" w:pos="567"/>
              </w:tabs>
              <w:overflowPunct w:val="0"/>
              <w:autoSpaceDE w:val="0"/>
              <w:autoSpaceDN w:val="0"/>
              <w:adjustRightInd w:val="0"/>
              <w:ind w:right="-107"/>
              <w:jc w:val="center"/>
              <w:outlineLvl w:val="1"/>
              <w:rPr>
                <w:sz w:val="26"/>
                <w:szCs w:val="26"/>
                <w:lang w:val="en-US"/>
              </w:rPr>
            </w:pPr>
            <w:r w:rsidRPr="0060179D">
              <w:rPr>
                <w:sz w:val="26"/>
                <w:szCs w:val="26"/>
              </w:rPr>
              <w:t xml:space="preserve">№ </w:t>
            </w:r>
            <w:proofErr w:type="gramStart"/>
            <w:r w:rsidRPr="0060179D">
              <w:rPr>
                <w:sz w:val="26"/>
                <w:szCs w:val="26"/>
              </w:rPr>
              <w:t>п</w:t>
            </w:r>
            <w:proofErr w:type="gramEnd"/>
            <w:r w:rsidRPr="0060179D">
              <w:rPr>
                <w:sz w:val="26"/>
                <w:szCs w:val="26"/>
              </w:rPr>
              <w:t>/п</w:t>
            </w:r>
          </w:p>
        </w:tc>
        <w:tc>
          <w:tcPr>
            <w:tcW w:w="3402" w:type="dxa"/>
            <w:tcBorders>
              <w:top w:val="single" w:sz="4" w:space="0" w:color="000000"/>
              <w:left w:val="single" w:sz="4" w:space="0" w:color="000000"/>
              <w:bottom w:val="single" w:sz="4" w:space="0" w:color="000000"/>
              <w:right w:val="single" w:sz="4" w:space="0" w:color="000000"/>
            </w:tcBorders>
            <w:hideMark/>
          </w:tcPr>
          <w:p w:rsidR="00810D64" w:rsidRPr="0060179D" w:rsidRDefault="00810D64" w:rsidP="0060179D">
            <w:pPr>
              <w:widowControl w:val="0"/>
              <w:tabs>
                <w:tab w:val="left" w:pos="460"/>
                <w:tab w:val="left" w:pos="567"/>
              </w:tabs>
              <w:overflowPunct w:val="0"/>
              <w:autoSpaceDE w:val="0"/>
              <w:autoSpaceDN w:val="0"/>
              <w:adjustRightInd w:val="0"/>
              <w:ind w:right="-107"/>
              <w:jc w:val="center"/>
              <w:outlineLvl w:val="1"/>
              <w:rPr>
                <w:sz w:val="26"/>
                <w:szCs w:val="26"/>
              </w:rPr>
            </w:pPr>
            <w:r w:rsidRPr="0060179D">
              <w:rPr>
                <w:sz w:val="26"/>
                <w:szCs w:val="26"/>
              </w:rPr>
              <w:t>Показатели</w:t>
            </w:r>
          </w:p>
        </w:tc>
        <w:tc>
          <w:tcPr>
            <w:tcW w:w="1418" w:type="dxa"/>
            <w:tcBorders>
              <w:top w:val="single" w:sz="4" w:space="0" w:color="000000"/>
              <w:left w:val="single" w:sz="4" w:space="0" w:color="000000"/>
              <w:bottom w:val="single" w:sz="4" w:space="0" w:color="000000"/>
              <w:right w:val="single" w:sz="4" w:space="0" w:color="000000"/>
            </w:tcBorders>
            <w:hideMark/>
          </w:tcPr>
          <w:p w:rsidR="00810D64" w:rsidRPr="0060179D" w:rsidRDefault="00AC5B0B" w:rsidP="0060179D">
            <w:pPr>
              <w:tabs>
                <w:tab w:val="left" w:pos="460"/>
                <w:tab w:val="left" w:pos="567"/>
              </w:tabs>
              <w:ind w:right="-107"/>
              <w:jc w:val="center"/>
              <w:outlineLvl w:val="1"/>
              <w:rPr>
                <w:sz w:val="26"/>
                <w:szCs w:val="26"/>
              </w:rPr>
            </w:pPr>
            <w:r>
              <w:rPr>
                <w:sz w:val="26"/>
                <w:szCs w:val="26"/>
              </w:rPr>
              <w:t>Н</w:t>
            </w:r>
            <w:r w:rsidR="00810D64" w:rsidRPr="0060179D">
              <w:rPr>
                <w:sz w:val="26"/>
                <w:szCs w:val="26"/>
              </w:rPr>
              <w:t>а</w:t>
            </w:r>
          </w:p>
          <w:p w:rsidR="00810D64" w:rsidRPr="0060179D" w:rsidRDefault="00810D64" w:rsidP="0060179D">
            <w:pPr>
              <w:widowControl w:val="0"/>
              <w:tabs>
                <w:tab w:val="left" w:pos="460"/>
                <w:tab w:val="left" w:pos="567"/>
              </w:tabs>
              <w:overflowPunct w:val="0"/>
              <w:autoSpaceDE w:val="0"/>
              <w:autoSpaceDN w:val="0"/>
              <w:adjustRightInd w:val="0"/>
              <w:ind w:right="-107"/>
              <w:jc w:val="center"/>
              <w:outlineLvl w:val="1"/>
              <w:rPr>
                <w:sz w:val="26"/>
                <w:szCs w:val="26"/>
              </w:rPr>
            </w:pPr>
            <w:r w:rsidRPr="0060179D">
              <w:rPr>
                <w:sz w:val="26"/>
                <w:szCs w:val="26"/>
              </w:rPr>
              <w:t>01.01.2015 (факт)</w:t>
            </w:r>
          </w:p>
        </w:tc>
        <w:tc>
          <w:tcPr>
            <w:tcW w:w="1417" w:type="dxa"/>
            <w:tcBorders>
              <w:top w:val="single" w:sz="4" w:space="0" w:color="000000"/>
              <w:left w:val="single" w:sz="4" w:space="0" w:color="000000"/>
              <w:bottom w:val="single" w:sz="4" w:space="0" w:color="000000"/>
              <w:right w:val="single" w:sz="4" w:space="0" w:color="000000"/>
            </w:tcBorders>
            <w:hideMark/>
          </w:tcPr>
          <w:p w:rsidR="00810D64" w:rsidRPr="0060179D" w:rsidRDefault="00AC5B0B" w:rsidP="0060179D">
            <w:pPr>
              <w:tabs>
                <w:tab w:val="left" w:pos="460"/>
                <w:tab w:val="left" w:pos="567"/>
              </w:tabs>
              <w:ind w:right="-107"/>
              <w:jc w:val="center"/>
              <w:outlineLvl w:val="1"/>
              <w:rPr>
                <w:sz w:val="26"/>
                <w:szCs w:val="26"/>
                <w:lang w:val="en-US"/>
              </w:rPr>
            </w:pPr>
            <w:r>
              <w:rPr>
                <w:sz w:val="26"/>
                <w:szCs w:val="26"/>
              </w:rPr>
              <w:t>Н</w:t>
            </w:r>
            <w:r w:rsidR="00810D64" w:rsidRPr="0060179D">
              <w:rPr>
                <w:sz w:val="26"/>
                <w:szCs w:val="26"/>
              </w:rPr>
              <w:t>а</w:t>
            </w:r>
          </w:p>
          <w:p w:rsidR="00810D64" w:rsidRPr="0060179D" w:rsidRDefault="00810D64" w:rsidP="0060179D">
            <w:pPr>
              <w:widowControl w:val="0"/>
              <w:tabs>
                <w:tab w:val="left" w:pos="460"/>
                <w:tab w:val="left" w:pos="567"/>
              </w:tabs>
              <w:overflowPunct w:val="0"/>
              <w:autoSpaceDE w:val="0"/>
              <w:autoSpaceDN w:val="0"/>
              <w:adjustRightInd w:val="0"/>
              <w:ind w:right="-107"/>
              <w:jc w:val="center"/>
              <w:outlineLvl w:val="1"/>
              <w:rPr>
                <w:sz w:val="26"/>
                <w:szCs w:val="26"/>
                <w:lang w:val="en-US"/>
              </w:rPr>
            </w:pPr>
            <w:r w:rsidRPr="0060179D">
              <w:rPr>
                <w:sz w:val="26"/>
                <w:szCs w:val="26"/>
              </w:rPr>
              <w:t>01.01.2016</w:t>
            </w:r>
          </w:p>
        </w:tc>
        <w:tc>
          <w:tcPr>
            <w:tcW w:w="1418" w:type="dxa"/>
            <w:tcBorders>
              <w:top w:val="single" w:sz="4" w:space="0" w:color="000000"/>
              <w:left w:val="single" w:sz="4" w:space="0" w:color="000000"/>
              <w:bottom w:val="single" w:sz="4" w:space="0" w:color="000000"/>
              <w:right w:val="single" w:sz="4" w:space="0" w:color="000000"/>
            </w:tcBorders>
            <w:hideMark/>
          </w:tcPr>
          <w:p w:rsidR="00810D64" w:rsidRPr="0060179D" w:rsidRDefault="00AC5B0B" w:rsidP="0060179D">
            <w:pPr>
              <w:tabs>
                <w:tab w:val="left" w:pos="460"/>
                <w:tab w:val="left" w:pos="567"/>
              </w:tabs>
              <w:ind w:right="-107"/>
              <w:jc w:val="center"/>
              <w:outlineLvl w:val="1"/>
              <w:rPr>
                <w:sz w:val="26"/>
                <w:szCs w:val="26"/>
              </w:rPr>
            </w:pPr>
            <w:r>
              <w:rPr>
                <w:sz w:val="26"/>
                <w:szCs w:val="26"/>
              </w:rPr>
              <w:t>Н</w:t>
            </w:r>
            <w:r w:rsidR="00810D64" w:rsidRPr="0060179D">
              <w:rPr>
                <w:sz w:val="26"/>
                <w:szCs w:val="26"/>
              </w:rPr>
              <w:t>а</w:t>
            </w:r>
          </w:p>
          <w:p w:rsidR="00810D64" w:rsidRPr="0060179D" w:rsidRDefault="00810D64" w:rsidP="0060179D">
            <w:pPr>
              <w:widowControl w:val="0"/>
              <w:tabs>
                <w:tab w:val="left" w:pos="460"/>
                <w:tab w:val="left" w:pos="567"/>
              </w:tabs>
              <w:overflowPunct w:val="0"/>
              <w:autoSpaceDE w:val="0"/>
              <w:autoSpaceDN w:val="0"/>
              <w:adjustRightInd w:val="0"/>
              <w:ind w:right="-107"/>
              <w:jc w:val="center"/>
              <w:outlineLvl w:val="1"/>
              <w:rPr>
                <w:sz w:val="26"/>
                <w:szCs w:val="26"/>
              </w:rPr>
            </w:pPr>
            <w:r w:rsidRPr="0060179D">
              <w:rPr>
                <w:sz w:val="26"/>
                <w:szCs w:val="26"/>
              </w:rPr>
              <w:t>01.01.2017</w:t>
            </w:r>
          </w:p>
        </w:tc>
        <w:tc>
          <w:tcPr>
            <w:tcW w:w="1417" w:type="dxa"/>
            <w:tcBorders>
              <w:top w:val="single" w:sz="4" w:space="0" w:color="000000"/>
              <w:left w:val="single" w:sz="4" w:space="0" w:color="000000"/>
              <w:bottom w:val="single" w:sz="4" w:space="0" w:color="000000"/>
              <w:right w:val="single" w:sz="4" w:space="0" w:color="000000"/>
            </w:tcBorders>
            <w:hideMark/>
          </w:tcPr>
          <w:p w:rsidR="00810D64" w:rsidRPr="0060179D" w:rsidRDefault="00AC5B0B" w:rsidP="0060179D">
            <w:pPr>
              <w:tabs>
                <w:tab w:val="left" w:pos="460"/>
                <w:tab w:val="left" w:pos="567"/>
              </w:tabs>
              <w:ind w:right="-107"/>
              <w:jc w:val="center"/>
              <w:outlineLvl w:val="1"/>
              <w:rPr>
                <w:sz w:val="26"/>
                <w:szCs w:val="26"/>
              </w:rPr>
            </w:pPr>
            <w:r>
              <w:rPr>
                <w:sz w:val="26"/>
                <w:szCs w:val="26"/>
              </w:rPr>
              <w:t>Н</w:t>
            </w:r>
            <w:r w:rsidR="00810D64" w:rsidRPr="0060179D">
              <w:rPr>
                <w:sz w:val="26"/>
                <w:szCs w:val="26"/>
              </w:rPr>
              <w:t>а</w:t>
            </w:r>
          </w:p>
          <w:p w:rsidR="00810D64" w:rsidRPr="0060179D" w:rsidRDefault="00810D64" w:rsidP="0060179D">
            <w:pPr>
              <w:widowControl w:val="0"/>
              <w:tabs>
                <w:tab w:val="left" w:pos="460"/>
                <w:tab w:val="left" w:pos="567"/>
              </w:tabs>
              <w:overflowPunct w:val="0"/>
              <w:autoSpaceDE w:val="0"/>
              <w:autoSpaceDN w:val="0"/>
              <w:adjustRightInd w:val="0"/>
              <w:ind w:right="-107"/>
              <w:jc w:val="center"/>
              <w:outlineLvl w:val="1"/>
              <w:rPr>
                <w:sz w:val="26"/>
                <w:szCs w:val="26"/>
              </w:rPr>
            </w:pPr>
            <w:r w:rsidRPr="0060179D">
              <w:rPr>
                <w:sz w:val="26"/>
                <w:szCs w:val="26"/>
              </w:rPr>
              <w:t>01.01.2018</w:t>
            </w:r>
          </w:p>
        </w:tc>
      </w:tr>
      <w:tr w:rsidR="00810D64" w:rsidRPr="0060179D" w:rsidTr="0060179D">
        <w:trPr>
          <w:trHeight w:val="1040"/>
        </w:trPr>
        <w:tc>
          <w:tcPr>
            <w:tcW w:w="675" w:type="dxa"/>
            <w:tcBorders>
              <w:top w:val="single" w:sz="4" w:space="0" w:color="000000"/>
              <w:left w:val="single" w:sz="4" w:space="0" w:color="000000"/>
              <w:bottom w:val="single" w:sz="4" w:space="0" w:color="000000"/>
              <w:right w:val="single" w:sz="4" w:space="0" w:color="000000"/>
            </w:tcBorders>
            <w:hideMark/>
          </w:tcPr>
          <w:p w:rsidR="00810D64" w:rsidRPr="0060179D" w:rsidRDefault="00810D64" w:rsidP="0060179D">
            <w:pPr>
              <w:widowControl w:val="0"/>
              <w:tabs>
                <w:tab w:val="left" w:pos="460"/>
              </w:tabs>
              <w:overflowPunct w:val="0"/>
              <w:autoSpaceDE w:val="0"/>
              <w:autoSpaceDN w:val="0"/>
              <w:adjustRightInd w:val="0"/>
              <w:ind w:right="34"/>
              <w:jc w:val="center"/>
              <w:outlineLvl w:val="1"/>
              <w:rPr>
                <w:sz w:val="26"/>
                <w:szCs w:val="26"/>
              </w:rPr>
            </w:pPr>
            <w:r w:rsidRPr="0060179D">
              <w:rPr>
                <w:sz w:val="26"/>
                <w:szCs w:val="26"/>
                <w:lang w:val="en-US"/>
              </w:rPr>
              <w:t>1</w:t>
            </w:r>
            <w:r w:rsidR="0060179D">
              <w:rPr>
                <w:sz w:val="26"/>
                <w:szCs w:val="26"/>
              </w:rPr>
              <w:t>.</w:t>
            </w:r>
          </w:p>
        </w:tc>
        <w:tc>
          <w:tcPr>
            <w:tcW w:w="3402" w:type="dxa"/>
            <w:tcBorders>
              <w:top w:val="single" w:sz="4" w:space="0" w:color="000000"/>
              <w:left w:val="single" w:sz="4" w:space="0" w:color="000000"/>
              <w:bottom w:val="single" w:sz="4" w:space="0" w:color="000000"/>
              <w:right w:val="single" w:sz="4" w:space="0" w:color="000000"/>
            </w:tcBorders>
          </w:tcPr>
          <w:p w:rsidR="00810D64" w:rsidRPr="0060179D" w:rsidRDefault="00810D64" w:rsidP="000B4D8D">
            <w:pPr>
              <w:ind w:right="36"/>
              <w:outlineLvl w:val="1"/>
              <w:rPr>
                <w:sz w:val="26"/>
                <w:szCs w:val="26"/>
              </w:rPr>
            </w:pPr>
            <w:r w:rsidRPr="0060179D">
              <w:rPr>
                <w:sz w:val="26"/>
                <w:szCs w:val="26"/>
              </w:rPr>
              <w:t>Объем налоговых и неналоговых доходов</w:t>
            </w:r>
          </w:p>
          <w:p w:rsidR="00810D64" w:rsidRPr="0060179D" w:rsidRDefault="00810D64" w:rsidP="000B4D8D">
            <w:pPr>
              <w:ind w:right="36"/>
              <w:outlineLvl w:val="1"/>
              <w:rPr>
                <w:sz w:val="26"/>
                <w:szCs w:val="26"/>
              </w:rPr>
            </w:pPr>
            <w:r w:rsidRPr="0060179D">
              <w:rPr>
                <w:sz w:val="26"/>
                <w:szCs w:val="26"/>
              </w:rPr>
              <w:t>(млн</w:t>
            </w:r>
            <w:r w:rsidR="00454520">
              <w:rPr>
                <w:sz w:val="26"/>
                <w:szCs w:val="26"/>
              </w:rPr>
              <w:t>.</w:t>
            </w:r>
            <w:r w:rsidRPr="0060179D">
              <w:rPr>
                <w:sz w:val="26"/>
                <w:szCs w:val="26"/>
              </w:rPr>
              <w:t xml:space="preserve"> руб.)</w:t>
            </w:r>
          </w:p>
        </w:tc>
        <w:tc>
          <w:tcPr>
            <w:tcW w:w="1418" w:type="dxa"/>
            <w:tcBorders>
              <w:top w:val="single" w:sz="4" w:space="0" w:color="000000"/>
              <w:left w:val="single" w:sz="4" w:space="0" w:color="000000"/>
              <w:bottom w:val="single" w:sz="4" w:space="0" w:color="000000"/>
              <w:right w:val="single" w:sz="4" w:space="0" w:color="000000"/>
            </w:tcBorders>
            <w:hideMark/>
          </w:tcPr>
          <w:p w:rsidR="00810D64" w:rsidRPr="0060179D" w:rsidRDefault="00810D64" w:rsidP="0060179D">
            <w:pPr>
              <w:widowControl w:val="0"/>
              <w:overflowPunct w:val="0"/>
              <w:autoSpaceDE w:val="0"/>
              <w:autoSpaceDN w:val="0"/>
              <w:adjustRightInd w:val="0"/>
              <w:ind w:right="-105"/>
              <w:jc w:val="center"/>
              <w:outlineLvl w:val="1"/>
              <w:rPr>
                <w:sz w:val="26"/>
                <w:szCs w:val="26"/>
              </w:rPr>
            </w:pPr>
            <w:r w:rsidRPr="0060179D">
              <w:rPr>
                <w:sz w:val="26"/>
                <w:szCs w:val="26"/>
              </w:rPr>
              <w:t>15 957</w:t>
            </w:r>
          </w:p>
        </w:tc>
        <w:tc>
          <w:tcPr>
            <w:tcW w:w="1417" w:type="dxa"/>
            <w:tcBorders>
              <w:top w:val="single" w:sz="4" w:space="0" w:color="000000"/>
              <w:left w:val="single" w:sz="4" w:space="0" w:color="000000"/>
              <w:bottom w:val="single" w:sz="4" w:space="0" w:color="000000"/>
              <w:right w:val="single" w:sz="4" w:space="0" w:color="000000"/>
            </w:tcBorders>
            <w:hideMark/>
          </w:tcPr>
          <w:p w:rsidR="00810D64" w:rsidRPr="0060179D" w:rsidRDefault="00810D64" w:rsidP="0060179D">
            <w:pPr>
              <w:widowControl w:val="0"/>
              <w:overflowPunct w:val="0"/>
              <w:autoSpaceDE w:val="0"/>
              <w:autoSpaceDN w:val="0"/>
              <w:adjustRightInd w:val="0"/>
              <w:ind w:right="-105"/>
              <w:jc w:val="center"/>
              <w:outlineLvl w:val="1"/>
              <w:rPr>
                <w:sz w:val="26"/>
                <w:szCs w:val="26"/>
              </w:rPr>
            </w:pPr>
            <w:r w:rsidRPr="0060179D">
              <w:rPr>
                <w:sz w:val="26"/>
                <w:szCs w:val="26"/>
              </w:rPr>
              <w:t>18 723</w:t>
            </w:r>
          </w:p>
        </w:tc>
        <w:tc>
          <w:tcPr>
            <w:tcW w:w="1418" w:type="dxa"/>
            <w:tcBorders>
              <w:top w:val="single" w:sz="4" w:space="0" w:color="000000"/>
              <w:left w:val="single" w:sz="4" w:space="0" w:color="000000"/>
              <w:bottom w:val="single" w:sz="4" w:space="0" w:color="000000"/>
              <w:right w:val="single" w:sz="4" w:space="0" w:color="000000"/>
            </w:tcBorders>
            <w:hideMark/>
          </w:tcPr>
          <w:p w:rsidR="00810D64" w:rsidRPr="0060179D" w:rsidRDefault="00810D64" w:rsidP="0060179D">
            <w:pPr>
              <w:widowControl w:val="0"/>
              <w:overflowPunct w:val="0"/>
              <w:autoSpaceDE w:val="0"/>
              <w:autoSpaceDN w:val="0"/>
              <w:adjustRightInd w:val="0"/>
              <w:ind w:right="-105"/>
              <w:jc w:val="center"/>
              <w:outlineLvl w:val="1"/>
              <w:rPr>
                <w:sz w:val="26"/>
                <w:szCs w:val="26"/>
              </w:rPr>
            </w:pPr>
            <w:r w:rsidRPr="0060179D">
              <w:rPr>
                <w:sz w:val="26"/>
                <w:szCs w:val="26"/>
              </w:rPr>
              <w:t>20 307</w:t>
            </w:r>
          </w:p>
        </w:tc>
        <w:tc>
          <w:tcPr>
            <w:tcW w:w="1417" w:type="dxa"/>
            <w:tcBorders>
              <w:top w:val="single" w:sz="4" w:space="0" w:color="000000"/>
              <w:left w:val="single" w:sz="4" w:space="0" w:color="000000"/>
              <w:bottom w:val="single" w:sz="4" w:space="0" w:color="000000"/>
              <w:right w:val="single" w:sz="4" w:space="0" w:color="000000"/>
            </w:tcBorders>
            <w:hideMark/>
          </w:tcPr>
          <w:p w:rsidR="00810D64" w:rsidRPr="0060179D" w:rsidRDefault="00810D64" w:rsidP="0060179D">
            <w:pPr>
              <w:widowControl w:val="0"/>
              <w:overflowPunct w:val="0"/>
              <w:autoSpaceDE w:val="0"/>
              <w:autoSpaceDN w:val="0"/>
              <w:adjustRightInd w:val="0"/>
              <w:ind w:right="-105"/>
              <w:jc w:val="center"/>
              <w:outlineLvl w:val="1"/>
              <w:rPr>
                <w:sz w:val="26"/>
                <w:szCs w:val="26"/>
              </w:rPr>
            </w:pPr>
            <w:r w:rsidRPr="0060179D">
              <w:rPr>
                <w:sz w:val="26"/>
                <w:szCs w:val="26"/>
              </w:rPr>
              <w:t>21 439</w:t>
            </w:r>
          </w:p>
        </w:tc>
      </w:tr>
      <w:tr w:rsidR="00810D64" w:rsidRPr="0060179D" w:rsidTr="0060179D">
        <w:tc>
          <w:tcPr>
            <w:tcW w:w="675" w:type="dxa"/>
            <w:tcBorders>
              <w:top w:val="single" w:sz="4" w:space="0" w:color="000000"/>
              <w:left w:val="single" w:sz="4" w:space="0" w:color="000000"/>
              <w:bottom w:val="single" w:sz="4" w:space="0" w:color="000000"/>
              <w:right w:val="single" w:sz="4" w:space="0" w:color="000000"/>
            </w:tcBorders>
            <w:hideMark/>
          </w:tcPr>
          <w:p w:rsidR="00810D64" w:rsidRPr="0060179D" w:rsidRDefault="00810D64" w:rsidP="0060179D">
            <w:pPr>
              <w:widowControl w:val="0"/>
              <w:tabs>
                <w:tab w:val="left" w:pos="460"/>
              </w:tabs>
              <w:overflowPunct w:val="0"/>
              <w:autoSpaceDE w:val="0"/>
              <w:autoSpaceDN w:val="0"/>
              <w:adjustRightInd w:val="0"/>
              <w:ind w:right="34"/>
              <w:jc w:val="center"/>
              <w:outlineLvl w:val="1"/>
              <w:rPr>
                <w:sz w:val="26"/>
                <w:szCs w:val="26"/>
              </w:rPr>
            </w:pPr>
            <w:r w:rsidRPr="0060179D">
              <w:rPr>
                <w:sz w:val="26"/>
                <w:szCs w:val="26"/>
              </w:rPr>
              <w:t>2</w:t>
            </w:r>
            <w:r w:rsidR="0060179D">
              <w:rPr>
                <w:sz w:val="26"/>
                <w:szCs w:val="26"/>
              </w:rPr>
              <w:t>.</w:t>
            </w:r>
          </w:p>
        </w:tc>
        <w:tc>
          <w:tcPr>
            <w:tcW w:w="3402" w:type="dxa"/>
            <w:tcBorders>
              <w:top w:val="single" w:sz="4" w:space="0" w:color="000000"/>
              <w:left w:val="single" w:sz="4" w:space="0" w:color="000000"/>
              <w:bottom w:val="single" w:sz="4" w:space="0" w:color="000000"/>
              <w:right w:val="single" w:sz="4" w:space="0" w:color="000000"/>
            </w:tcBorders>
          </w:tcPr>
          <w:p w:rsidR="00810D64" w:rsidRPr="0060179D" w:rsidRDefault="00810D64" w:rsidP="000B4D8D">
            <w:pPr>
              <w:spacing w:after="120"/>
              <w:ind w:right="36"/>
              <w:outlineLvl w:val="1"/>
              <w:rPr>
                <w:sz w:val="26"/>
                <w:szCs w:val="26"/>
              </w:rPr>
            </w:pPr>
            <w:r w:rsidRPr="0060179D">
              <w:rPr>
                <w:sz w:val="26"/>
                <w:szCs w:val="26"/>
              </w:rPr>
              <w:t xml:space="preserve">Объем долговых </w:t>
            </w:r>
            <w:proofErr w:type="spellStart"/>
            <w:proofErr w:type="gramStart"/>
            <w:r w:rsidRPr="0060179D">
              <w:rPr>
                <w:sz w:val="26"/>
                <w:szCs w:val="26"/>
              </w:rPr>
              <w:t>обяза</w:t>
            </w:r>
            <w:r w:rsidR="0060179D">
              <w:rPr>
                <w:sz w:val="26"/>
                <w:szCs w:val="26"/>
              </w:rPr>
              <w:t>-</w:t>
            </w:r>
            <w:r w:rsidRPr="0060179D">
              <w:rPr>
                <w:sz w:val="26"/>
                <w:szCs w:val="26"/>
              </w:rPr>
              <w:t>тельств</w:t>
            </w:r>
            <w:proofErr w:type="spellEnd"/>
            <w:proofErr w:type="gramEnd"/>
            <w:r w:rsidRPr="0060179D">
              <w:rPr>
                <w:sz w:val="26"/>
                <w:szCs w:val="26"/>
              </w:rPr>
              <w:t xml:space="preserve"> Республики Карелия по кредитам от кредитных организаций и ценным бумагам </w:t>
            </w:r>
            <w:proofErr w:type="spellStart"/>
            <w:r w:rsidRPr="0060179D">
              <w:rPr>
                <w:sz w:val="26"/>
                <w:szCs w:val="26"/>
              </w:rPr>
              <w:t>Респуб</w:t>
            </w:r>
            <w:proofErr w:type="spellEnd"/>
            <w:r w:rsidR="0060179D">
              <w:rPr>
                <w:sz w:val="26"/>
                <w:szCs w:val="26"/>
              </w:rPr>
              <w:t>-</w:t>
            </w:r>
            <w:r w:rsidRPr="0060179D">
              <w:rPr>
                <w:sz w:val="26"/>
                <w:szCs w:val="26"/>
              </w:rPr>
              <w:t>лики Карелия (млн</w:t>
            </w:r>
            <w:r w:rsidR="00454520">
              <w:rPr>
                <w:sz w:val="26"/>
                <w:szCs w:val="26"/>
              </w:rPr>
              <w:t>.</w:t>
            </w:r>
            <w:r w:rsidRPr="0060179D">
              <w:rPr>
                <w:sz w:val="26"/>
                <w:szCs w:val="26"/>
              </w:rPr>
              <w:t xml:space="preserve"> руб.)</w:t>
            </w:r>
          </w:p>
        </w:tc>
        <w:tc>
          <w:tcPr>
            <w:tcW w:w="1418" w:type="dxa"/>
            <w:tcBorders>
              <w:top w:val="single" w:sz="4" w:space="0" w:color="000000"/>
              <w:left w:val="single" w:sz="4" w:space="0" w:color="000000"/>
              <w:bottom w:val="single" w:sz="4" w:space="0" w:color="000000"/>
              <w:right w:val="single" w:sz="4" w:space="0" w:color="000000"/>
            </w:tcBorders>
            <w:hideMark/>
          </w:tcPr>
          <w:p w:rsidR="00810D64" w:rsidRPr="0060179D" w:rsidRDefault="00810D64" w:rsidP="0060179D">
            <w:pPr>
              <w:widowControl w:val="0"/>
              <w:overflowPunct w:val="0"/>
              <w:autoSpaceDE w:val="0"/>
              <w:autoSpaceDN w:val="0"/>
              <w:adjustRightInd w:val="0"/>
              <w:ind w:right="-105"/>
              <w:jc w:val="center"/>
              <w:outlineLvl w:val="1"/>
              <w:rPr>
                <w:sz w:val="26"/>
                <w:szCs w:val="26"/>
              </w:rPr>
            </w:pPr>
            <w:r w:rsidRPr="0060179D">
              <w:rPr>
                <w:sz w:val="26"/>
                <w:szCs w:val="26"/>
              </w:rPr>
              <w:t>10 466</w:t>
            </w:r>
          </w:p>
        </w:tc>
        <w:tc>
          <w:tcPr>
            <w:tcW w:w="1417" w:type="dxa"/>
            <w:tcBorders>
              <w:top w:val="single" w:sz="4" w:space="0" w:color="000000"/>
              <w:left w:val="single" w:sz="4" w:space="0" w:color="000000"/>
              <w:bottom w:val="single" w:sz="4" w:space="0" w:color="000000"/>
              <w:right w:val="single" w:sz="4" w:space="0" w:color="000000"/>
            </w:tcBorders>
            <w:hideMark/>
          </w:tcPr>
          <w:p w:rsidR="00810D64" w:rsidRPr="0060179D" w:rsidRDefault="00810D64" w:rsidP="0060179D">
            <w:pPr>
              <w:widowControl w:val="0"/>
              <w:overflowPunct w:val="0"/>
              <w:autoSpaceDE w:val="0"/>
              <w:autoSpaceDN w:val="0"/>
              <w:adjustRightInd w:val="0"/>
              <w:ind w:right="-105"/>
              <w:jc w:val="center"/>
              <w:outlineLvl w:val="1"/>
              <w:rPr>
                <w:sz w:val="26"/>
                <w:szCs w:val="26"/>
              </w:rPr>
            </w:pPr>
            <w:r w:rsidRPr="0060179D">
              <w:rPr>
                <w:sz w:val="26"/>
                <w:szCs w:val="26"/>
              </w:rPr>
              <w:t>11 999</w:t>
            </w:r>
          </w:p>
        </w:tc>
        <w:tc>
          <w:tcPr>
            <w:tcW w:w="1418" w:type="dxa"/>
            <w:tcBorders>
              <w:top w:val="single" w:sz="4" w:space="0" w:color="000000"/>
              <w:left w:val="single" w:sz="4" w:space="0" w:color="000000"/>
              <w:bottom w:val="single" w:sz="4" w:space="0" w:color="000000"/>
              <w:right w:val="single" w:sz="4" w:space="0" w:color="000000"/>
            </w:tcBorders>
            <w:hideMark/>
          </w:tcPr>
          <w:p w:rsidR="00810D64" w:rsidRPr="0060179D" w:rsidRDefault="00810D64" w:rsidP="0060179D">
            <w:pPr>
              <w:widowControl w:val="0"/>
              <w:overflowPunct w:val="0"/>
              <w:autoSpaceDE w:val="0"/>
              <w:autoSpaceDN w:val="0"/>
              <w:adjustRightInd w:val="0"/>
              <w:ind w:right="-105"/>
              <w:jc w:val="center"/>
              <w:outlineLvl w:val="1"/>
              <w:rPr>
                <w:sz w:val="26"/>
                <w:szCs w:val="26"/>
              </w:rPr>
            </w:pPr>
            <w:r w:rsidRPr="0060179D">
              <w:rPr>
                <w:sz w:val="26"/>
                <w:szCs w:val="26"/>
              </w:rPr>
              <w:t>12 626</w:t>
            </w:r>
          </w:p>
        </w:tc>
        <w:tc>
          <w:tcPr>
            <w:tcW w:w="1417" w:type="dxa"/>
            <w:tcBorders>
              <w:top w:val="single" w:sz="4" w:space="0" w:color="000000"/>
              <w:left w:val="single" w:sz="4" w:space="0" w:color="000000"/>
              <w:bottom w:val="single" w:sz="4" w:space="0" w:color="000000"/>
              <w:right w:val="single" w:sz="4" w:space="0" w:color="000000"/>
            </w:tcBorders>
            <w:hideMark/>
          </w:tcPr>
          <w:p w:rsidR="00810D64" w:rsidRPr="0060179D" w:rsidRDefault="00810D64" w:rsidP="0060179D">
            <w:pPr>
              <w:widowControl w:val="0"/>
              <w:overflowPunct w:val="0"/>
              <w:autoSpaceDE w:val="0"/>
              <w:autoSpaceDN w:val="0"/>
              <w:adjustRightInd w:val="0"/>
              <w:ind w:right="-105"/>
              <w:jc w:val="center"/>
              <w:outlineLvl w:val="1"/>
              <w:rPr>
                <w:sz w:val="26"/>
                <w:szCs w:val="26"/>
              </w:rPr>
            </w:pPr>
            <w:r w:rsidRPr="0060179D">
              <w:rPr>
                <w:sz w:val="26"/>
                <w:szCs w:val="26"/>
              </w:rPr>
              <w:t>10 719</w:t>
            </w:r>
          </w:p>
        </w:tc>
      </w:tr>
      <w:tr w:rsidR="00810D64" w:rsidRPr="0060179D" w:rsidTr="0060179D">
        <w:tc>
          <w:tcPr>
            <w:tcW w:w="675" w:type="dxa"/>
            <w:tcBorders>
              <w:top w:val="single" w:sz="4" w:space="0" w:color="000000"/>
              <w:left w:val="single" w:sz="4" w:space="0" w:color="000000"/>
              <w:bottom w:val="single" w:sz="4" w:space="0" w:color="000000"/>
              <w:right w:val="single" w:sz="4" w:space="0" w:color="000000"/>
            </w:tcBorders>
            <w:hideMark/>
          </w:tcPr>
          <w:p w:rsidR="00810D64" w:rsidRPr="0060179D" w:rsidRDefault="00810D64" w:rsidP="0060179D">
            <w:pPr>
              <w:widowControl w:val="0"/>
              <w:tabs>
                <w:tab w:val="left" w:pos="460"/>
              </w:tabs>
              <w:overflowPunct w:val="0"/>
              <w:autoSpaceDE w:val="0"/>
              <w:autoSpaceDN w:val="0"/>
              <w:adjustRightInd w:val="0"/>
              <w:ind w:right="34"/>
              <w:jc w:val="center"/>
              <w:outlineLvl w:val="1"/>
              <w:rPr>
                <w:sz w:val="26"/>
                <w:szCs w:val="26"/>
              </w:rPr>
            </w:pPr>
            <w:r w:rsidRPr="0060179D">
              <w:rPr>
                <w:sz w:val="26"/>
                <w:szCs w:val="26"/>
              </w:rPr>
              <w:t>3</w:t>
            </w:r>
            <w:r w:rsidR="0060179D">
              <w:rPr>
                <w:sz w:val="26"/>
                <w:szCs w:val="26"/>
              </w:rPr>
              <w:t>.</w:t>
            </w:r>
          </w:p>
        </w:tc>
        <w:tc>
          <w:tcPr>
            <w:tcW w:w="3402" w:type="dxa"/>
            <w:tcBorders>
              <w:top w:val="single" w:sz="4" w:space="0" w:color="000000"/>
              <w:left w:val="single" w:sz="4" w:space="0" w:color="000000"/>
              <w:bottom w:val="single" w:sz="4" w:space="0" w:color="000000"/>
              <w:right w:val="single" w:sz="4" w:space="0" w:color="000000"/>
            </w:tcBorders>
          </w:tcPr>
          <w:p w:rsidR="00810D64" w:rsidRPr="0060179D" w:rsidRDefault="00810D64" w:rsidP="000B4D8D">
            <w:pPr>
              <w:spacing w:after="120"/>
              <w:ind w:right="36"/>
              <w:outlineLvl w:val="1"/>
              <w:rPr>
                <w:sz w:val="26"/>
                <w:szCs w:val="26"/>
              </w:rPr>
            </w:pPr>
            <w:r w:rsidRPr="0060179D">
              <w:rPr>
                <w:sz w:val="26"/>
                <w:szCs w:val="26"/>
              </w:rPr>
              <w:t xml:space="preserve">Отношение объема </w:t>
            </w:r>
            <w:proofErr w:type="spellStart"/>
            <w:proofErr w:type="gramStart"/>
            <w:r w:rsidRPr="0060179D">
              <w:rPr>
                <w:sz w:val="26"/>
                <w:szCs w:val="26"/>
              </w:rPr>
              <w:t>государ</w:t>
            </w:r>
            <w:r w:rsidR="000B4D8D">
              <w:rPr>
                <w:sz w:val="26"/>
                <w:szCs w:val="26"/>
              </w:rPr>
              <w:t>-</w:t>
            </w:r>
            <w:r w:rsidRPr="0060179D">
              <w:rPr>
                <w:sz w:val="26"/>
                <w:szCs w:val="26"/>
              </w:rPr>
              <w:t>ственного</w:t>
            </w:r>
            <w:proofErr w:type="spellEnd"/>
            <w:proofErr w:type="gramEnd"/>
            <w:r w:rsidRPr="0060179D">
              <w:rPr>
                <w:sz w:val="26"/>
                <w:szCs w:val="26"/>
              </w:rPr>
              <w:t xml:space="preserve"> долга по </w:t>
            </w:r>
            <w:proofErr w:type="spellStart"/>
            <w:r w:rsidRPr="0060179D">
              <w:rPr>
                <w:sz w:val="26"/>
                <w:szCs w:val="26"/>
              </w:rPr>
              <w:t>коммер</w:t>
            </w:r>
            <w:r w:rsidR="000B4D8D">
              <w:rPr>
                <w:sz w:val="26"/>
                <w:szCs w:val="26"/>
              </w:rPr>
              <w:t>-</w:t>
            </w:r>
            <w:r w:rsidRPr="0060179D">
              <w:rPr>
                <w:sz w:val="26"/>
                <w:szCs w:val="26"/>
              </w:rPr>
              <w:t>ческим</w:t>
            </w:r>
            <w:proofErr w:type="spellEnd"/>
            <w:r w:rsidRPr="0060179D">
              <w:rPr>
                <w:sz w:val="26"/>
                <w:szCs w:val="26"/>
              </w:rPr>
              <w:t xml:space="preserve"> заимствованиям к объему налоговых и неналоговых доходов (%)</w:t>
            </w:r>
          </w:p>
        </w:tc>
        <w:tc>
          <w:tcPr>
            <w:tcW w:w="1418" w:type="dxa"/>
            <w:tcBorders>
              <w:top w:val="single" w:sz="4" w:space="0" w:color="000000"/>
              <w:left w:val="single" w:sz="4" w:space="0" w:color="000000"/>
              <w:bottom w:val="single" w:sz="4" w:space="0" w:color="000000"/>
              <w:right w:val="single" w:sz="4" w:space="0" w:color="000000"/>
            </w:tcBorders>
            <w:hideMark/>
          </w:tcPr>
          <w:p w:rsidR="00810D64" w:rsidRPr="0060179D" w:rsidRDefault="00810D64" w:rsidP="0060179D">
            <w:pPr>
              <w:widowControl w:val="0"/>
              <w:overflowPunct w:val="0"/>
              <w:autoSpaceDE w:val="0"/>
              <w:autoSpaceDN w:val="0"/>
              <w:adjustRightInd w:val="0"/>
              <w:ind w:right="-105"/>
              <w:jc w:val="center"/>
              <w:outlineLvl w:val="1"/>
              <w:rPr>
                <w:sz w:val="26"/>
                <w:szCs w:val="26"/>
              </w:rPr>
            </w:pPr>
            <w:r w:rsidRPr="0060179D">
              <w:rPr>
                <w:sz w:val="26"/>
                <w:szCs w:val="26"/>
              </w:rPr>
              <w:t>66</w:t>
            </w:r>
          </w:p>
        </w:tc>
        <w:tc>
          <w:tcPr>
            <w:tcW w:w="1417" w:type="dxa"/>
            <w:tcBorders>
              <w:top w:val="single" w:sz="4" w:space="0" w:color="000000"/>
              <w:left w:val="single" w:sz="4" w:space="0" w:color="000000"/>
              <w:bottom w:val="single" w:sz="4" w:space="0" w:color="000000"/>
              <w:right w:val="single" w:sz="4" w:space="0" w:color="000000"/>
            </w:tcBorders>
            <w:hideMark/>
          </w:tcPr>
          <w:p w:rsidR="00810D64" w:rsidRPr="0060179D" w:rsidRDefault="00810D64" w:rsidP="0060179D">
            <w:pPr>
              <w:widowControl w:val="0"/>
              <w:overflowPunct w:val="0"/>
              <w:autoSpaceDE w:val="0"/>
              <w:autoSpaceDN w:val="0"/>
              <w:adjustRightInd w:val="0"/>
              <w:ind w:right="-105"/>
              <w:jc w:val="center"/>
              <w:outlineLvl w:val="1"/>
              <w:rPr>
                <w:sz w:val="26"/>
                <w:szCs w:val="26"/>
                <w:lang w:val="en-US"/>
              </w:rPr>
            </w:pPr>
            <w:r w:rsidRPr="0060179D">
              <w:rPr>
                <w:sz w:val="26"/>
                <w:szCs w:val="26"/>
              </w:rPr>
              <w:t>64</w:t>
            </w:r>
          </w:p>
        </w:tc>
        <w:tc>
          <w:tcPr>
            <w:tcW w:w="1418" w:type="dxa"/>
            <w:tcBorders>
              <w:top w:val="single" w:sz="4" w:space="0" w:color="000000"/>
              <w:left w:val="single" w:sz="4" w:space="0" w:color="000000"/>
              <w:bottom w:val="single" w:sz="4" w:space="0" w:color="000000"/>
              <w:right w:val="single" w:sz="4" w:space="0" w:color="000000"/>
            </w:tcBorders>
            <w:hideMark/>
          </w:tcPr>
          <w:p w:rsidR="00810D64" w:rsidRPr="0060179D" w:rsidRDefault="00810D64" w:rsidP="0060179D">
            <w:pPr>
              <w:widowControl w:val="0"/>
              <w:overflowPunct w:val="0"/>
              <w:autoSpaceDE w:val="0"/>
              <w:autoSpaceDN w:val="0"/>
              <w:adjustRightInd w:val="0"/>
              <w:ind w:right="-105"/>
              <w:jc w:val="center"/>
              <w:outlineLvl w:val="1"/>
              <w:rPr>
                <w:sz w:val="26"/>
                <w:szCs w:val="26"/>
              </w:rPr>
            </w:pPr>
            <w:r w:rsidRPr="0060179D">
              <w:rPr>
                <w:sz w:val="26"/>
                <w:szCs w:val="26"/>
              </w:rPr>
              <w:t>62</w:t>
            </w:r>
          </w:p>
        </w:tc>
        <w:tc>
          <w:tcPr>
            <w:tcW w:w="1417" w:type="dxa"/>
            <w:tcBorders>
              <w:top w:val="single" w:sz="4" w:space="0" w:color="000000"/>
              <w:left w:val="single" w:sz="4" w:space="0" w:color="000000"/>
              <w:bottom w:val="single" w:sz="4" w:space="0" w:color="000000"/>
              <w:right w:val="single" w:sz="4" w:space="0" w:color="000000"/>
            </w:tcBorders>
            <w:hideMark/>
          </w:tcPr>
          <w:p w:rsidR="00810D64" w:rsidRPr="0060179D" w:rsidRDefault="00810D64" w:rsidP="0060179D">
            <w:pPr>
              <w:widowControl w:val="0"/>
              <w:overflowPunct w:val="0"/>
              <w:autoSpaceDE w:val="0"/>
              <w:autoSpaceDN w:val="0"/>
              <w:adjustRightInd w:val="0"/>
              <w:ind w:right="-105"/>
              <w:jc w:val="center"/>
              <w:outlineLvl w:val="1"/>
              <w:rPr>
                <w:sz w:val="26"/>
                <w:szCs w:val="26"/>
              </w:rPr>
            </w:pPr>
            <w:r w:rsidRPr="0060179D">
              <w:rPr>
                <w:sz w:val="26"/>
                <w:szCs w:val="26"/>
              </w:rPr>
              <w:t>50</w:t>
            </w:r>
          </w:p>
        </w:tc>
      </w:tr>
    </w:tbl>
    <w:p w:rsidR="00810D64" w:rsidRDefault="00810D64" w:rsidP="00810D64">
      <w:pPr>
        <w:ind w:right="283" w:firstLine="567"/>
        <w:jc w:val="both"/>
        <w:outlineLvl w:val="1"/>
        <w:rPr>
          <w:szCs w:val="28"/>
        </w:rPr>
      </w:pPr>
    </w:p>
    <w:p w:rsidR="00810D64" w:rsidRDefault="00810D64" w:rsidP="00810D64">
      <w:pPr>
        <w:ind w:right="283" w:firstLine="567"/>
        <w:jc w:val="both"/>
        <w:outlineLvl w:val="1"/>
        <w:rPr>
          <w:szCs w:val="28"/>
        </w:rPr>
      </w:pPr>
      <w:r>
        <w:rPr>
          <w:szCs w:val="28"/>
        </w:rPr>
        <w:t>Состояние  государственного  долга  Республики  Карелия  тесно связано с уровнем экономического развития республики,  доходного потенциала, необходимостью исполнения расходных и долговых обязательств бюджета Республики Карелия.</w:t>
      </w:r>
    </w:p>
    <w:p w:rsidR="00810D64" w:rsidRDefault="00810D64" w:rsidP="00810D64">
      <w:pPr>
        <w:ind w:right="283" w:firstLine="567"/>
        <w:jc w:val="both"/>
        <w:outlineLvl w:val="1"/>
        <w:rPr>
          <w:szCs w:val="28"/>
        </w:rPr>
      </w:pPr>
      <w:r>
        <w:rPr>
          <w:szCs w:val="28"/>
        </w:rPr>
        <w:t>Условиями достижения целевых показателей в части снижения отношения коммерческого долга к объему налоговых и неналоговых  доходов являются  следующие факторы:</w:t>
      </w:r>
    </w:p>
    <w:p w:rsidR="00810D64" w:rsidRDefault="00810D64" w:rsidP="00810D64">
      <w:pPr>
        <w:ind w:right="283" w:firstLine="567"/>
        <w:jc w:val="both"/>
        <w:outlineLvl w:val="1"/>
        <w:rPr>
          <w:szCs w:val="28"/>
        </w:rPr>
      </w:pPr>
      <w:r>
        <w:rPr>
          <w:szCs w:val="28"/>
        </w:rPr>
        <w:t>поступление налоговых и неналоговых доходов в бюджет Республики Карелия на 2015 год и на плановый период 2016 и 2017 годов в соответствии с показателем, предусмотренным Законом Республики Карелия «О бюджете Республики Карелия на 2015 год и на плановый период 2016 и 2017 годов», выше ожидаемых среднероссийских темпов;</w:t>
      </w:r>
    </w:p>
    <w:p w:rsidR="00810D64" w:rsidRDefault="00810D64" w:rsidP="00810D64">
      <w:pPr>
        <w:ind w:right="283" w:firstLine="567"/>
        <w:jc w:val="both"/>
        <w:rPr>
          <w:szCs w:val="28"/>
        </w:rPr>
      </w:pPr>
      <w:r>
        <w:rPr>
          <w:szCs w:val="28"/>
        </w:rPr>
        <w:t>сохранение объема дотации на выравнивание бюджетной обеспеченности субъектов Российской Федерации, предоставляемой из федерального бюджета, на уровне не ниже 2015 года, скорректированного  на индекс инфляции, предусмотренного Прогнозом долгосрочного социально-экономического развития Российской Федерации на период до 2030 года;</w:t>
      </w:r>
    </w:p>
    <w:p w:rsidR="00810D64" w:rsidRDefault="00810D64" w:rsidP="00810D64">
      <w:pPr>
        <w:ind w:right="283" w:firstLine="567"/>
        <w:jc w:val="both"/>
        <w:rPr>
          <w:szCs w:val="28"/>
        </w:rPr>
      </w:pPr>
      <w:r>
        <w:rPr>
          <w:szCs w:val="28"/>
        </w:rPr>
        <w:lastRenderedPageBreak/>
        <w:t>реализация принципов жесткого ограничения действующих расходных обязательств в течение всего периода реализации Основных направлений долговой политики;</w:t>
      </w:r>
    </w:p>
    <w:p w:rsidR="00810D64" w:rsidRDefault="00810D64" w:rsidP="00810D64">
      <w:pPr>
        <w:suppressAutoHyphens/>
        <w:ind w:right="283" w:firstLine="567"/>
        <w:jc w:val="both"/>
        <w:rPr>
          <w:szCs w:val="28"/>
        </w:rPr>
      </w:pPr>
      <w:r>
        <w:rPr>
          <w:szCs w:val="28"/>
        </w:rPr>
        <w:t>рефинансирование бюджетных кредитов, предоставленных из федерального бюджета в период 2015-2017 годов;</w:t>
      </w:r>
    </w:p>
    <w:p w:rsidR="00810D64" w:rsidRDefault="00810D64" w:rsidP="00810D64">
      <w:pPr>
        <w:suppressAutoHyphens/>
        <w:ind w:right="283" w:firstLine="567"/>
        <w:jc w:val="both"/>
        <w:rPr>
          <w:bCs/>
          <w:szCs w:val="28"/>
        </w:rPr>
      </w:pPr>
      <w:r>
        <w:rPr>
          <w:szCs w:val="28"/>
        </w:rPr>
        <w:t>привлечение бюджетных кредитов из федерального бюджета в порядке замещения рыночных заимствований.</w:t>
      </w:r>
    </w:p>
    <w:p w:rsidR="00810D64" w:rsidRDefault="00810D64" w:rsidP="00810D64">
      <w:pPr>
        <w:ind w:right="283" w:firstLine="567"/>
        <w:jc w:val="both"/>
        <w:rPr>
          <w:szCs w:val="28"/>
        </w:rPr>
      </w:pPr>
      <w:r>
        <w:rPr>
          <w:szCs w:val="28"/>
        </w:rPr>
        <w:t xml:space="preserve"> При данном прогнозе складывается бюджетный дефицит, требующий принятия комплекса мер, направленных на сбалансированность бюджета.</w:t>
      </w:r>
    </w:p>
    <w:p w:rsidR="00810D64" w:rsidRDefault="00810D64" w:rsidP="00810D64">
      <w:pPr>
        <w:pStyle w:val="ConsPlusNormal"/>
        <w:ind w:left="540" w:right="283" w:firstLine="0"/>
        <w:jc w:val="center"/>
        <w:rPr>
          <w:b/>
          <w:sz w:val="28"/>
          <w:szCs w:val="28"/>
        </w:rPr>
      </w:pPr>
    </w:p>
    <w:p w:rsidR="00810D64" w:rsidRDefault="00810D64" w:rsidP="00810D64">
      <w:pPr>
        <w:pStyle w:val="ConsPlusNormal"/>
        <w:ind w:left="540" w:right="283" w:firstLine="0"/>
        <w:jc w:val="center"/>
        <w:rPr>
          <w:b/>
          <w:sz w:val="28"/>
          <w:szCs w:val="28"/>
        </w:rPr>
      </w:pPr>
      <w:r>
        <w:rPr>
          <w:b/>
          <w:sz w:val="28"/>
          <w:szCs w:val="28"/>
          <w:lang w:val="en-US"/>
        </w:rPr>
        <w:t>III</w:t>
      </w:r>
      <w:r>
        <w:rPr>
          <w:b/>
          <w:sz w:val="28"/>
          <w:szCs w:val="28"/>
        </w:rPr>
        <w:t>. Комплекс мероприятий, направленных на поэтапное сокращение долговой нагрузки на бюджет Республики Карелия</w:t>
      </w:r>
    </w:p>
    <w:p w:rsidR="00810D64" w:rsidRDefault="00810D64" w:rsidP="00810D64">
      <w:pPr>
        <w:pStyle w:val="ConsPlusNormal"/>
        <w:ind w:right="283" w:firstLine="540"/>
        <w:jc w:val="both"/>
        <w:rPr>
          <w:sz w:val="28"/>
          <w:szCs w:val="28"/>
        </w:rPr>
      </w:pPr>
    </w:p>
    <w:p w:rsidR="00810D64" w:rsidRDefault="00810D64" w:rsidP="00810D64">
      <w:pPr>
        <w:pStyle w:val="ConsPlusNormal"/>
        <w:ind w:right="283" w:firstLine="540"/>
        <w:jc w:val="both"/>
        <w:rPr>
          <w:sz w:val="28"/>
          <w:szCs w:val="28"/>
        </w:rPr>
      </w:pPr>
      <w:r>
        <w:rPr>
          <w:sz w:val="28"/>
          <w:szCs w:val="28"/>
        </w:rPr>
        <w:t>Для решения задач, направленных на поэтапное сокращение долговой нагрузки на бюджет Республики Карелия, Правительством Республики Карелия планируется выполнить комплекс следующих мероприятий:</w:t>
      </w:r>
    </w:p>
    <w:p w:rsidR="00810D64" w:rsidRDefault="00810D64" w:rsidP="00810D64">
      <w:pPr>
        <w:pStyle w:val="ConsPlusNormal"/>
        <w:ind w:right="283" w:firstLine="567"/>
        <w:jc w:val="both"/>
        <w:rPr>
          <w:sz w:val="28"/>
          <w:szCs w:val="28"/>
        </w:rPr>
      </w:pPr>
      <w:r>
        <w:rPr>
          <w:sz w:val="28"/>
          <w:szCs w:val="28"/>
        </w:rPr>
        <w:t>реализация Плана мероприятий по росту доходов, оптимизации расходов бюджета Республики Карелия и совершенствованию долговой политики Республики Карелия на 2013-2016 годы, утвержденного распоряжением Правительства Республики Карелия от 30 декабря 2013 года № 891р-П (в редакции распоряжения Правительства Республики Карелия от 17 февраля 2015 года № 85р-П);</w:t>
      </w:r>
    </w:p>
    <w:p w:rsidR="00810D64" w:rsidRDefault="00810D64" w:rsidP="00810D64">
      <w:pPr>
        <w:pStyle w:val="ConsPlusNormal"/>
        <w:ind w:right="283" w:firstLine="567"/>
        <w:jc w:val="both"/>
        <w:rPr>
          <w:sz w:val="28"/>
          <w:szCs w:val="28"/>
        </w:rPr>
      </w:pPr>
      <w:r>
        <w:rPr>
          <w:sz w:val="28"/>
          <w:szCs w:val="28"/>
        </w:rPr>
        <w:t>реализация мероприятий федеральной целевой программы «Развитие Республики Карелия на период до 2020 года», утвержденной постановлением Правительства Российской Федерации от 9 июня 2015 года № 570;</w:t>
      </w:r>
    </w:p>
    <w:p w:rsidR="00810D64" w:rsidRDefault="00810D64" w:rsidP="00810D64">
      <w:pPr>
        <w:pStyle w:val="ConsPlusNormal"/>
        <w:ind w:right="283" w:firstLine="567"/>
        <w:jc w:val="both"/>
        <w:rPr>
          <w:sz w:val="28"/>
          <w:szCs w:val="28"/>
        </w:rPr>
      </w:pPr>
      <w:r>
        <w:rPr>
          <w:sz w:val="28"/>
          <w:szCs w:val="28"/>
        </w:rPr>
        <w:t>проведение политики жесткого ограничения действующих расходных обязательств в течение всего периода реализации Основных направлений долговой политики, основанно</w:t>
      </w:r>
      <w:r w:rsidR="00454520">
        <w:rPr>
          <w:sz w:val="28"/>
          <w:szCs w:val="28"/>
        </w:rPr>
        <w:t>й</w:t>
      </w:r>
      <w:r>
        <w:rPr>
          <w:sz w:val="28"/>
          <w:szCs w:val="28"/>
        </w:rPr>
        <w:t xml:space="preserve"> на следующих подходах:</w:t>
      </w:r>
    </w:p>
    <w:p w:rsidR="00810D64" w:rsidRDefault="00810D64" w:rsidP="00810D64">
      <w:pPr>
        <w:pStyle w:val="ConsPlusNormal"/>
        <w:ind w:right="283" w:firstLine="567"/>
        <w:jc w:val="both"/>
        <w:rPr>
          <w:sz w:val="28"/>
          <w:szCs w:val="28"/>
        </w:rPr>
      </w:pPr>
      <w:r>
        <w:rPr>
          <w:sz w:val="28"/>
          <w:szCs w:val="28"/>
        </w:rPr>
        <w:t xml:space="preserve">- максимальное ограничение принятия  </w:t>
      </w:r>
      <w:proofErr w:type="gramStart"/>
      <w:r>
        <w:rPr>
          <w:sz w:val="28"/>
          <w:szCs w:val="28"/>
        </w:rPr>
        <w:t>новых</w:t>
      </w:r>
      <w:proofErr w:type="gramEnd"/>
      <w:r>
        <w:rPr>
          <w:sz w:val="28"/>
          <w:szCs w:val="28"/>
        </w:rPr>
        <w:t xml:space="preserve"> расходных </w:t>
      </w:r>
      <w:proofErr w:type="spellStart"/>
      <w:r>
        <w:rPr>
          <w:sz w:val="28"/>
          <w:szCs w:val="28"/>
        </w:rPr>
        <w:t>обяза</w:t>
      </w:r>
      <w:r w:rsidR="00454520">
        <w:rPr>
          <w:sz w:val="28"/>
          <w:szCs w:val="28"/>
        </w:rPr>
        <w:t>-</w:t>
      </w:r>
      <w:r>
        <w:rPr>
          <w:sz w:val="28"/>
          <w:szCs w:val="28"/>
        </w:rPr>
        <w:t>тельств</w:t>
      </w:r>
      <w:proofErr w:type="spellEnd"/>
      <w:r>
        <w:rPr>
          <w:sz w:val="28"/>
          <w:szCs w:val="28"/>
        </w:rPr>
        <w:t>;</w:t>
      </w:r>
    </w:p>
    <w:p w:rsidR="00810D64" w:rsidRDefault="00810D64" w:rsidP="00810D64">
      <w:pPr>
        <w:pStyle w:val="ConsPlusNormal"/>
        <w:ind w:right="283" w:firstLine="567"/>
        <w:jc w:val="both"/>
        <w:rPr>
          <w:sz w:val="28"/>
          <w:szCs w:val="28"/>
        </w:rPr>
      </w:pPr>
      <w:r>
        <w:rPr>
          <w:sz w:val="28"/>
          <w:szCs w:val="28"/>
        </w:rPr>
        <w:t>- реализация неэффективных и непрофильных активов;</w:t>
      </w:r>
    </w:p>
    <w:p w:rsidR="00810D64" w:rsidRDefault="00810D64" w:rsidP="00810D64">
      <w:pPr>
        <w:pStyle w:val="ConsPlusNormal"/>
        <w:ind w:right="283" w:firstLine="567"/>
        <w:jc w:val="both"/>
        <w:rPr>
          <w:sz w:val="28"/>
          <w:szCs w:val="28"/>
        </w:rPr>
      </w:pPr>
      <w:r>
        <w:rPr>
          <w:sz w:val="28"/>
          <w:szCs w:val="28"/>
        </w:rPr>
        <w:t>- концентрация ресурсов на приоритетных социально</w:t>
      </w:r>
      <w:r w:rsidR="00454520">
        <w:rPr>
          <w:sz w:val="28"/>
          <w:szCs w:val="28"/>
        </w:rPr>
        <w:t xml:space="preserve"> </w:t>
      </w:r>
      <w:r>
        <w:rPr>
          <w:sz w:val="28"/>
          <w:szCs w:val="28"/>
        </w:rPr>
        <w:t>значимых направлениях с целью достижения наибольшего эффекта;</w:t>
      </w:r>
    </w:p>
    <w:p w:rsidR="00810D64" w:rsidRDefault="00810D64" w:rsidP="00810D64">
      <w:pPr>
        <w:pStyle w:val="ConsPlusNormal"/>
        <w:ind w:right="283" w:firstLine="567"/>
        <w:jc w:val="both"/>
        <w:rPr>
          <w:sz w:val="28"/>
          <w:szCs w:val="28"/>
        </w:rPr>
      </w:pPr>
      <w:r>
        <w:rPr>
          <w:sz w:val="28"/>
          <w:szCs w:val="28"/>
        </w:rPr>
        <w:t>- повышение адресности при предоставлении  мер социальной поддержки;</w:t>
      </w:r>
    </w:p>
    <w:p w:rsidR="00810D64" w:rsidRDefault="00810D64" w:rsidP="00810D64">
      <w:pPr>
        <w:pStyle w:val="ConsPlusNormal"/>
        <w:ind w:right="283" w:firstLine="567"/>
        <w:jc w:val="both"/>
        <w:rPr>
          <w:sz w:val="28"/>
          <w:szCs w:val="28"/>
        </w:rPr>
      </w:pPr>
      <w:r>
        <w:rPr>
          <w:sz w:val="28"/>
          <w:szCs w:val="28"/>
        </w:rPr>
        <w:t xml:space="preserve">- последовательная реализация мер по оптимизации бюджетной сети. </w:t>
      </w:r>
    </w:p>
    <w:p w:rsidR="00810D64" w:rsidRDefault="00810D64" w:rsidP="00810D64">
      <w:pPr>
        <w:pStyle w:val="ConsPlusNormal"/>
        <w:ind w:right="283" w:firstLine="540"/>
        <w:jc w:val="both"/>
        <w:rPr>
          <w:sz w:val="28"/>
          <w:szCs w:val="28"/>
        </w:rPr>
      </w:pPr>
      <w:r>
        <w:rPr>
          <w:sz w:val="28"/>
          <w:szCs w:val="28"/>
        </w:rPr>
        <w:t>В сфере долговой политики</w:t>
      </w:r>
      <w:r w:rsidR="00454520">
        <w:rPr>
          <w:sz w:val="28"/>
          <w:szCs w:val="28"/>
        </w:rPr>
        <w:t>,</w:t>
      </w:r>
      <w:r>
        <w:rPr>
          <w:sz w:val="28"/>
          <w:szCs w:val="28"/>
        </w:rPr>
        <w:t xml:space="preserve"> кроме комплекса мер, направленных на сбалансированность бюджета, необходимо проведение взвешенной заемной политики Республики Карелия, основанной, прежде всего, на ограничении новых заимствований.</w:t>
      </w:r>
    </w:p>
    <w:p w:rsidR="00810D64" w:rsidRDefault="00810D64" w:rsidP="00810D64">
      <w:pPr>
        <w:ind w:right="283" w:firstLine="567"/>
        <w:jc w:val="both"/>
        <w:rPr>
          <w:color w:val="000000"/>
          <w:szCs w:val="28"/>
        </w:rPr>
      </w:pPr>
      <w:r>
        <w:rPr>
          <w:color w:val="000000"/>
          <w:szCs w:val="28"/>
        </w:rPr>
        <w:t>Основными мероприятиями в сфере управления государственным долгом на 2015 год и на плановый период 2016-2017 годов должны стать:</w:t>
      </w:r>
    </w:p>
    <w:p w:rsidR="00810D64" w:rsidRDefault="00810D64" w:rsidP="00810D64">
      <w:pPr>
        <w:ind w:right="283" w:firstLine="567"/>
        <w:jc w:val="both"/>
        <w:rPr>
          <w:color w:val="000000"/>
          <w:szCs w:val="28"/>
        </w:rPr>
      </w:pPr>
      <w:r>
        <w:rPr>
          <w:color w:val="000000"/>
          <w:szCs w:val="28"/>
        </w:rPr>
        <w:lastRenderedPageBreak/>
        <w:t>- преимущественное привлечение кредитных ресурсов в форме возобновляемых кредитных линий со свободным режимом выборки и погашения;</w:t>
      </w:r>
    </w:p>
    <w:p w:rsidR="00810D64" w:rsidRDefault="00810D64" w:rsidP="00810D64">
      <w:pPr>
        <w:ind w:right="283" w:firstLine="567"/>
        <w:jc w:val="both"/>
        <w:rPr>
          <w:color w:val="000000"/>
          <w:szCs w:val="28"/>
        </w:rPr>
      </w:pPr>
      <w:r>
        <w:rPr>
          <w:color w:val="000000"/>
          <w:szCs w:val="28"/>
        </w:rPr>
        <w:t>- реализация комплекса мероприятий, направленных на минимизацию стоимости заемных средств;</w:t>
      </w:r>
    </w:p>
    <w:p w:rsidR="00810D64" w:rsidRDefault="00810D64" w:rsidP="00810D64">
      <w:pPr>
        <w:ind w:right="283" w:firstLine="567"/>
        <w:jc w:val="both"/>
        <w:rPr>
          <w:szCs w:val="28"/>
        </w:rPr>
      </w:pPr>
      <w:r>
        <w:rPr>
          <w:szCs w:val="28"/>
        </w:rPr>
        <w:t>- активное использование механизма привлечения краткосрочных бюджетных кредитов из федерального бюджета на пополнение остатков средств на счетах бюджетов субъектов Российской Федерации;</w:t>
      </w:r>
    </w:p>
    <w:p w:rsidR="00810D64" w:rsidRDefault="00810D64" w:rsidP="00810D64">
      <w:pPr>
        <w:ind w:right="283" w:firstLine="567"/>
        <w:jc w:val="both"/>
        <w:rPr>
          <w:szCs w:val="28"/>
        </w:rPr>
      </w:pPr>
      <w:r>
        <w:rPr>
          <w:szCs w:val="28"/>
        </w:rPr>
        <w:t>- построение программ государственных внутренних заимствований с приоритетом среднесрочных и долгосрочных заимствований;</w:t>
      </w:r>
    </w:p>
    <w:p w:rsidR="00810D64" w:rsidRDefault="00810D64" w:rsidP="00810D64">
      <w:pPr>
        <w:ind w:right="283" w:firstLine="567"/>
        <w:jc w:val="both"/>
        <w:rPr>
          <w:szCs w:val="28"/>
        </w:rPr>
      </w:pPr>
      <w:r>
        <w:rPr>
          <w:szCs w:val="28"/>
        </w:rPr>
        <w:t>- принятие мер по обеспечению равномерного распределения долговой нагрузки по годам;</w:t>
      </w:r>
    </w:p>
    <w:p w:rsidR="00810D64" w:rsidRDefault="00810D64" w:rsidP="00810D64">
      <w:pPr>
        <w:ind w:right="283" w:firstLine="567"/>
        <w:jc w:val="both"/>
        <w:rPr>
          <w:szCs w:val="28"/>
        </w:rPr>
      </w:pPr>
      <w:r>
        <w:rPr>
          <w:szCs w:val="28"/>
        </w:rPr>
        <w:t>- введение моратория на предоставление государственных гарантий Республики Карелия до приведения долговых параметров до целевых показателей;</w:t>
      </w:r>
    </w:p>
    <w:p w:rsidR="00810D64" w:rsidRDefault="00810D64" w:rsidP="00810D64">
      <w:pPr>
        <w:ind w:right="283" w:firstLine="567"/>
        <w:jc w:val="both"/>
        <w:rPr>
          <w:szCs w:val="28"/>
        </w:rPr>
      </w:pPr>
      <w:r>
        <w:rPr>
          <w:szCs w:val="28"/>
        </w:rPr>
        <w:t>- осуществление контроля финансового состояния принципала по предоставленным в прошлые годы государственным гарантиям.</w:t>
      </w:r>
    </w:p>
    <w:p w:rsidR="00810D64" w:rsidRDefault="00810D64" w:rsidP="00810D64">
      <w:pPr>
        <w:ind w:right="283" w:firstLine="567"/>
        <w:jc w:val="both"/>
        <w:outlineLvl w:val="1"/>
        <w:rPr>
          <w:szCs w:val="28"/>
        </w:rPr>
      </w:pPr>
      <w:r>
        <w:rPr>
          <w:szCs w:val="28"/>
        </w:rPr>
        <w:t>Следует отметить, что реализация указанного комплекса мер потребует также продолжения мероприятий, направленных на дальнейшее замещение рыночных обязательств Республики Карелия и на рефинансирование имеющейся задолженности по бюджетным кредитам.</w:t>
      </w:r>
    </w:p>
    <w:p w:rsidR="00810D64" w:rsidRDefault="00810D64" w:rsidP="00810D64">
      <w:pPr>
        <w:ind w:right="283"/>
        <w:jc w:val="center"/>
        <w:outlineLvl w:val="1"/>
        <w:rPr>
          <w:b/>
          <w:szCs w:val="28"/>
        </w:rPr>
      </w:pPr>
    </w:p>
    <w:p w:rsidR="00810D64" w:rsidRDefault="00810D64" w:rsidP="00810D64">
      <w:pPr>
        <w:ind w:right="283"/>
        <w:jc w:val="center"/>
        <w:outlineLvl w:val="1"/>
        <w:rPr>
          <w:b/>
          <w:szCs w:val="28"/>
        </w:rPr>
      </w:pPr>
      <w:r>
        <w:rPr>
          <w:b/>
          <w:szCs w:val="28"/>
          <w:lang w:val="en-US"/>
        </w:rPr>
        <w:t>IV</w:t>
      </w:r>
      <w:r>
        <w:rPr>
          <w:b/>
          <w:szCs w:val="28"/>
        </w:rPr>
        <w:t xml:space="preserve">. Риски, возможные при реализации </w:t>
      </w:r>
    </w:p>
    <w:p w:rsidR="00810D64" w:rsidRDefault="00810D64" w:rsidP="00810D64">
      <w:pPr>
        <w:ind w:right="283"/>
        <w:jc w:val="center"/>
        <w:outlineLvl w:val="1"/>
        <w:rPr>
          <w:b/>
          <w:szCs w:val="28"/>
        </w:rPr>
      </w:pPr>
      <w:r>
        <w:rPr>
          <w:b/>
          <w:szCs w:val="28"/>
        </w:rPr>
        <w:t xml:space="preserve">Основных направлений долговой политики </w:t>
      </w:r>
    </w:p>
    <w:p w:rsidR="00810D64" w:rsidRDefault="00810D64" w:rsidP="00810D64">
      <w:pPr>
        <w:ind w:right="283" w:firstLine="567"/>
        <w:jc w:val="center"/>
        <w:outlineLvl w:val="1"/>
        <w:rPr>
          <w:b/>
          <w:szCs w:val="28"/>
        </w:rPr>
      </w:pPr>
    </w:p>
    <w:p w:rsidR="00810D64" w:rsidRDefault="00810D64" w:rsidP="00810D64">
      <w:pPr>
        <w:ind w:right="283" w:firstLine="567"/>
        <w:jc w:val="both"/>
        <w:rPr>
          <w:szCs w:val="28"/>
        </w:rPr>
      </w:pPr>
      <w:r>
        <w:rPr>
          <w:szCs w:val="28"/>
        </w:rPr>
        <w:t>Основными рисками при реализации основных направлений долговой политики являются следующие</w:t>
      </w:r>
      <w:r w:rsidR="007B4F5F">
        <w:rPr>
          <w:szCs w:val="28"/>
        </w:rPr>
        <w:t>:</w:t>
      </w:r>
    </w:p>
    <w:p w:rsidR="00810D64" w:rsidRDefault="007B4F5F" w:rsidP="00810D64">
      <w:pPr>
        <w:ind w:right="283" w:firstLine="567"/>
        <w:jc w:val="both"/>
        <w:rPr>
          <w:szCs w:val="28"/>
        </w:rPr>
      </w:pPr>
      <w:r>
        <w:rPr>
          <w:szCs w:val="28"/>
        </w:rPr>
        <w:t>р</w:t>
      </w:r>
      <w:r w:rsidR="00810D64">
        <w:rPr>
          <w:szCs w:val="28"/>
        </w:rPr>
        <w:t xml:space="preserve">иски, связанные с </w:t>
      </w:r>
      <w:proofErr w:type="spellStart"/>
      <w:r w:rsidR="00810D64">
        <w:rPr>
          <w:szCs w:val="28"/>
        </w:rPr>
        <w:t>недостижением</w:t>
      </w:r>
      <w:proofErr w:type="spellEnd"/>
      <w:r w:rsidR="00810D64">
        <w:rPr>
          <w:szCs w:val="28"/>
        </w:rPr>
        <w:t xml:space="preserve"> запланированных на уровне выше среднероссийских темпов роста налоговых и неналоговых доходов бюджета Республики Карелия</w:t>
      </w:r>
      <w:r>
        <w:rPr>
          <w:szCs w:val="28"/>
        </w:rPr>
        <w:t>;</w:t>
      </w:r>
    </w:p>
    <w:p w:rsidR="00810D64" w:rsidRDefault="007B4F5F" w:rsidP="00810D64">
      <w:pPr>
        <w:ind w:right="283" w:firstLine="567"/>
        <w:jc w:val="both"/>
        <w:rPr>
          <w:szCs w:val="28"/>
        </w:rPr>
      </w:pPr>
      <w:r>
        <w:rPr>
          <w:szCs w:val="28"/>
        </w:rPr>
        <w:t>р</w:t>
      </w:r>
      <w:r w:rsidR="00810D64">
        <w:rPr>
          <w:szCs w:val="28"/>
        </w:rPr>
        <w:t>иски, вызванные инфляционным давлением на текущие расходы</w:t>
      </w:r>
      <w:r>
        <w:rPr>
          <w:szCs w:val="28"/>
        </w:rPr>
        <w:t>;</w:t>
      </w:r>
    </w:p>
    <w:p w:rsidR="00810D64" w:rsidRDefault="007B4F5F" w:rsidP="00810D64">
      <w:pPr>
        <w:ind w:right="283" w:firstLine="567"/>
        <w:jc w:val="both"/>
        <w:rPr>
          <w:szCs w:val="28"/>
        </w:rPr>
      </w:pPr>
      <w:r>
        <w:rPr>
          <w:szCs w:val="28"/>
        </w:rPr>
        <w:t>р</w:t>
      </w:r>
      <w:r w:rsidR="00810D64">
        <w:rPr>
          <w:szCs w:val="28"/>
        </w:rPr>
        <w:t>иски, обусловленные сокращением финансовой помощи из вышестоящего бюджета</w:t>
      </w:r>
      <w:r>
        <w:rPr>
          <w:szCs w:val="28"/>
        </w:rPr>
        <w:t>;</w:t>
      </w:r>
    </w:p>
    <w:p w:rsidR="00810D64" w:rsidRDefault="007B4F5F" w:rsidP="00810D64">
      <w:pPr>
        <w:pStyle w:val="ConsNormal"/>
        <w:widowControl/>
        <w:ind w:right="283" w:firstLine="567"/>
        <w:jc w:val="both"/>
        <w:rPr>
          <w:rFonts w:ascii="Times New Roman" w:hAnsi="Times New Roman" w:cs="Times New Roman"/>
          <w:sz w:val="28"/>
          <w:szCs w:val="28"/>
        </w:rPr>
      </w:pPr>
      <w:r>
        <w:rPr>
          <w:rFonts w:ascii="Times New Roman" w:hAnsi="Times New Roman" w:cs="Times New Roman"/>
          <w:sz w:val="28"/>
          <w:szCs w:val="28"/>
        </w:rPr>
        <w:t>р</w:t>
      </w:r>
      <w:r w:rsidR="00810D64">
        <w:rPr>
          <w:rFonts w:ascii="Times New Roman" w:hAnsi="Times New Roman" w:cs="Times New Roman"/>
          <w:sz w:val="28"/>
          <w:szCs w:val="28"/>
        </w:rPr>
        <w:t>иск ликвидности – риск неисполнения долговых обязательств бюджетом Республики Карелия. Данный вид риска связан с отсутствием сре</w:t>
      </w:r>
      <w:proofErr w:type="gramStart"/>
      <w:r w:rsidR="00810D64">
        <w:rPr>
          <w:rFonts w:ascii="Times New Roman" w:hAnsi="Times New Roman" w:cs="Times New Roman"/>
          <w:sz w:val="28"/>
          <w:szCs w:val="28"/>
        </w:rPr>
        <w:t>дств дл</w:t>
      </w:r>
      <w:proofErr w:type="gramEnd"/>
      <w:r w:rsidR="00810D64">
        <w:rPr>
          <w:rFonts w:ascii="Times New Roman" w:hAnsi="Times New Roman" w:cs="Times New Roman"/>
          <w:sz w:val="28"/>
          <w:szCs w:val="28"/>
        </w:rPr>
        <w:t>я полного исполнения обязательств Республики Карелия в срок. Основным источником риска ликвидности является нарушение баланса финансовых активов и финансовых обязательств бюджета Республики Карелия и (или) возникновения непредвиденной необходимости немедленного и единовременного исполнения финансовых обязательств</w:t>
      </w:r>
      <w:r>
        <w:rPr>
          <w:rFonts w:ascii="Times New Roman" w:hAnsi="Times New Roman" w:cs="Times New Roman"/>
          <w:sz w:val="28"/>
          <w:szCs w:val="28"/>
        </w:rPr>
        <w:t>;</w:t>
      </w:r>
    </w:p>
    <w:p w:rsidR="00810D64" w:rsidRDefault="007B4F5F" w:rsidP="00810D64">
      <w:pPr>
        <w:pStyle w:val="ConsNormal"/>
        <w:widowControl/>
        <w:tabs>
          <w:tab w:val="left" w:pos="567"/>
        </w:tabs>
        <w:ind w:right="283" w:firstLine="567"/>
        <w:jc w:val="both"/>
        <w:rPr>
          <w:rFonts w:ascii="Times New Roman" w:hAnsi="Times New Roman" w:cs="Times New Roman"/>
          <w:sz w:val="28"/>
          <w:szCs w:val="28"/>
        </w:rPr>
      </w:pPr>
      <w:r>
        <w:rPr>
          <w:rFonts w:ascii="Times New Roman" w:hAnsi="Times New Roman" w:cs="Times New Roman"/>
          <w:sz w:val="28"/>
          <w:szCs w:val="28"/>
        </w:rPr>
        <w:t>р</w:t>
      </w:r>
      <w:r w:rsidR="00810D64">
        <w:rPr>
          <w:rFonts w:ascii="Times New Roman" w:hAnsi="Times New Roman" w:cs="Times New Roman"/>
          <w:sz w:val="28"/>
          <w:szCs w:val="28"/>
        </w:rPr>
        <w:t>иск наступления гарантийного случая – риск неисполнения обязательств заемщиками по гарантиям, предоставленным из бюджета Республики Карелия</w:t>
      </w:r>
      <w:r>
        <w:rPr>
          <w:rFonts w:ascii="Times New Roman" w:hAnsi="Times New Roman" w:cs="Times New Roman"/>
          <w:sz w:val="28"/>
          <w:szCs w:val="28"/>
        </w:rPr>
        <w:t>;</w:t>
      </w:r>
    </w:p>
    <w:p w:rsidR="00810D64" w:rsidRDefault="007B4F5F" w:rsidP="00810D64">
      <w:pPr>
        <w:pStyle w:val="ConsNormal"/>
        <w:widowControl/>
        <w:ind w:right="283" w:firstLine="567"/>
        <w:jc w:val="both"/>
        <w:rPr>
          <w:rFonts w:ascii="Times New Roman" w:hAnsi="Times New Roman" w:cs="Times New Roman"/>
          <w:sz w:val="28"/>
          <w:szCs w:val="28"/>
        </w:rPr>
      </w:pPr>
      <w:r>
        <w:rPr>
          <w:rFonts w:ascii="Times New Roman" w:hAnsi="Times New Roman" w:cs="Times New Roman"/>
          <w:sz w:val="28"/>
          <w:szCs w:val="28"/>
        </w:rPr>
        <w:t>р</w:t>
      </w:r>
      <w:r w:rsidR="00810D64">
        <w:rPr>
          <w:rFonts w:ascii="Times New Roman" w:hAnsi="Times New Roman" w:cs="Times New Roman"/>
          <w:sz w:val="28"/>
          <w:szCs w:val="28"/>
        </w:rPr>
        <w:t xml:space="preserve">иск пролонгации (риск рефинансирования) – риск потерь вследствие чрезвычайно невыгодных условий привлечения заимствований на </w:t>
      </w:r>
      <w:r w:rsidR="00810D64">
        <w:rPr>
          <w:rFonts w:ascii="Times New Roman" w:hAnsi="Times New Roman" w:cs="Times New Roman"/>
          <w:sz w:val="28"/>
          <w:szCs w:val="28"/>
        </w:rPr>
        <w:lastRenderedPageBreak/>
        <w:t>вынужденное рефинансирование уже имеющихся обязательств, пролонгация заимствований на невыгодных условиях, а также невозможность пролонгации или рефинансирования</w:t>
      </w:r>
      <w:r>
        <w:rPr>
          <w:rFonts w:ascii="Times New Roman" w:hAnsi="Times New Roman" w:cs="Times New Roman"/>
          <w:sz w:val="28"/>
          <w:szCs w:val="28"/>
        </w:rPr>
        <w:t>;</w:t>
      </w:r>
      <w:r w:rsidR="00810D64">
        <w:rPr>
          <w:rFonts w:ascii="Times New Roman" w:hAnsi="Times New Roman" w:cs="Times New Roman"/>
          <w:sz w:val="28"/>
          <w:szCs w:val="28"/>
        </w:rPr>
        <w:t xml:space="preserve"> </w:t>
      </w:r>
    </w:p>
    <w:p w:rsidR="00810D64" w:rsidRDefault="007B4F5F" w:rsidP="00810D64">
      <w:pPr>
        <w:pStyle w:val="ConsNormal"/>
        <w:widowControl/>
        <w:ind w:right="283" w:firstLine="567"/>
        <w:jc w:val="both"/>
        <w:rPr>
          <w:rFonts w:ascii="Times New Roman" w:hAnsi="Times New Roman" w:cs="Times New Roman"/>
          <w:sz w:val="28"/>
          <w:szCs w:val="28"/>
        </w:rPr>
      </w:pPr>
      <w:r>
        <w:rPr>
          <w:rFonts w:ascii="Times New Roman" w:hAnsi="Times New Roman" w:cs="Times New Roman"/>
          <w:sz w:val="28"/>
          <w:szCs w:val="28"/>
        </w:rPr>
        <w:t>р</w:t>
      </w:r>
      <w:r w:rsidR="00810D64">
        <w:rPr>
          <w:rFonts w:ascii="Times New Roman" w:hAnsi="Times New Roman" w:cs="Times New Roman"/>
          <w:sz w:val="28"/>
          <w:szCs w:val="28"/>
        </w:rPr>
        <w:t>ыночный риск (риск процентной ставки) – риск, связанный с ростом процентных ставок на рынке заимствований.</w:t>
      </w:r>
    </w:p>
    <w:p w:rsidR="00454520" w:rsidRDefault="00454520" w:rsidP="00810D64">
      <w:pPr>
        <w:pStyle w:val="ConsNormal"/>
        <w:widowControl/>
        <w:ind w:right="283" w:firstLine="567"/>
        <w:jc w:val="both"/>
        <w:rPr>
          <w:rFonts w:ascii="Times New Roman" w:hAnsi="Times New Roman" w:cs="Times New Roman"/>
          <w:sz w:val="28"/>
          <w:szCs w:val="28"/>
        </w:rPr>
      </w:pPr>
    </w:p>
    <w:p w:rsidR="00810D64" w:rsidRDefault="00810D64" w:rsidP="00454520">
      <w:pPr>
        <w:pStyle w:val="af5"/>
        <w:spacing w:before="0" w:beforeAutospacing="0" w:after="0" w:afterAutospacing="0"/>
        <w:ind w:right="283"/>
        <w:jc w:val="center"/>
        <w:rPr>
          <w:b/>
          <w:sz w:val="28"/>
          <w:szCs w:val="28"/>
        </w:rPr>
      </w:pPr>
      <w:r>
        <w:rPr>
          <w:b/>
          <w:sz w:val="28"/>
          <w:szCs w:val="28"/>
        </w:rPr>
        <w:t xml:space="preserve">V. Ожидаемый результат от реализации </w:t>
      </w:r>
    </w:p>
    <w:p w:rsidR="00810D64" w:rsidRDefault="00810D64" w:rsidP="00454520">
      <w:pPr>
        <w:pStyle w:val="af5"/>
        <w:spacing w:before="0" w:beforeAutospacing="0" w:after="0" w:afterAutospacing="0"/>
        <w:ind w:right="283"/>
        <w:jc w:val="center"/>
        <w:rPr>
          <w:b/>
          <w:sz w:val="28"/>
          <w:szCs w:val="28"/>
        </w:rPr>
      </w:pPr>
      <w:r>
        <w:rPr>
          <w:b/>
          <w:sz w:val="28"/>
          <w:szCs w:val="28"/>
        </w:rPr>
        <w:t xml:space="preserve">Основных направлений долговой политики </w:t>
      </w:r>
    </w:p>
    <w:p w:rsidR="00454520" w:rsidRDefault="00454520" w:rsidP="00454520">
      <w:pPr>
        <w:pStyle w:val="af5"/>
        <w:spacing w:before="0" w:beforeAutospacing="0" w:after="0" w:afterAutospacing="0"/>
        <w:ind w:right="283"/>
        <w:jc w:val="center"/>
        <w:rPr>
          <w:b/>
          <w:sz w:val="28"/>
          <w:szCs w:val="28"/>
        </w:rPr>
      </w:pPr>
    </w:p>
    <w:p w:rsidR="00810D64" w:rsidRDefault="00810D64" w:rsidP="00AC5B0B">
      <w:pPr>
        <w:pStyle w:val="af5"/>
        <w:spacing w:before="0" w:beforeAutospacing="0" w:after="0" w:afterAutospacing="0"/>
        <w:ind w:right="283" w:firstLine="567"/>
        <w:jc w:val="both"/>
        <w:rPr>
          <w:sz w:val="28"/>
          <w:szCs w:val="28"/>
        </w:rPr>
      </w:pPr>
      <w:r>
        <w:rPr>
          <w:sz w:val="28"/>
          <w:szCs w:val="28"/>
        </w:rPr>
        <w:t>Итогами реализации Основных направлений долговой политики должны стать:</w:t>
      </w:r>
    </w:p>
    <w:p w:rsidR="00810D64" w:rsidRDefault="00810D64" w:rsidP="00AC5B0B">
      <w:pPr>
        <w:pStyle w:val="af5"/>
        <w:spacing w:before="0" w:beforeAutospacing="0" w:after="0" w:afterAutospacing="0"/>
        <w:ind w:right="283" w:firstLine="567"/>
        <w:jc w:val="both"/>
        <w:rPr>
          <w:sz w:val="28"/>
          <w:szCs w:val="28"/>
        </w:rPr>
      </w:pPr>
      <w:r>
        <w:rPr>
          <w:sz w:val="28"/>
          <w:szCs w:val="28"/>
        </w:rPr>
        <w:t>поэтапное доведение объема рыночной части государственного долга Республики Карелия до уровня 50 процентов от объема налоговых и неналоговых доходов бюджета</w:t>
      </w:r>
      <w:r w:rsidR="00454520">
        <w:rPr>
          <w:sz w:val="28"/>
          <w:szCs w:val="28"/>
        </w:rPr>
        <w:t xml:space="preserve"> Республики Карелия</w:t>
      </w:r>
      <w:r>
        <w:rPr>
          <w:sz w:val="28"/>
          <w:szCs w:val="28"/>
        </w:rPr>
        <w:t>;</w:t>
      </w:r>
    </w:p>
    <w:p w:rsidR="00810D64" w:rsidRDefault="00810D64" w:rsidP="00AC5B0B">
      <w:pPr>
        <w:pStyle w:val="af5"/>
        <w:spacing w:before="0" w:beforeAutospacing="0" w:after="0" w:afterAutospacing="0"/>
        <w:ind w:right="283" w:firstLine="567"/>
        <w:jc w:val="both"/>
        <w:rPr>
          <w:sz w:val="28"/>
          <w:szCs w:val="28"/>
        </w:rPr>
      </w:pPr>
      <w:r>
        <w:rPr>
          <w:sz w:val="28"/>
          <w:szCs w:val="28"/>
        </w:rPr>
        <w:t>формирование структуры государственного долга Республики Карелия с приоритетом среднесрочных и долгосрочных заимствований в форме государственных ценных бумаг Республики Карелия.</w:t>
      </w:r>
    </w:p>
    <w:p w:rsidR="00810D64" w:rsidRDefault="00810D64" w:rsidP="00AC5B0B">
      <w:pPr>
        <w:pStyle w:val="af5"/>
        <w:spacing w:before="0" w:beforeAutospacing="0" w:after="0" w:afterAutospacing="0"/>
        <w:ind w:right="283" w:firstLine="567"/>
        <w:jc w:val="both"/>
        <w:rPr>
          <w:sz w:val="28"/>
          <w:szCs w:val="28"/>
        </w:rPr>
      </w:pPr>
      <w:r>
        <w:rPr>
          <w:sz w:val="28"/>
          <w:szCs w:val="28"/>
        </w:rPr>
        <w:t>Кроме того, в последующих периодах планируется достижение следующих показателей долговой устойчивости:</w:t>
      </w:r>
    </w:p>
    <w:p w:rsidR="00810D64" w:rsidRDefault="00810D64" w:rsidP="00AC5B0B">
      <w:pPr>
        <w:ind w:right="283" w:firstLine="567"/>
        <w:jc w:val="both"/>
        <w:outlineLvl w:val="1"/>
        <w:rPr>
          <w:szCs w:val="28"/>
        </w:rPr>
      </w:pPr>
      <w:r>
        <w:rPr>
          <w:szCs w:val="28"/>
        </w:rPr>
        <w:t>отношение объема расходов на обслуживание государственного долга Республики Карелия за соответствующий бюджетный год к объему расходов бюджета Республики Карелия за исключением объема расходов, которые осуществляются за счет субвенций, на уровне 5 процентов;</w:t>
      </w:r>
    </w:p>
    <w:p w:rsidR="00810D64" w:rsidRDefault="00810D64" w:rsidP="00AC5B0B">
      <w:pPr>
        <w:pStyle w:val="af5"/>
        <w:spacing w:before="0" w:beforeAutospacing="0" w:after="0" w:afterAutospacing="0"/>
        <w:ind w:right="283" w:firstLine="567"/>
        <w:jc w:val="both"/>
        <w:rPr>
          <w:sz w:val="28"/>
          <w:szCs w:val="28"/>
        </w:rPr>
      </w:pPr>
      <w:r>
        <w:rPr>
          <w:sz w:val="28"/>
          <w:szCs w:val="28"/>
        </w:rPr>
        <w:t>отношение годовой суммы платежей по погашению и обслуживанию государственного долга Республики Карелия к общему объему налоговых, неналоговых доходов бюджета Республики Карелия и дотаций из федерального бюджета на уровне 15 процентов</w:t>
      </w:r>
      <w:proofErr w:type="gramStart"/>
      <w:r>
        <w:rPr>
          <w:sz w:val="28"/>
          <w:szCs w:val="28"/>
        </w:rPr>
        <w:t>.».</w:t>
      </w:r>
      <w:proofErr w:type="gramEnd"/>
    </w:p>
    <w:p w:rsidR="00EB614B" w:rsidRDefault="00EB614B" w:rsidP="00EB614B">
      <w:pPr>
        <w:ind w:firstLine="709"/>
        <w:jc w:val="both"/>
        <w:rPr>
          <w:szCs w:val="28"/>
        </w:rPr>
      </w:pPr>
    </w:p>
    <w:p w:rsidR="006D049C" w:rsidRDefault="006D049C" w:rsidP="008F3382">
      <w:pPr>
        <w:tabs>
          <w:tab w:val="left" w:pos="8931"/>
        </w:tabs>
        <w:ind w:left="-142" w:right="424" w:firstLine="568"/>
        <w:jc w:val="both"/>
        <w:rPr>
          <w:szCs w:val="28"/>
        </w:rPr>
      </w:pPr>
    </w:p>
    <w:p w:rsidR="00AD410E" w:rsidRDefault="00AD410E" w:rsidP="008F3382">
      <w:pPr>
        <w:tabs>
          <w:tab w:val="left" w:pos="8931"/>
        </w:tabs>
        <w:ind w:left="-142" w:right="424" w:firstLine="568"/>
        <w:jc w:val="both"/>
        <w:rPr>
          <w:szCs w:val="28"/>
        </w:rPr>
      </w:pPr>
    </w:p>
    <w:p w:rsidR="00736419" w:rsidRDefault="00736419" w:rsidP="00ED2954">
      <w:pPr>
        <w:tabs>
          <w:tab w:val="left" w:pos="8931"/>
        </w:tabs>
        <w:ind w:right="424"/>
        <w:rPr>
          <w:szCs w:val="28"/>
        </w:rPr>
      </w:pPr>
      <w:r>
        <w:rPr>
          <w:szCs w:val="28"/>
        </w:rPr>
        <w:t xml:space="preserve">           Глава</w:t>
      </w:r>
    </w:p>
    <w:p w:rsidR="00294FD3" w:rsidRDefault="006A5DA2" w:rsidP="0056141B">
      <w:pPr>
        <w:tabs>
          <w:tab w:val="left" w:pos="8931"/>
        </w:tabs>
        <w:ind w:right="424"/>
        <w:rPr>
          <w:szCs w:val="28"/>
        </w:r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 xml:space="preserve">А.П. </w:t>
      </w:r>
      <w:proofErr w:type="spellStart"/>
      <w:r>
        <w:rPr>
          <w:szCs w:val="28"/>
        </w:rPr>
        <w:t>Худилайнен</w:t>
      </w:r>
      <w:proofErr w:type="spellEnd"/>
    </w:p>
    <w:p w:rsidR="00334870" w:rsidRDefault="00334870" w:rsidP="0056141B">
      <w:pPr>
        <w:tabs>
          <w:tab w:val="left" w:pos="8931"/>
        </w:tabs>
        <w:ind w:right="424"/>
        <w:rPr>
          <w:szCs w:val="28"/>
        </w:rPr>
      </w:pPr>
    </w:p>
    <w:p w:rsidR="00294FD3" w:rsidRDefault="00294FD3" w:rsidP="00334870">
      <w:pPr>
        <w:ind w:left="142" w:firstLine="4820"/>
        <w:rPr>
          <w:szCs w:val="28"/>
        </w:rPr>
      </w:pPr>
    </w:p>
    <w:p w:rsidR="00334870" w:rsidRDefault="00334870" w:rsidP="00334870">
      <w:pPr>
        <w:ind w:left="142" w:firstLine="4820"/>
        <w:rPr>
          <w:szCs w:val="28"/>
        </w:rPr>
      </w:pPr>
    </w:p>
    <w:sectPr w:rsidR="00334870" w:rsidSect="00857620">
      <w:headerReference w:type="default" r:id="rId10"/>
      <w:footerReference w:type="even" r:id="rId11"/>
      <w:footerReference w:type="default" r:id="rId12"/>
      <w:headerReference w:type="first" r:id="rId13"/>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78" w:rsidRDefault="00065478">
      <w:r>
        <w:separator/>
      </w:r>
    </w:p>
  </w:endnote>
  <w:endnote w:type="continuationSeparator" w:id="0">
    <w:p w:rsidR="00065478" w:rsidRDefault="0006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78" w:rsidRDefault="00065478"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5478" w:rsidRDefault="00065478"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78" w:rsidRDefault="00065478"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78" w:rsidRDefault="00065478">
      <w:r>
        <w:separator/>
      </w:r>
    </w:p>
  </w:footnote>
  <w:footnote w:type="continuationSeparator" w:id="0">
    <w:p w:rsidR="00065478" w:rsidRDefault="00065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687524"/>
      <w:docPartObj>
        <w:docPartGallery w:val="Page Numbers (Top of Page)"/>
        <w:docPartUnique/>
      </w:docPartObj>
    </w:sdtPr>
    <w:sdtEndPr/>
    <w:sdtContent>
      <w:p w:rsidR="00164EE4" w:rsidRDefault="00164EE4">
        <w:pPr>
          <w:pStyle w:val="a6"/>
          <w:jc w:val="center"/>
        </w:pPr>
        <w:r>
          <w:fldChar w:fldCharType="begin"/>
        </w:r>
        <w:r>
          <w:instrText>PAGE   \* MERGEFORMAT</w:instrText>
        </w:r>
        <w:r>
          <w:fldChar w:fldCharType="separate"/>
        </w:r>
        <w:r w:rsidR="005967D9">
          <w:rPr>
            <w:noProof/>
          </w:rPr>
          <w:t>10</w:t>
        </w:r>
        <w:r>
          <w:fldChar w:fldCharType="end"/>
        </w:r>
      </w:p>
    </w:sdtContent>
  </w:sdt>
  <w:p w:rsidR="00065478" w:rsidRDefault="000654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78" w:rsidRDefault="00065478">
    <w:pPr>
      <w:pStyle w:val="a6"/>
      <w:jc w:val="center"/>
    </w:pPr>
  </w:p>
  <w:p w:rsidR="00065478" w:rsidRDefault="000654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203B"/>
    <w:rsid w:val="00021A65"/>
    <w:rsid w:val="000226D3"/>
    <w:rsid w:val="000443B0"/>
    <w:rsid w:val="000501B1"/>
    <w:rsid w:val="000549AE"/>
    <w:rsid w:val="00054F42"/>
    <w:rsid w:val="00065478"/>
    <w:rsid w:val="0006752D"/>
    <w:rsid w:val="00071E48"/>
    <w:rsid w:val="00090692"/>
    <w:rsid w:val="00095A43"/>
    <w:rsid w:val="000A05F6"/>
    <w:rsid w:val="000B4D8D"/>
    <w:rsid w:val="000B6F13"/>
    <w:rsid w:val="000C4F37"/>
    <w:rsid w:val="000C7001"/>
    <w:rsid w:val="000E0C52"/>
    <w:rsid w:val="000F03CC"/>
    <w:rsid w:val="00102124"/>
    <w:rsid w:val="0010416C"/>
    <w:rsid w:val="001054E0"/>
    <w:rsid w:val="00112508"/>
    <w:rsid w:val="001231A6"/>
    <w:rsid w:val="0012420F"/>
    <w:rsid w:val="00125DC0"/>
    <w:rsid w:val="0014712A"/>
    <w:rsid w:val="001548E7"/>
    <w:rsid w:val="0016314E"/>
    <w:rsid w:val="00164EE4"/>
    <w:rsid w:val="0016721D"/>
    <w:rsid w:val="0017074C"/>
    <w:rsid w:val="00183424"/>
    <w:rsid w:val="00186D86"/>
    <w:rsid w:val="001A4A62"/>
    <w:rsid w:val="001A7614"/>
    <w:rsid w:val="001B5375"/>
    <w:rsid w:val="001C28E5"/>
    <w:rsid w:val="001D7E9E"/>
    <w:rsid w:val="001E1138"/>
    <w:rsid w:val="001E476D"/>
    <w:rsid w:val="001F6616"/>
    <w:rsid w:val="002100C6"/>
    <w:rsid w:val="002273F6"/>
    <w:rsid w:val="0023236F"/>
    <w:rsid w:val="00250702"/>
    <w:rsid w:val="00256AAD"/>
    <w:rsid w:val="00261977"/>
    <w:rsid w:val="0026297C"/>
    <w:rsid w:val="00274921"/>
    <w:rsid w:val="00294FD3"/>
    <w:rsid w:val="002A2B98"/>
    <w:rsid w:val="002B387D"/>
    <w:rsid w:val="002C11F4"/>
    <w:rsid w:val="002C7D61"/>
    <w:rsid w:val="002D6E4D"/>
    <w:rsid w:val="002F1ED3"/>
    <w:rsid w:val="002F2F66"/>
    <w:rsid w:val="002F409E"/>
    <w:rsid w:val="002F44FC"/>
    <w:rsid w:val="002F49C3"/>
    <w:rsid w:val="002F7896"/>
    <w:rsid w:val="00304DC0"/>
    <w:rsid w:val="00305F64"/>
    <w:rsid w:val="0030699A"/>
    <w:rsid w:val="00310177"/>
    <w:rsid w:val="00332252"/>
    <w:rsid w:val="003347A1"/>
    <w:rsid w:val="00334870"/>
    <w:rsid w:val="00335655"/>
    <w:rsid w:val="00351895"/>
    <w:rsid w:val="0035354F"/>
    <w:rsid w:val="00353862"/>
    <w:rsid w:val="003623DF"/>
    <w:rsid w:val="00375A6A"/>
    <w:rsid w:val="003874B1"/>
    <w:rsid w:val="003C7743"/>
    <w:rsid w:val="003D5069"/>
    <w:rsid w:val="003D5732"/>
    <w:rsid w:val="003E241D"/>
    <w:rsid w:val="003E4B11"/>
    <w:rsid w:val="003F1D8A"/>
    <w:rsid w:val="003F3D75"/>
    <w:rsid w:val="00401942"/>
    <w:rsid w:val="004033E0"/>
    <w:rsid w:val="00423611"/>
    <w:rsid w:val="00441C6B"/>
    <w:rsid w:val="00445A64"/>
    <w:rsid w:val="00454520"/>
    <w:rsid w:val="00476C38"/>
    <w:rsid w:val="00497715"/>
    <w:rsid w:val="004A18E6"/>
    <w:rsid w:val="004A3087"/>
    <w:rsid w:val="004A3E6D"/>
    <w:rsid w:val="004B0909"/>
    <w:rsid w:val="004B3547"/>
    <w:rsid w:val="004B6164"/>
    <w:rsid w:val="004C5796"/>
    <w:rsid w:val="00503BDE"/>
    <w:rsid w:val="00527B1C"/>
    <w:rsid w:val="0054699C"/>
    <w:rsid w:val="0056141B"/>
    <w:rsid w:val="00567E8A"/>
    <w:rsid w:val="005734DF"/>
    <w:rsid w:val="00581140"/>
    <w:rsid w:val="00581857"/>
    <w:rsid w:val="005941BE"/>
    <w:rsid w:val="005967D9"/>
    <w:rsid w:val="005A5001"/>
    <w:rsid w:val="005A554E"/>
    <w:rsid w:val="005B536B"/>
    <w:rsid w:val="005B6246"/>
    <w:rsid w:val="005B6F23"/>
    <w:rsid w:val="005C0580"/>
    <w:rsid w:val="005C2F20"/>
    <w:rsid w:val="005C4542"/>
    <w:rsid w:val="005C7B00"/>
    <w:rsid w:val="005D3047"/>
    <w:rsid w:val="005F0381"/>
    <w:rsid w:val="0060179D"/>
    <w:rsid w:val="0060379A"/>
    <w:rsid w:val="006079AF"/>
    <w:rsid w:val="006125D3"/>
    <w:rsid w:val="006209B3"/>
    <w:rsid w:val="00626DC7"/>
    <w:rsid w:val="0063629F"/>
    <w:rsid w:val="006465FE"/>
    <w:rsid w:val="00651E71"/>
    <w:rsid w:val="00652C71"/>
    <w:rsid w:val="006655C0"/>
    <w:rsid w:val="006665D9"/>
    <w:rsid w:val="00686F6C"/>
    <w:rsid w:val="006A5DA2"/>
    <w:rsid w:val="006B67A0"/>
    <w:rsid w:val="006C7F69"/>
    <w:rsid w:val="006D049C"/>
    <w:rsid w:val="006E1F5E"/>
    <w:rsid w:val="006F464E"/>
    <w:rsid w:val="006F7E5D"/>
    <w:rsid w:val="00700E03"/>
    <w:rsid w:val="007011AD"/>
    <w:rsid w:val="0070332C"/>
    <w:rsid w:val="0071379A"/>
    <w:rsid w:val="00724788"/>
    <w:rsid w:val="007270F5"/>
    <w:rsid w:val="00736419"/>
    <w:rsid w:val="00736F92"/>
    <w:rsid w:val="00743ED6"/>
    <w:rsid w:val="0074597A"/>
    <w:rsid w:val="00746313"/>
    <w:rsid w:val="00760BCE"/>
    <w:rsid w:val="0076332C"/>
    <w:rsid w:val="00764393"/>
    <w:rsid w:val="0076518F"/>
    <w:rsid w:val="00771E8E"/>
    <w:rsid w:val="00794A95"/>
    <w:rsid w:val="007B0F0A"/>
    <w:rsid w:val="007B4F5F"/>
    <w:rsid w:val="007D428D"/>
    <w:rsid w:val="007D46BB"/>
    <w:rsid w:val="007D6DFA"/>
    <w:rsid w:val="007F12C5"/>
    <w:rsid w:val="007F219B"/>
    <w:rsid w:val="00810D64"/>
    <w:rsid w:val="00815AF3"/>
    <w:rsid w:val="0082320C"/>
    <w:rsid w:val="00834E05"/>
    <w:rsid w:val="00840E98"/>
    <w:rsid w:val="00841646"/>
    <w:rsid w:val="008436E9"/>
    <w:rsid w:val="00844192"/>
    <w:rsid w:val="008517C8"/>
    <w:rsid w:val="008550DB"/>
    <w:rsid w:val="00857620"/>
    <w:rsid w:val="00872B73"/>
    <w:rsid w:val="008742BA"/>
    <w:rsid w:val="008864EE"/>
    <w:rsid w:val="008957D2"/>
    <w:rsid w:val="00896760"/>
    <w:rsid w:val="008A2B07"/>
    <w:rsid w:val="008A3F28"/>
    <w:rsid w:val="008B45E9"/>
    <w:rsid w:val="008B478F"/>
    <w:rsid w:val="008C4C8D"/>
    <w:rsid w:val="008E454A"/>
    <w:rsid w:val="008F3382"/>
    <w:rsid w:val="008F37BC"/>
    <w:rsid w:val="008F49A8"/>
    <w:rsid w:val="008F7C13"/>
    <w:rsid w:val="00907FBD"/>
    <w:rsid w:val="009114BB"/>
    <w:rsid w:val="00914C3C"/>
    <w:rsid w:val="009274E8"/>
    <w:rsid w:val="009368D0"/>
    <w:rsid w:val="009847AF"/>
    <w:rsid w:val="0098694D"/>
    <w:rsid w:val="009A3383"/>
    <w:rsid w:val="009B1363"/>
    <w:rsid w:val="009C6936"/>
    <w:rsid w:val="009E50E3"/>
    <w:rsid w:val="009E60CC"/>
    <w:rsid w:val="009E6432"/>
    <w:rsid w:val="009E6584"/>
    <w:rsid w:val="009E7FA1"/>
    <w:rsid w:val="009F0522"/>
    <w:rsid w:val="009F3330"/>
    <w:rsid w:val="00A1167E"/>
    <w:rsid w:val="00A33ED2"/>
    <w:rsid w:val="00A421C9"/>
    <w:rsid w:val="00A42639"/>
    <w:rsid w:val="00A51C73"/>
    <w:rsid w:val="00A543F0"/>
    <w:rsid w:val="00A719E4"/>
    <w:rsid w:val="00A7628B"/>
    <w:rsid w:val="00A764F1"/>
    <w:rsid w:val="00A8654B"/>
    <w:rsid w:val="00A91BBB"/>
    <w:rsid w:val="00A96637"/>
    <w:rsid w:val="00AA3CA6"/>
    <w:rsid w:val="00AA66DD"/>
    <w:rsid w:val="00AB0142"/>
    <w:rsid w:val="00AB125A"/>
    <w:rsid w:val="00AB3199"/>
    <w:rsid w:val="00AB7DDA"/>
    <w:rsid w:val="00AB7EE3"/>
    <w:rsid w:val="00AB7F28"/>
    <w:rsid w:val="00AC31F4"/>
    <w:rsid w:val="00AC5B0B"/>
    <w:rsid w:val="00AD3084"/>
    <w:rsid w:val="00AD410E"/>
    <w:rsid w:val="00AD4614"/>
    <w:rsid w:val="00AD6A82"/>
    <w:rsid w:val="00AD6EAE"/>
    <w:rsid w:val="00AD7740"/>
    <w:rsid w:val="00AE064A"/>
    <w:rsid w:val="00AE6D57"/>
    <w:rsid w:val="00AE7CC2"/>
    <w:rsid w:val="00AF13F3"/>
    <w:rsid w:val="00AF4D3F"/>
    <w:rsid w:val="00B0072C"/>
    <w:rsid w:val="00B007BF"/>
    <w:rsid w:val="00B0335B"/>
    <w:rsid w:val="00B06FC7"/>
    <w:rsid w:val="00B07117"/>
    <w:rsid w:val="00B10BFD"/>
    <w:rsid w:val="00B11497"/>
    <w:rsid w:val="00B11BD0"/>
    <w:rsid w:val="00B335FF"/>
    <w:rsid w:val="00B35129"/>
    <w:rsid w:val="00B538F7"/>
    <w:rsid w:val="00B81E57"/>
    <w:rsid w:val="00B97235"/>
    <w:rsid w:val="00BC30ED"/>
    <w:rsid w:val="00BD2FF4"/>
    <w:rsid w:val="00BD6694"/>
    <w:rsid w:val="00BD6BB2"/>
    <w:rsid w:val="00BE0F42"/>
    <w:rsid w:val="00BE5362"/>
    <w:rsid w:val="00BF2C08"/>
    <w:rsid w:val="00C15714"/>
    <w:rsid w:val="00C52675"/>
    <w:rsid w:val="00C55070"/>
    <w:rsid w:val="00C60B19"/>
    <w:rsid w:val="00C632F9"/>
    <w:rsid w:val="00CA2D01"/>
    <w:rsid w:val="00CB5915"/>
    <w:rsid w:val="00CC41EC"/>
    <w:rsid w:val="00CC55A1"/>
    <w:rsid w:val="00CC5753"/>
    <w:rsid w:val="00CC731E"/>
    <w:rsid w:val="00CD732F"/>
    <w:rsid w:val="00CE1E84"/>
    <w:rsid w:val="00CE2B88"/>
    <w:rsid w:val="00CE3265"/>
    <w:rsid w:val="00CF2E49"/>
    <w:rsid w:val="00CF5407"/>
    <w:rsid w:val="00CF7474"/>
    <w:rsid w:val="00D24154"/>
    <w:rsid w:val="00D24B91"/>
    <w:rsid w:val="00D35327"/>
    <w:rsid w:val="00D36150"/>
    <w:rsid w:val="00D416CA"/>
    <w:rsid w:val="00D43EA0"/>
    <w:rsid w:val="00D606C8"/>
    <w:rsid w:val="00D6446E"/>
    <w:rsid w:val="00D670A5"/>
    <w:rsid w:val="00D8044B"/>
    <w:rsid w:val="00D83BB0"/>
    <w:rsid w:val="00D83C00"/>
    <w:rsid w:val="00D9064C"/>
    <w:rsid w:val="00D91936"/>
    <w:rsid w:val="00D925DC"/>
    <w:rsid w:val="00D97371"/>
    <w:rsid w:val="00DA33FE"/>
    <w:rsid w:val="00DA7DB5"/>
    <w:rsid w:val="00DB74FD"/>
    <w:rsid w:val="00DC53EA"/>
    <w:rsid w:val="00DD6630"/>
    <w:rsid w:val="00DE1DF5"/>
    <w:rsid w:val="00E04A7B"/>
    <w:rsid w:val="00E21CED"/>
    <w:rsid w:val="00E25310"/>
    <w:rsid w:val="00E264AE"/>
    <w:rsid w:val="00E31F39"/>
    <w:rsid w:val="00E33660"/>
    <w:rsid w:val="00E44020"/>
    <w:rsid w:val="00E50353"/>
    <w:rsid w:val="00E70A56"/>
    <w:rsid w:val="00E97238"/>
    <w:rsid w:val="00EA3CF6"/>
    <w:rsid w:val="00EA4A5B"/>
    <w:rsid w:val="00EB614B"/>
    <w:rsid w:val="00ED2954"/>
    <w:rsid w:val="00EE18CD"/>
    <w:rsid w:val="00EF1F1D"/>
    <w:rsid w:val="00EF54D9"/>
    <w:rsid w:val="00EF6799"/>
    <w:rsid w:val="00F06447"/>
    <w:rsid w:val="00F14161"/>
    <w:rsid w:val="00F505A2"/>
    <w:rsid w:val="00F54335"/>
    <w:rsid w:val="00F6477A"/>
    <w:rsid w:val="00F86BDD"/>
    <w:rsid w:val="00FB0F91"/>
    <w:rsid w:val="00FB7CFA"/>
    <w:rsid w:val="00FC09A1"/>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uiPriority w:val="99"/>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1">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Обычный (веб)1,Заголовок 3 Знак Знак,Знак2 Знак Знак Знак,Знак2 Знак Знак,Обычный (веб)1 Знак Знак Знак,Обычный (Web) Знак Знак"/>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Обычный (веб)1 Знак,Заголовок 3 Знак Знак Знак,Знак2 Знак Знак Знак Знак,Знак2 Знак Знак Знак1,Обычный (веб)1 Знак Знак Знак Знак,Обычный (Web) Знак Знак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character" w:customStyle="1" w:styleId="ConsPlusNormal0">
    <w:name w:val="ConsPlusNormal Знак"/>
    <w:basedOn w:val="a0"/>
    <w:link w:val="ConsPlusNormal"/>
    <w:locked/>
    <w:rsid w:val="00810D64"/>
  </w:style>
  <w:style w:type="paragraph" w:customStyle="1" w:styleId="ConsNormal">
    <w:name w:val="ConsNormal"/>
    <w:rsid w:val="00810D64"/>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92037812">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B74E-ADE1-45D9-9E51-0E763D18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2321</Words>
  <Characters>16307</Characters>
  <Application>Microsoft Office Word</Application>
  <DocSecurity>0</DocSecurity>
  <Lines>135</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14</cp:revision>
  <cp:lastPrinted>2015-07-10T12:30:00Z</cp:lastPrinted>
  <dcterms:created xsi:type="dcterms:W3CDTF">2015-07-02T06:06:00Z</dcterms:created>
  <dcterms:modified xsi:type="dcterms:W3CDTF">2015-07-10T12:30:00Z</dcterms:modified>
</cp:coreProperties>
</file>