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46E7FC3" wp14:editId="1E27FF5C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D011BE" w:rsidRDefault="00D011BE" w:rsidP="00D011B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 соответствии с </w:t>
      </w:r>
      <w:r w:rsidRPr="00D011BE">
        <w:rPr>
          <w:rFonts w:eastAsiaTheme="minorHAnsi"/>
          <w:sz w:val="28"/>
          <w:szCs w:val="28"/>
          <w:lang w:eastAsia="en-US"/>
        </w:rPr>
        <w:t>пунктом 1 части 5 статьи 33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от 24 июля 2009 года № 209-ФЗ «Об охоте и сохранении охотничьих ресурсов и о внесении изменений в отдельные законодательные акты Российской Федерации» утвердить </w:t>
      </w:r>
      <w:r w:rsidR="00B16B1B">
        <w:rPr>
          <w:rFonts w:eastAsiaTheme="minorHAnsi"/>
          <w:sz w:val="28"/>
          <w:szCs w:val="28"/>
          <w:lang w:eastAsia="en-US"/>
        </w:rPr>
        <w:t xml:space="preserve">по согласованию с Министерством природных ресурсов и экологии Российской </w:t>
      </w:r>
      <w:proofErr w:type="gramStart"/>
      <w:r w:rsidR="00B16B1B">
        <w:rPr>
          <w:rFonts w:eastAsiaTheme="minorHAnsi"/>
          <w:sz w:val="28"/>
          <w:szCs w:val="28"/>
          <w:lang w:eastAsia="en-US"/>
        </w:rPr>
        <w:t>Федерации</w:t>
      </w:r>
      <w:proofErr w:type="gramEnd"/>
      <w:r w:rsidR="00B16B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прилагаемые квалификационные </w:t>
      </w:r>
      <w:r w:rsidRPr="00D011BE">
        <w:rPr>
          <w:rFonts w:eastAsiaTheme="minorHAnsi"/>
          <w:sz w:val="28"/>
          <w:szCs w:val="28"/>
          <w:lang w:eastAsia="en-US"/>
        </w:rPr>
        <w:t>требования</w:t>
      </w:r>
      <w:r>
        <w:rPr>
          <w:rFonts w:eastAsiaTheme="minorHAnsi"/>
          <w:sz w:val="28"/>
          <w:szCs w:val="28"/>
          <w:lang w:eastAsia="en-US"/>
        </w:rPr>
        <w:t xml:space="preserve"> к руководителю Министерства сельского, рыбного и охотничьего хозяйства Республики Карелия, осуществляюще</w:t>
      </w:r>
      <w:r w:rsidR="00B16B1B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переданные полномочия Российской Федерации  в области охоты и сохранения охотничьих ресурсов.</w:t>
      </w:r>
    </w:p>
    <w:p w:rsidR="00D011BE" w:rsidRDefault="00D011BE" w:rsidP="00D011BE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Признать утратившим силу </w:t>
      </w:r>
      <w:r w:rsidRPr="00D011BE">
        <w:rPr>
          <w:rFonts w:eastAsiaTheme="minorHAnsi"/>
          <w:sz w:val="28"/>
          <w:szCs w:val="28"/>
          <w:lang w:eastAsia="en-US"/>
        </w:rPr>
        <w:t>распоряжение</w:t>
      </w:r>
      <w:r>
        <w:rPr>
          <w:rFonts w:eastAsiaTheme="minorHAnsi"/>
          <w:sz w:val="28"/>
          <w:szCs w:val="28"/>
          <w:lang w:eastAsia="en-US"/>
        </w:rPr>
        <w:t xml:space="preserve"> Главы Республики Карелия от 3 февраля 2011 года № 26-р.</w:t>
      </w:r>
    </w:p>
    <w:p w:rsidR="00D011BE" w:rsidRDefault="00D011BE" w:rsidP="0069604F">
      <w:pPr>
        <w:ind w:left="-142" w:right="140"/>
        <w:jc w:val="center"/>
        <w:rPr>
          <w:b/>
          <w:sz w:val="28"/>
          <w:szCs w:val="28"/>
        </w:rPr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994F65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4</w:t>
      </w:r>
      <w:r w:rsidR="00E9242C">
        <w:rPr>
          <w:sz w:val="28"/>
        </w:rPr>
        <w:t xml:space="preserve"> </w:t>
      </w:r>
      <w:r w:rsidR="00D6274D">
        <w:rPr>
          <w:sz w:val="28"/>
        </w:rPr>
        <w:t>ию</w:t>
      </w:r>
      <w:r>
        <w:rPr>
          <w:sz w:val="28"/>
        </w:rPr>
        <w:t>л</w:t>
      </w:r>
      <w:r w:rsidR="00D6274D">
        <w:rPr>
          <w:sz w:val="28"/>
        </w:rPr>
        <w:t>я</w:t>
      </w:r>
      <w:r w:rsidR="0090557B">
        <w:rPr>
          <w:sz w:val="28"/>
        </w:rPr>
        <w:t xml:space="preserve">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994F65">
        <w:rPr>
          <w:sz w:val="28"/>
        </w:rPr>
        <w:t>228-р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D011BE" w:rsidRDefault="00D011BE" w:rsidP="00D011BE">
      <w:pPr>
        <w:widowControl w:val="0"/>
        <w:autoSpaceDE w:val="0"/>
        <w:autoSpaceDN w:val="0"/>
        <w:adjustRightInd w:val="0"/>
        <w:ind w:hanging="14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11BE" w:rsidRDefault="00D011BE" w:rsidP="00D011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011BE" w:rsidRDefault="00D011BE" w:rsidP="00D011B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011BE" w:rsidRDefault="00D011BE" w:rsidP="00D011B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  <w:sectPr w:rsidR="00D011BE" w:rsidSect="005127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D011BE" w:rsidRDefault="00D011BE" w:rsidP="00D011B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011BE" w:rsidRDefault="00D011BE" w:rsidP="00D011BE">
      <w:pPr>
        <w:autoSpaceDE w:val="0"/>
        <w:autoSpaceDN w:val="0"/>
        <w:adjustRightInd w:val="0"/>
        <w:ind w:firstLine="5103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Утверждены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распоряжением</w:t>
      </w:r>
    </w:p>
    <w:p w:rsidR="00D011BE" w:rsidRDefault="00D011BE" w:rsidP="00D011BE">
      <w:pPr>
        <w:autoSpaceDE w:val="0"/>
        <w:autoSpaceDN w:val="0"/>
        <w:adjustRightInd w:val="0"/>
        <w:ind w:firstLine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Главы Республики Карелия</w:t>
      </w:r>
    </w:p>
    <w:p w:rsidR="00D011BE" w:rsidRDefault="00D011BE" w:rsidP="00D011BE">
      <w:pPr>
        <w:autoSpaceDE w:val="0"/>
        <w:autoSpaceDN w:val="0"/>
        <w:adjustRightInd w:val="0"/>
        <w:ind w:firstLine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 </w:t>
      </w:r>
      <w:r w:rsidR="00994F65">
        <w:rPr>
          <w:rFonts w:eastAsiaTheme="minorHAnsi"/>
          <w:sz w:val="28"/>
          <w:szCs w:val="28"/>
          <w:lang w:eastAsia="en-US"/>
        </w:rPr>
        <w:t>4 июля 2015 года № 228-р</w:t>
      </w:r>
      <w:bookmarkStart w:id="0" w:name="_GoBack"/>
      <w:bookmarkEnd w:id="0"/>
    </w:p>
    <w:p w:rsidR="00D011BE" w:rsidRDefault="00D011BE" w:rsidP="00D011B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011BE" w:rsidRDefault="00D011BE" w:rsidP="00D011B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ar17"/>
      <w:bookmarkEnd w:id="1"/>
    </w:p>
    <w:p w:rsidR="00D011BE" w:rsidRDefault="00D011BE" w:rsidP="00D011B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011BE" w:rsidRDefault="00D011BE" w:rsidP="00D011B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КВАЛИФИКАЦИОННЫЕ ТРЕБОВАНИЯ</w:t>
      </w:r>
    </w:p>
    <w:p w:rsidR="00D011BE" w:rsidRDefault="00D011BE" w:rsidP="00D011B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 руководителю Министерства сельского, рыбного и</w:t>
      </w:r>
    </w:p>
    <w:p w:rsidR="00D011BE" w:rsidRDefault="00D011BE" w:rsidP="00D011B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охотничьего хозяйства Республики Карелия, осуществляюще</w:t>
      </w:r>
      <w:r w:rsidR="00B16B1B">
        <w:rPr>
          <w:rFonts w:eastAsiaTheme="minorHAnsi"/>
          <w:b/>
          <w:bCs/>
          <w:sz w:val="28"/>
          <w:szCs w:val="28"/>
          <w:lang w:eastAsia="en-US"/>
        </w:rPr>
        <w:t>го</w:t>
      </w:r>
    </w:p>
    <w:p w:rsidR="0005218B" w:rsidRDefault="00D011BE" w:rsidP="00D011B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переданные полномочия Российской Федерации  в области </w:t>
      </w:r>
    </w:p>
    <w:p w:rsidR="00D011BE" w:rsidRDefault="00D011BE" w:rsidP="00D011B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охоты и сохранения охотничьих ресурсов</w:t>
      </w:r>
    </w:p>
    <w:p w:rsidR="00D011BE" w:rsidRDefault="00D011BE" w:rsidP="00D011B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011BE" w:rsidRDefault="00D011BE" w:rsidP="00D011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Знани</w:t>
      </w:r>
      <w:r w:rsidR="00B16B1B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proofErr w:type="gramStart"/>
      <w:r w:rsidR="0005218B">
        <w:rPr>
          <w:rFonts w:eastAsiaTheme="minorHAnsi"/>
          <w:sz w:val="28"/>
          <w:szCs w:val="28"/>
          <w:lang w:eastAsia="en-US"/>
        </w:rPr>
        <w:t xml:space="preserve">Конституции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r w:rsidR="0005218B">
        <w:rPr>
          <w:rFonts w:eastAsiaTheme="minorHAnsi"/>
          <w:sz w:val="28"/>
          <w:szCs w:val="28"/>
          <w:lang w:eastAsia="en-US"/>
        </w:rPr>
        <w:t xml:space="preserve">Конституции </w:t>
      </w:r>
      <w:r>
        <w:rPr>
          <w:rFonts w:eastAsiaTheme="minorHAnsi"/>
          <w:sz w:val="28"/>
          <w:szCs w:val="28"/>
          <w:lang w:eastAsia="en-US"/>
        </w:rPr>
        <w:t>Республики Карелия, законов Республики Карелия, указов Главы Республики Карелия, постановлений Правительства Республики Карелия, структуры и полномочий органов государственной власти и органов местного самоуправления, основ проведения международных переговоров, основ организации прохождения государственной гражданской службы</w:t>
      </w:r>
      <w:r w:rsidR="00B16B1B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, порядка работы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 поручениями Президента Российской Федерации, Правительства Российской Федерации, запросами комитетов и комиссий Совета Федерации и Государственной Думы, запросами и обращениями депутатов (членов) палат Федерального Собрания Российской Федерации, запросами комитетов и комиссий, запросами и обращениями депутатов Законодательного Собрания Республики Карелия,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работы со служебной информацией, в том числе содержащей государственную или иную охраняемую законом тайну, форм и методов работы с применением автоматизированных средств управления, правовых аспектов в области информационно-коммуникационных технологий</w:t>
      </w:r>
      <w:r w:rsidR="00B16B1B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(далее </w:t>
      </w:r>
      <w:r w:rsidR="0005218B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ИКТ), программных документов и приоритетов государственной политики в области ИКТ, правовых аспектов в сфере предоставления государственных услуг населению и организациям посредством применения ИКТ, аппаратного и программного обеспечения, возможностей и особенностей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делопроизводства.</w:t>
      </w:r>
    </w:p>
    <w:p w:rsidR="00D011BE" w:rsidRDefault="00D011BE" w:rsidP="00D011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Навыки: практического применения нормативных правовых актов, разработки</w:t>
      </w:r>
      <w:r w:rsidR="00B16B1B">
        <w:rPr>
          <w:rFonts w:eastAsiaTheme="minorHAnsi"/>
          <w:sz w:val="28"/>
          <w:szCs w:val="28"/>
          <w:lang w:eastAsia="en-US"/>
        </w:rPr>
        <w:t xml:space="preserve"> проектов </w:t>
      </w:r>
      <w:r>
        <w:rPr>
          <w:rFonts w:eastAsiaTheme="minorHAnsi"/>
          <w:sz w:val="28"/>
          <w:szCs w:val="28"/>
          <w:lang w:eastAsia="en-US"/>
        </w:rPr>
        <w:t xml:space="preserve">и управления </w:t>
      </w:r>
      <w:r w:rsidR="00B16B1B">
        <w:rPr>
          <w:rFonts w:eastAsiaTheme="minorHAnsi"/>
          <w:sz w:val="28"/>
          <w:szCs w:val="28"/>
          <w:lang w:eastAsia="en-US"/>
        </w:rPr>
        <w:t>ими,</w:t>
      </w:r>
      <w:r>
        <w:rPr>
          <w:rFonts w:eastAsiaTheme="minorHAnsi"/>
          <w:sz w:val="28"/>
          <w:szCs w:val="28"/>
          <w:lang w:eastAsia="en-US"/>
        </w:rPr>
        <w:t xml:space="preserve"> оперативного принятия и реализации управленческих решений</w:t>
      </w:r>
      <w:r w:rsidR="00B16B1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организации и обеспечения выполнения задач, квалифицированного планирования работы, ведения деловых переговоров, публичных выступлений, анализа и прогнозирования,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служебного времени, пользования современной оргтехникой и программными продуктами, стратегического планирования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управления групповой деятельностью с учетом возможностей и особенностей </w:t>
      </w:r>
      <w:proofErr w:type="gramStart"/>
      <w:r>
        <w:rPr>
          <w:rFonts w:eastAsiaTheme="minorHAnsi"/>
          <w:sz w:val="28"/>
          <w:szCs w:val="28"/>
          <w:lang w:eastAsia="en-US"/>
        </w:rPr>
        <w:t>применения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современных ИКТ в государственных органах, работы с компьютерной техникой, с информационно-телекоммуникационными сетями, в том числе с сетью Интернет, с электронными таблицами, с электронной почтой, с системами межведомственного электронного взаимодействия, работы в операционной системе, в текстовом редакторе,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</w:t>
      </w:r>
      <w:r w:rsidR="00B16B1B">
        <w:rPr>
          <w:rFonts w:eastAsiaTheme="minorHAnsi"/>
          <w:sz w:val="28"/>
          <w:szCs w:val="28"/>
          <w:lang w:eastAsia="en-US"/>
        </w:rPr>
        <w:t>менени</w:t>
      </w:r>
      <w:r w:rsidR="0021708E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новых подходов в решении поставленных задач, квалифицированной работы с государственными гражданскими служащими Министерства сельского, рыбного и охотничьего хозяйства Республики Карелия по недопущению личностных конфликтов</w:t>
      </w:r>
      <w:r w:rsidR="0021708E">
        <w:rPr>
          <w:rFonts w:eastAsiaTheme="minorHAnsi"/>
          <w:sz w:val="28"/>
          <w:szCs w:val="28"/>
          <w:lang w:eastAsia="en-US"/>
        </w:rPr>
        <w:t>.</w:t>
      </w:r>
    </w:p>
    <w:p w:rsidR="00D011BE" w:rsidRDefault="00D011BE" w:rsidP="00D011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Образование: высшее образование.</w:t>
      </w:r>
    </w:p>
    <w:p w:rsidR="00D011BE" w:rsidRDefault="00D011BE" w:rsidP="00D011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Требования к стажу государственной гражданской службы Российской Федерации или стажу работы по специальности: не менее пяти лет стажа государственной гражданской службы Российской Федерации или не менее пяти лет стажа работы по специальности.</w:t>
      </w:r>
    </w:p>
    <w:p w:rsidR="0005218B" w:rsidRDefault="0005218B" w:rsidP="00D011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5218B" w:rsidRDefault="0005218B" w:rsidP="00D011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5218B" w:rsidRDefault="0005218B" w:rsidP="000521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</w:t>
      </w: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6A06C2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94F6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94F6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94F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F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5218B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1708E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A06C2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94F65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16B1B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1BE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2015-07-01T12:31:00Z</cp:lastPrinted>
  <dcterms:created xsi:type="dcterms:W3CDTF">2015-06-26T06:41:00Z</dcterms:created>
  <dcterms:modified xsi:type="dcterms:W3CDTF">2015-07-06T11:22:00Z</dcterms:modified>
</cp:coreProperties>
</file>