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48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E48E0">
        <w:t>4 марта 2016 года № 157</w:t>
      </w:r>
      <w:bookmarkStart w:id="0" w:name="_GoBack"/>
      <w:bookmarkEnd w:id="0"/>
      <w:r w:rsidR="006E48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E4E20" w:rsidRDefault="00DE4E20" w:rsidP="00DE4E20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 </w:t>
      </w:r>
      <w:r>
        <w:rPr>
          <w:szCs w:val="28"/>
        </w:rPr>
        <w:br/>
        <w:t xml:space="preserve">от 18 ноября 2015 года № 309 «Об утверждении перечня объектов государственной собственности Республики Карелия, предлагаемых для передачи в муниципальную собственность 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района», в соответствии с Законом Республики Карелия от 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20 экземпляров, общей стоимостью                      7960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E48E0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E2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7C10-8CAB-4883-8C63-F5C2861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2016-02-24T08:47:00Z</dcterms:created>
  <dcterms:modified xsi:type="dcterms:W3CDTF">2016-03-04T07:24:00Z</dcterms:modified>
</cp:coreProperties>
</file>