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33D3B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33D3B" w:rsidRDefault="008A2B07" w:rsidP="00E33D3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33D3B">
        <w:t>22 марта 2016 года № 20</w:t>
      </w:r>
      <w:r w:rsidR="00E33D3B">
        <w:t>0</w:t>
      </w:r>
      <w:r w:rsidR="00E33D3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26292" w:rsidRDefault="00D26292" w:rsidP="00D26292">
      <w:pPr>
        <w:tabs>
          <w:tab w:val="left" w:pos="9072"/>
        </w:tabs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</w:t>
      </w:r>
      <w:r w:rsidR="00DA1133">
        <w:rPr>
          <w:szCs w:val="28"/>
        </w:rPr>
        <w:t>,</w:t>
      </w:r>
      <w:r>
        <w:rPr>
          <w:szCs w:val="28"/>
        </w:rPr>
        <w:t xml:space="preserve"> пунктом 2 части 1 статьи 26 Градостроительного кодекса Российской Федерации, статьями  13 и 15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осуществить перевод земельного участка, имеющего кадастровый номер 10:20:0022401:666,  площадью 1500 кв. м</w:t>
      </w:r>
      <w:proofErr w:type="gramEnd"/>
      <w:r>
        <w:rPr>
          <w:szCs w:val="28"/>
        </w:rPr>
        <w:t xml:space="preserve"> (местоположение: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земельный участок расположен в 500 м к востоку от с. Заозерье), из состава земель запаса в земли сельскохозяйственного назначения.</w:t>
      </w:r>
      <w:proofErr w:type="gramEnd"/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42E9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26292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1133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3D3B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5393-DFF9-4702-9A86-B1924B85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2016-03-17T11:08:00Z</cp:lastPrinted>
  <dcterms:created xsi:type="dcterms:W3CDTF">2016-03-17T11:06:00Z</dcterms:created>
  <dcterms:modified xsi:type="dcterms:W3CDTF">2016-03-22T09:00:00Z</dcterms:modified>
</cp:coreProperties>
</file>