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6E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626B26" wp14:editId="6DB569E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6E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6EAA">
        <w:t>14 апреля 2017 года № 202р-П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8C5F01" w:rsidRDefault="008C5F01" w:rsidP="008C5F0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 от  7 февраля 2017 года № 367 «О приеме в муниципальную собственность Петрозаводского городского округа имущества из государственной собственности Республики Карелия»,                     в соответствии с Законом Республики Карелия от 2 октября 1995 года                     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Государственного комитета Республики Карелия по дорожному хозяйству, транспорту и связи государственное имущество Республики Карелия согласно приложению к настоящему распоряжению.</w:t>
      </w:r>
    </w:p>
    <w:p w:rsidR="008C5F01" w:rsidRDefault="008C5F01" w:rsidP="008C5F0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C5F01" w:rsidRDefault="008C5F01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E90766" w:rsidRDefault="00E90766" w:rsidP="008507AF">
      <w:pPr>
        <w:pStyle w:val="ConsPlusNormal"/>
        <w:ind w:firstLine="0"/>
        <w:rPr>
          <w:sz w:val="28"/>
          <w:szCs w:val="28"/>
        </w:rPr>
        <w:sectPr w:rsidR="00E90766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E3110" w:rsidRPr="004D59F9" w:rsidRDefault="007E3110" w:rsidP="00E90766">
      <w:pPr>
        <w:pStyle w:val="33"/>
        <w:tabs>
          <w:tab w:val="left" w:pos="-180"/>
          <w:tab w:val="left" w:pos="360"/>
          <w:tab w:val="left" w:pos="1260"/>
        </w:tabs>
        <w:spacing w:after="0"/>
        <w:ind w:left="4678"/>
        <w:rPr>
          <w:sz w:val="28"/>
          <w:szCs w:val="28"/>
        </w:rPr>
      </w:pPr>
      <w:r w:rsidRPr="004D59F9">
        <w:rPr>
          <w:sz w:val="28"/>
          <w:szCs w:val="28"/>
        </w:rPr>
        <w:lastRenderedPageBreak/>
        <w:t>Приложение к распоряжению Правительства Республики Карелия</w:t>
      </w:r>
    </w:p>
    <w:p w:rsidR="007E3110" w:rsidRPr="004D59F9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/>
        <w:ind w:firstLine="4678"/>
        <w:rPr>
          <w:sz w:val="28"/>
          <w:szCs w:val="28"/>
        </w:rPr>
      </w:pPr>
      <w:r w:rsidRPr="004D59F9">
        <w:rPr>
          <w:sz w:val="28"/>
          <w:szCs w:val="28"/>
        </w:rPr>
        <w:t xml:space="preserve">от </w:t>
      </w:r>
      <w:r w:rsidR="00096EAA">
        <w:rPr>
          <w:sz w:val="28"/>
          <w:szCs w:val="28"/>
        </w:rPr>
        <w:t xml:space="preserve"> 14 апреля 2017 года № 202р-П</w:t>
      </w:r>
    </w:p>
    <w:p w:rsidR="007E3110" w:rsidRPr="004D59F9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line="240" w:lineRule="atLeast"/>
        <w:jc w:val="center"/>
        <w:rPr>
          <w:sz w:val="28"/>
          <w:szCs w:val="28"/>
        </w:rPr>
      </w:pPr>
    </w:p>
    <w:p w:rsidR="007E3110" w:rsidRPr="004D59F9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line="240" w:lineRule="atLeast"/>
        <w:jc w:val="center"/>
        <w:rPr>
          <w:sz w:val="28"/>
          <w:szCs w:val="28"/>
        </w:rPr>
      </w:pPr>
      <w:r w:rsidRPr="004D59F9">
        <w:rPr>
          <w:sz w:val="28"/>
          <w:szCs w:val="28"/>
        </w:rPr>
        <w:t xml:space="preserve">ПЕРЕЧЕНЬ </w:t>
      </w:r>
    </w:p>
    <w:p w:rsidR="007E3110" w:rsidRPr="004D59F9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8"/>
          <w:szCs w:val="28"/>
        </w:rPr>
      </w:pPr>
      <w:r w:rsidRPr="004D59F9">
        <w:rPr>
          <w:sz w:val="28"/>
          <w:szCs w:val="28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7E3110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2127"/>
        <w:gridCol w:w="3969"/>
      </w:tblGrid>
      <w:tr w:rsidR="007E3110" w:rsidTr="00E348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7E3110" w:rsidRDefault="007E3110" w:rsidP="00012529">
            <w:pPr>
              <w:pStyle w:val="33"/>
              <w:tabs>
                <w:tab w:val="left" w:pos="-180"/>
                <w:tab w:val="left" w:pos="360"/>
                <w:tab w:val="left" w:pos="1260"/>
              </w:tabs>
              <w:spacing w:after="0"/>
              <w:ind w:left="-142" w:right="-101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</w:t>
            </w:r>
            <w:bookmarkStart w:id="0" w:name="_GoBack"/>
            <w:bookmarkEnd w:id="0"/>
            <w:r>
              <w:rPr>
                <w:sz w:val="27"/>
                <w:szCs w:val="27"/>
              </w:rPr>
              <w:t>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</w:t>
            </w:r>
          </w:p>
          <w:p w:rsidR="007E3110" w:rsidRDefault="007E3110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характеристики имущества</w:t>
            </w:r>
          </w:p>
        </w:tc>
      </w:tr>
      <w:tr w:rsidR="00012529" w:rsidTr="00E348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Default="00012529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Default="00012529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Default="00012529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9" w:rsidRDefault="00012529" w:rsidP="0001252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E3110" w:rsidTr="00E348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>
            <w:pPr>
              <w:suppressAutoHyphens/>
              <w:ind w:left="-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 w:rsidP="00D802E5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Система </w:t>
            </w:r>
            <w:proofErr w:type="spellStart"/>
            <w:r>
              <w:rPr>
                <w:sz w:val="27"/>
                <w:szCs w:val="27"/>
              </w:rPr>
              <w:t>автоинфор</w:t>
            </w:r>
            <w:r w:rsidR="00D802E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мирования</w:t>
            </w:r>
            <w:proofErr w:type="spellEnd"/>
            <w:r>
              <w:rPr>
                <w:sz w:val="27"/>
                <w:szCs w:val="27"/>
              </w:rPr>
              <w:t xml:space="preserve"> на </w:t>
            </w:r>
            <w:proofErr w:type="gramStart"/>
            <w:r>
              <w:rPr>
                <w:sz w:val="27"/>
                <w:szCs w:val="27"/>
              </w:rPr>
              <w:t>транс</w:t>
            </w:r>
            <w:r w:rsidR="00D802E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порте</w:t>
            </w:r>
            <w:proofErr w:type="gramEnd"/>
            <w:r>
              <w:rPr>
                <w:sz w:val="27"/>
                <w:szCs w:val="27"/>
              </w:rPr>
              <w:t xml:space="preserve">, в том числе информатор </w:t>
            </w:r>
            <w:proofErr w:type="spellStart"/>
            <w:r>
              <w:rPr>
                <w:sz w:val="27"/>
                <w:szCs w:val="27"/>
              </w:rPr>
              <w:t>элект</w:t>
            </w:r>
            <w:r w:rsidR="00D802E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ронный</w:t>
            </w:r>
            <w:proofErr w:type="spellEnd"/>
            <w:r>
              <w:rPr>
                <w:sz w:val="27"/>
                <w:szCs w:val="27"/>
              </w:rPr>
              <w:t xml:space="preserve"> «Электро</w:t>
            </w:r>
            <w:r w:rsidR="00D802E5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ника</w:t>
            </w:r>
            <w:proofErr w:type="spellEnd"/>
            <w:r>
              <w:rPr>
                <w:sz w:val="27"/>
                <w:szCs w:val="27"/>
              </w:rPr>
              <w:t xml:space="preserve"> МС6610.03П» НПЦЗ.553.059-01 (Россия)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>
            <w:pPr>
              <w:ind w:right="-10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  <w:r>
              <w:rPr>
                <w:sz w:val="27"/>
                <w:szCs w:val="27"/>
              </w:rPr>
              <w:br/>
              <w:t>ул. Маршала Мерецкова, д.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2016 год выпуска, 4 комплекта, общая стоимость 33</w:t>
            </w:r>
            <w:r w:rsidR="00E34829"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000 рублей;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рабочий диапазон температур от минус 40 до плюс </w:t>
            </w:r>
            <w:r>
              <w:rPr>
                <w:rFonts w:eastAsia="Calibri"/>
                <w:sz w:val="27"/>
                <w:szCs w:val="27"/>
              </w:rPr>
              <w:br/>
              <w:t>50 градусов Цельсия; напряжение питания 15 – 36</w:t>
            </w:r>
            <w:proofErr w:type="gramStart"/>
            <w:r>
              <w:rPr>
                <w:rFonts w:eastAsia="Calibri"/>
                <w:sz w:val="27"/>
                <w:szCs w:val="27"/>
              </w:rPr>
              <w:t xml:space="preserve"> В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br/>
              <w:t xml:space="preserve">с защитой от перенапряжения и импульсных помех и </w:t>
            </w:r>
            <w:proofErr w:type="spellStart"/>
            <w:r>
              <w:rPr>
                <w:rFonts w:eastAsia="Calibri"/>
                <w:sz w:val="27"/>
                <w:szCs w:val="27"/>
              </w:rPr>
              <w:t>переполюсовки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питающего напряжения; </w:t>
            </w:r>
            <w:r>
              <w:rPr>
                <w:sz w:val="27"/>
                <w:szCs w:val="27"/>
              </w:rPr>
              <w:t>2</w:t>
            </w:r>
            <w:r>
              <w:rPr>
                <w:rFonts w:eastAsia="Calibri"/>
                <w:sz w:val="27"/>
                <w:szCs w:val="27"/>
              </w:rPr>
              <w:t xml:space="preserve"> канала звука; выходная мощность </w:t>
            </w:r>
            <w:r>
              <w:rPr>
                <w:sz w:val="27"/>
                <w:szCs w:val="27"/>
              </w:rPr>
              <w:t xml:space="preserve">2х8 Вт; защита от короткого замыкания нагрузки; 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>
              <w:rPr>
                <w:rFonts w:eastAsia="Calibri"/>
                <w:sz w:val="27"/>
                <w:szCs w:val="27"/>
              </w:rPr>
              <w:t xml:space="preserve">иапазон воспроизводимых частот </w:t>
            </w:r>
            <w:r>
              <w:rPr>
                <w:sz w:val="27"/>
                <w:szCs w:val="27"/>
              </w:rPr>
              <w:t>40 – 16 000 Гц; о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тношение «сигнал/шум» </w:t>
            </w:r>
            <w:r>
              <w:rPr>
                <w:sz w:val="27"/>
                <w:szCs w:val="27"/>
              </w:rPr>
              <w:t>60 дБ; к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оэффициент нелинейных искажений </w:t>
            </w:r>
            <w:r>
              <w:rPr>
                <w:sz w:val="27"/>
                <w:szCs w:val="27"/>
              </w:rPr>
              <w:t xml:space="preserve">10%; 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510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групп маршрутов; 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256 </w:t>
            </w:r>
            <w:r>
              <w:rPr>
                <w:rFonts w:eastAsia="Calibri"/>
                <w:sz w:val="27"/>
                <w:szCs w:val="27"/>
              </w:rPr>
              <w:t xml:space="preserve">маршрутов в группе; 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256 остановок в каждом маршруте; </w:t>
            </w:r>
          </w:p>
          <w:p w:rsidR="007E3110" w:rsidRDefault="007E311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256 фраз в маршруте; максимальный объем одного звукового файла </w:t>
            </w:r>
            <w:r>
              <w:rPr>
                <w:sz w:val="27"/>
                <w:szCs w:val="27"/>
              </w:rPr>
              <w:t>256 Мб;</w:t>
            </w:r>
          </w:p>
          <w:p w:rsidR="007E3110" w:rsidRDefault="007E3110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максимальный объем группы маршрутов </w:t>
            </w:r>
            <w:r>
              <w:rPr>
                <w:sz w:val="27"/>
                <w:szCs w:val="27"/>
              </w:rPr>
              <w:t xml:space="preserve">2 Гб; </w:t>
            </w:r>
          </w:p>
          <w:p w:rsidR="007E3110" w:rsidRDefault="007E3110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>
              <w:rPr>
                <w:rFonts w:eastAsia="Calibri"/>
                <w:sz w:val="27"/>
                <w:szCs w:val="27"/>
              </w:rPr>
              <w:t>азъем для подключения внешнего ГЛОНАСС/</w:t>
            </w:r>
            <w:r>
              <w:rPr>
                <w:rFonts w:eastAsia="Calibri"/>
                <w:sz w:val="27"/>
                <w:szCs w:val="27"/>
                <w:lang w:val="en-US"/>
              </w:rPr>
              <w:t>GPS</w:t>
            </w:r>
            <w:r>
              <w:rPr>
                <w:rFonts w:eastAsia="Calibri"/>
                <w:sz w:val="27"/>
                <w:szCs w:val="27"/>
              </w:rPr>
              <w:t xml:space="preserve">-приемника типа «Скаут» </w:t>
            </w:r>
          </w:p>
          <w:p w:rsidR="007E3110" w:rsidRDefault="007E3110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МТ-700 </w:t>
            </w:r>
            <w:r>
              <w:rPr>
                <w:rFonts w:eastAsia="Calibri"/>
                <w:sz w:val="27"/>
                <w:szCs w:val="27"/>
                <w:lang w:val="en-US"/>
              </w:rPr>
              <w:t>Pro</w:t>
            </w:r>
            <w:r>
              <w:rPr>
                <w:rFonts w:eastAsia="Calibri"/>
                <w:sz w:val="27"/>
                <w:szCs w:val="27"/>
              </w:rPr>
              <w:t xml:space="preserve">; </w:t>
            </w:r>
          </w:p>
          <w:p w:rsidR="007E3110" w:rsidRDefault="007E3110" w:rsidP="00E34829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функция ТГУ (объявление информации водителем через внешний микрофон); графический монохромный </w:t>
            </w:r>
          </w:p>
        </w:tc>
      </w:tr>
    </w:tbl>
    <w:p w:rsidR="0056175E" w:rsidRDefault="005617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2127"/>
        <w:gridCol w:w="3969"/>
      </w:tblGrid>
      <w:tr w:rsidR="00E34829" w:rsidTr="00071F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4829" w:rsidTr="00071F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071FB9">
            <w:pPr>
              <w:ind w:left="-142" w:right="-101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29" w:rsidRDefault="00E34829" w:rsidP="0056175E">
            <w:pPr>
              <w:ind w:right="-101"/>
              <w:rPr>
                <w:sz w:val="27"/>
                <w:szCs w:val="27"/>
              </w:rPr>
            </w:pPr>
            <w:proofErr w:type="gramStart"/>
            <w:r>
              <w:rPr>
                <w:rFonts w:eastAsia="Calibri"/>
                <w:sz w:val="27"/>
                <w:szCs w:val="27"/>
              </w:rPr>
              <w:t>жидкокристаллический дисплей (</w:t>
            </w:r>
            <w:r>
              <w:rPr>
                <w:sz w:val="27"/>
                <w:szCs w:val="27"/>
              </w:rPr>
              <w:t>2 строки по 16 символов); п</w:t>
            </w:r>
            <w:r>
              <w:rPr>
                <w:rFonts w:eastAsia="Calibri"/>
                <w:sz w:val="27"/>
                <w:szCs w:val="27"/>
              </w:rPr>
              <w:t xml:space="preserve">оддержка карт памяти стандарта </w:t>
            </w:r>
            <w:r>
              <w:rPr>
                <w:rFonts w:eastAsia="Calibri"/>
                <w:sz w:val="27"/>
                <w:szCs w:val="27"/>
                <w:lang w:val="en-US"/>
              </w:rPr>
              <w:t>SD</w:t>
            </w:r>
            <w:r>
              <w:rPr>
                <w:rFonts w:eastAsia="Calibri"/>
                <w:sz w:val="27"/>
                <w:szCs w:val="27"/>
              </w:rPr>
              <w:t>/</w:t>
            </w:r>
            <w:r>
              <w:rPr>
                <w:rFonts w:eastAsia="Calibri"/>
                <w:sz w:val="27"/>
                <w:szCs w:val="27"/>
                <w:lang w:val="en-US"/>
              </w:rPr>
              <w:t>SDHC</w:t>
            </w:r>
            <w:r>
              <w:rPr>
                <w:rFonts w:eastAsia="Calibri"/>
                <w:sz w:val="27"/>
                <w:szCs w:val="27"/>
              </w:rPr>
              <w:t xml:space="preserve">; управление информационными табло: интерфейс </w:t>
            </w:r>
            <w:r>
              <w:rPr>
                <w:rFonts w:eastAsia="Calibri"/>
                <w:sz w:val="27"/>
                <w:szCs w:val="27"/>
                <w:lang w:val="en-US"/>
              </w:rPr>
              <w:t>RS</w:t>
            </w:r>
            <w:r>
              <w:rPr>
                <w:rFonts w:eastAsia="Calibri"/>
                <w:sz w:val="27"/>
                <w:szCs w:val="27"/>
              </w:rPr>
              <w:t>-485; п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одготовка маршрутной информации и ее обработка </w:t>
            </w:r>
            <w:r>
              <w:rPr>
                <w:sz w:val="27"/>
                <w:szCs w:val="27"/>
              </w:rPr>
              <w:t>на ПЭВМ с опера</w:t>
            </w:r>
            <w:r w:rsidR="005533D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ционной</w:t>
            </w:r>
            <w:proofErr w:type="spellEnd"/>
            <w:r>
              <w:rPr>
                <w:sz w:val="27"/>
                <w:szCs w:val="27"/>
              </w:rPr>
              <w:t xml:space="preserve"> системой </w:t>
            </w:r>
            <w:r>
              <w:rPr>
                <w:iCs/>
                <w:sz w:val="27"/>
                <w:szCs w:val="27"/>
                <w:lang w:val="en-US"/>
              </w:rPr>
              <w:t>Windows</w:t>
            </w:r>
            <w:r>
              <w:rPr>
                <w:iCs/>
                <w:sz w:val="27"/>
                <w:szCs w:val="27"/>
              </w:rPr>
              <w:t xml:space="preserve"> 2</w:t>
            </w:r>
            <w:r>
              <w:rPr>
                <w:iCs/>
                <w:sz w:val="27"/>
                <w:szCs w:val="27"/>
                <w:lang w:val="en-US"/>
              </w:rPr>
              <w:t>k</w:t>
            </w:r>
            <w:r>
              <w:rPr>
                <w:iCs/>
                <w:sz w:val="27"/>
                <w:szCs w:val="27"/>
              </w:rPr>
              <w:t>/</w:t>
            </w:r>
            <w:r>
              <w:rPr>
                <w:iCs/>
                <w:sz w:val="27"/>
                <w:szCs w:val="27"/>
                <w:lang w:val="en-US"/>
              </w:rPr>
              <w:t>XP</w:t>
            </w:r>
            <w:r>
              <w:rPr>
                <w:iCs/>
                <w:sz w:val="27"/>
                <w:szCs w:val="27"/>
              </w:rPr>
              <w:t>/</w:t>
            </w:r>
            <w:r>
              <w:rPr>
                <w:iCs/>
                <w:sz w:val="27"/>
                <w:szCs w:val="27"/>
                <w:lang w:val="en-US"/>
              </w:rPr>
              <w:t>Vista</w:t>
            </w:r>
            <w:r>
              <w:rPr>
                <w:iCs/>
                <w:sz w:val="27"/>
                <w:szCs w:val="27"/>
              </w:rPr>
              <w:t>/7/8/8.1/10; с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охранение всех параметров: маршрут, текущая остановка, часы продолжают отсчет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реаль</w:t>
            </w:r>
            <w:r w:rsidR="005533DB">
              <w:rPr>
                <w:rFonts w:eastAsia="Calibri"/>
                <w:sz w:val="27"/>
                <w:szCs w:val="27"/>
                <w:lang w:eastAsia="en-US"/>
              </w:rPr>
              <w:t>-</w:t>
            </w:r>
            <w:r>
              <w:rPr>
                <w:rFonts w:eastAsia="Calibri"/>
                <w:sz w:val="27"/>
                <w:szCs w:val="27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времени при отключении питания</w:t>
            </w:r>
            <w:proofErr w:type="gramEnd"/>
          </w:p>
        </w:tc>
      </w:tr>
      <w:tr w:rsidR="007E3110" w:rsidTr="00E3482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>
            <w:pPr>
              <w:suppressAutoHyphens/>
              <w:ind w:left="-6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10" w:rsidRDefault="007E3110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Информационные таблички </w:t>
            </w:r>
            <w:proofErr w:type="gramStart"/>
            <w:r>
              <w:rPr>
                <w:sz w:val="27"/>
                <w:szCs w:val="27"/>
                <w:lang w:eastAsia="ar-SA"/>
              </w:rPr>
              <w:t>доступ</w:t>
            </w:r>
            <w:r w:rsidR="00E34829">
              <w:rPr>
                <w:sz w:val="27"/>
                <w:szCs w:val="27"/>
                <w:lang w:eastAsia="ar-SA"/>
              </w:rPr>
              <w:t>-</w:t>
            </w:r>
            <w:proofErr w:type="spellStart"/>
            <w:r>
              <w:rPr>
                <w:sz w:val="27"/>
                <w:szCs w:val="27"/>
                <w:lang w:eastAsia="ar-SA"/>
              </w:rPr>
              <w:t>ности</w:t>
            </w:r>
            <w:proofErr w:type="spellEnd"/>
            <w:proofErr w:type="gramEnd"/>
            <w:r>
              <w:rPr>
                <w:sz w:val="27"/>
                <w:szCs w:val="27"/>
                <w:lang w:eastAsia="ar-SA"/>
              </w:rPr>
              <w:t xml:space="preserve"> (Россия)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10" w:rsidRDefault="007E3110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DB" w:rsidRDefault="007E3110" w:rsidP="005533DB">
            <w:pPr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68 штук, в том числе </w:t>
            </w:r>
            <w:r>
              <w:rPr>
                <w:sz w:val="27"/>
                <w:szCs w:val="27"/>
                <w:lang w:eastAsia="ar-SA"/>
              </w:rPr>
              <w:br/>
              <w:t xml:space="preserve">36 </w:t>
            </w:r>
            <w:proofErr w:type="gramStart"/>
            <w:r>
              <w:rPr>
                <w:sz w:val="27"/>
                <w:szCs w:val="27"/>
                <w:lang w:eastAsia="ar-SA"/>
              </w:rPr>
              <w:t>для</w:t>
            </w:r>
            <w:proofErr w:type="gramEnd"/>
            <w:r>
              <w:rPr>
                <w:sz w:val="27"/>
                <w:szCs w:val="27"/>
                <w:lang w:eastAsia="ar-SA"/>
              </w:rPr>
              <w:t xml:space="preserve"> слабовидящих, </w:t>
            </w:r>
            <w:r>
              <w:rPr>
                <w:sz w:val="27"/>
                <w:szCs w:val="27"/>
                <w:lang w:eastAsia="ar-SA"/>
              </w:rPr>
              <w:br/>
              <w:t xml:space="preserve">32 для слабослышащих; </w:t>
            </w:r>
          </w:p>
          <w:p w:rsidR="007E3110" w:rsidRDefault="007E3110" w:rsidP="005533DB">
            <w:pPr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 xml:space="preserve">общая стоимость </w:t>
            </w:r>
            <w:r>
              <w:rPr>
                <w:sz w:val="27"/>
                <w:szCs w:val="27"/>
                <w:lang w:eastAsia="ar-SA"/>
              </w:rPr>
              <w:br/>
              <w:t xml:space="preserve">13 545,50 рубля, в том числе составление макета </w:t>
            </w:r>
            <w:r>
              <w:rPr>
                <w:sz w:val="27"/>
                <w:szCs w:val="27"/>
                <w:lang w:eastAsia="ar-SA"/>
              </w:rPr>
              <w:br/>
              <w:t xml:space="preserve">348,06 рубля; </w:t>
            </w:r>
            <w:r>
              <w:rPr>
                <w:sz w:val="27"/>
                <w:szCs w:val="27"/>
                <w:lang w:eastAsia="ar-SA"/>
              </w:rPr>
              <w:br/>
              <w:t xml:space="preserve">материал – ПВХ-пластик; </w:t>
            </w:r>
            <w:proofErr w:type="spellStart"/>
            <w:r>
              <w:rPr>
                <w:sz w:val="27"/>
                <w:szCs w:val="27"/>
                <w:lang w:eastAsia="ar-SA"/>
              </w:rPr>
              <w:t>ламинирование</w:t>
            </w:r>
            <w:proofErr w:type="spellEnd"/>
            <w:r>
              <w:rPr>
                <w:sz w:val="27"/>
                <w:szCs w:val="27"/>
                <w:lang w:eastAsia="ar-SA"/>
              </w:rPr>
              <w:t xml:space="preserve">; </w:t>
            </w:r>
            <w:r>
              <w:rPr>
                <w:sz w:val="27"/>
                <w:szCs w:val="27"/>
                <w:lang w:eastAsia="ar-SA"/>
              </w:rPr>
              <w:br/>
              <w:t xml:space="preserve">толщина материала 3 мм; </w:t>
            </w:r>
            <w:r>
              <w:rPr>
                <w:sz w:val="27"/>
                <w:szCs w:val="27"/>
                <w:lang w:eastAsia="ar-SA"/>
              </w:rPr>
              <w:br/>
              <w:t>размер 220х220 мм</w:t>
            </w:r>
          </w:p>
        </w:tc>
      </w:tr>
    </w:tbl>
    <w:p w:rsidR="007E3110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p w:rsidR="007E3110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7E3110" w:rsidRDefault="007E3110" w:rsidP="007E3110">
      <w:pPr>
        <w:pStyle w:val="33"/>
        <w:tabs>
          <w:tab w:val="left" w:pos="-180"/>
          <w:tab w:val="left" w:pos="360"/>
          <w:tab w:val="left" w:pos="1260"/>
        </w:tabs>
        <w:spacing w:after="0" w:line="240" w:lineRule="atLeast"/>
        <w:jc w:val="center"/>
        <w:rPr>
          <w:sz w:val="27"/>
          <w:szCs w:val="27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A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529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96EAA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D59F9"/>
    <w:rsid w:val="004F5BD2"/>
    <w:rsid w:val="00503BDE"/>
    <w:rsid w:val="005365E1"/>
    <w:rsid w:val="0054699C"/>
    <w:rsid w:val="005533DB"/>
    <w:rsid w:val="0056141B"/>
    <w:rsid w:val="0056175E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3110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5F01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2E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4829"/>
    <w:rsid w:val="00E43480"/>
    <w:rsid w:val="00E44020"/>
    <w:rsid w:val="00E50353"/>
    <w:rsid w:val="00E70A56"/>
    <w:rsid w:val="00E764DF"/>
    <w:rsid w:val="00E90766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3"/>
    <w:basedOn w:val="a"/>
    <w:link w:val="34"/>
    <w:unhideWhenUsed/>
    <w:rsid w:val="007E3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31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011A-450D-4F8F-9ED0-56505269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2017-04-14T07:52:00Z</cp:lastPrinted>
  <dcterms:created xsi:type="dcterms:W3CDTF">2017-04-11T14:02:00Z</dcterms:created>
  <dcterms:modified xsi:type="dcterms:W3CDTF">2017-04-14T07:52:00Z</dcterms:modified>
</cp:coreProperties>
</file>