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97AD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8DAEC3C" wp14:editId="01A5B50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97AD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97AD6">
        <w:t>20 июня 2017 года № 349р-П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B6AE0" w:rsidRPr="004B6AE0" w:rsidRDefault="004B6AE0" w:rsidP="007151D7">
      <w:pPr>
        <w:pStyle w:val="ConsPlusNormal"/>
        <w:spacing w:before="360"/>
        <w:ind w:firstLine="540"/>
        <w:jc w:val="both"/>
        <w:rPr>
          <w:sz w:val="28"/>
          <w:szCs w:val="28"/>
        </w:rPr>
      </w:pPr>
      <w:proofErr w:type="gramStart"/>
      <w:r w:rsidRPr="004B6AE0">
        <w:rPr>
          <w:sz w:val="28"/>
          <w:szCs w:val="28"/>
        </w:rPr>
        <w:t xml:space="preserve">В целях оказания содействия избирательным комиссиям в организации подготовки и проведения выборов Главы Республики Карелия 10 сентября 2017 года, руководствуясь Федеральным законом от 12 июня 2002 года </w:t>
      </w:r>
      <w:r w:rsidR="00125028">
        <w:rPr>
          <w:sz w:val="28"/>
          <w:szCs w:val="28"/>
        </w:rPr>
        <w:t xml:space="preserve">                №</w:t>
      </w:r>
      <w:r w:rsidRPr="004B6AE0">
        <w:rPr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 и Законом Республики Карелия от 25 мая 2017 года </w:t>
      </w:r>
      <w:r w:rsidR="00125028">
        <w:rPr>
          <w:sz w:val="28"/>
          <w:szCs w:val="28"/>
        </w:rPr>
        <w:t>№</w:t>
      </w:r>
      <w:r w:rsidRPr="004B6AE0">
        <w:rPr>
          <w:sz w:val="28"/>
          <w:szCs w:val="28"/>
        </w:rPr>
        <w:t xml:space="preserve">  2122-ЗРК «О выборах Главы Республики Карелия»:</w:t>
      </w:r>
      <w:proofErr w:type="gramEnd"/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1. Рекомендовать обеспечить в установленном порядке: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B6AE0">
        <w:rPr>
          <w:sz w:val="28"/>
          <w:szCs w:val="28"/>
        </w:rPr>
        <w:t xml:space="preserve">Отделению </w:t>
      </w:r>
      <w:r w:rsidR="00125028">
        <w:rPr>
          <w:sz w:val="28"/>
          <w:szCs w:val="28"/>
        </w:rPr>
        <w:t>–</w:t>
      </w:r>
      <w:r w:rsidRPr="004B6AE0">
        <w:rPr>
          <w:sz w:val="28"/>
          <w:szCs w:val="28"/>
        </w:rPr>
        <w:t xml:space="preserve"> Национальному банку по Республике Карелия Северо-Западного главного управления Центрального банка Российской Федерации (в случае отсутствия подразделений Отделения </w:t>
      </w:r>
      <w:r w:rsidR="00125028">
        <w:rPr>
          <w:sz w:val="28"/>
          <w:szCs w:val="28"/>
        </w:rPr>
        <w:t>–</w:t>
      </w:r>
      <w:r w:rsidRPr="004B6AE0">
        <w:rPr>
          <w:sz w:val="28"/>
          <w:szCs w:val="28"/>
        </w:rPr>
        <w:t xml:space="preserve"> Национального банка по Республике Карелия Северо-Западного главного управления Центрального банка Российской Федерации </w:t>
      </w:r>
      <w:r w:rsidR="00125028">
        <w:rPr>
          <w:sz w:val="28"/>
          <w:szCs w:val="28"/>
        </w:rPr>
        <w:t>–</w:t>
      </w:r>
      <w:r w:rsidRPr="004B6AE0">
        <w:rPr>
          <w:sz w:val="28"/>
          <w:szCs w:val="28"/>
        </w:rPr>
        <w:t xml:space="preserve"> Карельскому отделению </w:t>
      </w:r>
      <w:r w:rsidR="00125028">
        <w:rPr>
          <w:sz w:val="28"/>
          <w:szCs w:val="28"/>
        </w:rPr>
        <w:t>№</w:t>
      </w:r>
      <w:r w:rsidRPr="004B6AE0">
        <w:rPr>
          <w:sz w:val="28"/>
          <w:szCs w:val="28"/>
        </w:rPr>
        <w:t xml:space="preserve"> 8628 публичного акционерного общества «Сбербанк России») </w:t>
      </w:r>
      <w:r w:rsidR="00125028">
        <w:rPr>
          <w:sz w:val="28"/>
          <w:szCs w:val="28"/>
        </w:rPr>
        <w:t>–</w:t>
      </w:r>
      <w:r w:rsidRPr="004B6AE0">
        <w:rPr>
          <w:sz w:val="28"/>
          <w:szCs w:val="28"/>
        </w:rPr>
        <w:t xml:space="preserve"> открытие счетов избирательных комиссий для осуществления операций со средствами бюджета Республики Карелия, выделяемыми на подготовку и проведение выборов Главы Республики Карелия;</w:t>
      </w:r>
      <w:proofErr w:type="gramEnd"/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Карельскому отделению </w:t>
      </w:r>
      <w:r w:rsidR="00125028">
        <w:rPr>
          <w:sz w:val="28"/>
          <w:szCs w:val="28"/>
        </w:rPr>
        <w:t>№</w:t>
      </w:r>
      <w:r w:rsidRPr="004B6AE0">
        <w:rPr>
          <w:sz w:val="28"/>
          <w:szCs w:val="28"/>
        </w:rPr>
        <w:t xml:space="preserve"> 8628 публичного акционерного общества «Сбербанк России» </w:t>
      </w:r>
      <w:r w:rsidR="00125028">
        <w:rPr>
          <w:sz w:val="28"/>
          <w:szCs w:val="28"/>
        </w:rPr>
        <w:t>–</w:t>
      </w:r>
      <w:r w:rsidRPr="004B6AE0">
        <w:rPr>
          <w:sz w:val="28"/>
          <w:szCs w:val="28"/>
        </w:rPr>
        <w:t xml:space="preserve"> открытие специальных избирательных счетов кандидатов на должность Главы Республики Карелия.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2. Министерству здравоохранения Республики Карелия, Министерству социальной защиты, труда и занятости Республики Карелия,  Министерству сельского, рыбного и охотничьего хозяйства Республики Карелия  обеспечить, а Министерству внутренних дел по Республике Карелия, Управлению Федеральной службы исполнения наказаний по Республике Карелия, </w:t>
      </w:r>
      <w:r w:rsidR="0052328E">
        <w:rPr>
          <w:sz w:val="28"/>
          <w:szCs w:val="28"/>
        </w:rPr>
        <w:t>в</w:t>
      </w:r>
      <w:r w:rsidRPr="004B6AE0">
        <w:rPr>
          <w:sz w:val="28"/>
          <w:szCs w:val="28"/>
        </w:rPr>
        <w:t xml:space="preserve">оенному комиссариату Республики Карелия, Пограничному </w:t>
      </w:r>
      <w:r w:rsidRPr="004B6AE0">
        <w:rPr>
          <w:sz w:val="28"/>
          <w:szCs w:val="28"/>
        </w:rPr>
        <w:lastRenderedPageBreak/>
        <w:t>управлению Федеральной службы безопасности Российской Федерации по Республике Карелия рекомендовать обеспечить: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B6AE0">
        <w:rPr>
          <w:sz w:val="28"/>
          <w:szCs w:val="28"/>
        </w:rPr>
        <w:t xml:space="preserve">а) в порядке и сроки, установленные </w:t>
      </w:r>
      <w:r w:rsidR="000929BD">
        <w:rPr>
          <w:sz w:val="28"/>
          <w:szCs w:val="28"/>
        </w:rPr>
        <w:t xml:space="preserve">статьей 17 </w:t>
      </w:r>
      <w:r w:rsidRPr="004B6AE0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21</w:t>
      </w:r>
      <w:r w:rsidRPr="004B6AE0">
        <w:rPr>
          <w:b/>
          <w:sz w:val="28"/>
          <w:szCs w:val="28"/>
        </w:rPr>
        <w:t xml:space="preserve"> </w:t>
      </w:r>
      <w:r w:rsidRPr="004B6AE0">
        <w:rPr>
          <w:sz w:val="28"/>
          <w:szCs w:val="28"/>
        </w:rPr>
        <w:t xml:space="preserve">Закона Республики Карелия «О выборах Главы Республики Карелия» и нормативными правовыми актами Центральной избирательной комиссии Российской Федерации, Центральной избирательной комиссии Республики Карелия, </w:t>
      </w:r>
      <w:r w:rsidR="00213572">
        <w:rPr>
          <w:sz w:val="28"/>
          <w:szCs w:val="28"/>
        </w:rPr>
        <w:t>–</w:t>
      </w:r>
      <w:r w:rsidRPr="004B6AE0">
        <w:rPr>
          <w:sz w:val="28"/>
          <w:szCs w:val="28"/>
        </w:rPr>
        <w:t xml:space="preserve"> представление сведений для составления и уточнения списков избирателей в пределах установленной компетенции;</w:t>
      </w:r>
      <w:proofErr w:type="gramEnd"/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б) в порядке и сроки, установленные </w:t>
      </w:r>
      <w:r w:rsidRPr="00125028">
        <w:rPr>
          <w:sz w:val="28"/>
          <w:szCs w:val="28"/>
        </w:rPr>
        <w:t>статьей 14</w:t>
      </w:r>
      <w:r w:rsidRPr="004B6AE0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</w:t>
      </w:r>
      <w:r w:rsidRPr="004B6AE0">
        <w:rPr>
          <w:b/>
          <w:sz w:val="28"/>
          <w:szCs w:val="28"/>
        </w:rPr>
        <w:t xml:space="preserve"> </w:t>
      </w:r>
      <w:r w:rsidRPr="004B6AE0">
        <w:rPr>
          <w:sz w:val="28"/>
          <w:szCs w:val="28"/>
        </w:rPr>
        <w:t xml:space="preserve">статьей 20 Закона Республики Карелия «О выборах Главы Республики Карелия», </w:t>
      </w:r>
      <w:r w:rsidR="00125028">
        <w:rPr>
          <w:sz w:val="28"/>
          <w:szCs w:val="28"/>
        </w:rPr>
        <w:t>–</w:t>
      </w:r>
      <w:r w:rsidRPr="004B6AE0">
        <w:rPr>
          <w:sz w:val="28"/>
          <w:szCs w:val="28"/>
        </w:rPr>
        <w:t xml:space="preserve"> содействие образованию избирательных участков в местах временного пребывания избирателей (больницах, санаториях, домах отдыха, местах содержания под </w:t>
      </w:r>
      <w:proofErr w:type="gramStart"/>
      <w:r w:rsidRPr="004B6AE0">
        <w:rPr>
          <w:sz w:val="28"/>
          <w:szCs w:val="28"/>
        </w:rPr>
        <w:t>стражей</w:t>
      </w:r>
      <w:proofErr w:type="gramEnd"/>
      <w:r w:rsidRPr="004B6AE0">
        <w:rPr>
          <w:sz w:val="28"/>
          <w:szCs w:val="28"/>
        </w:rPr>
        <w:t xml:space="preserve"> подозреваемых и обвиняемых и в других местах временного пребывания), </w:t>
      </w:r>
      <w:proofErr w:type="gramStart"/>
      <w:r w:rsidRPr="004B6AE0">
        <w:rPr>
          <w:sz w:val="28"/>
          <w:szCs w:val="28"/>
        </w:rPr>
        <w:t xml:space="preserve">в труднодоступных или отдаленных местностях, на судах, которые будут находиться в день голосования в плавании, а также содействие в доставке протоколов соответствующих участковых избирательных комиссий об итогах голосования в вышестоящие избирательные комиссии и в передаче данных указанных протоколов в вышестоящие избирательные комиссии по техническим каналам связи, </w:t>
      </w:r>
      <w:r w:rsidR="0052328E">
        <w:rPr>
          <w:sz w:val="28"/>
          <w:szCs w:val="28"/>
        </w:rPr>
        <w:t xml:space="preserve">в </w:t>
      </w:r>
      <w:r w:rsidRPr="004B6AE0">
        <w:rPr>
          <w:sz w:val="28"/>
          <w:szCs w:val="28"/>
        </w:rPr>
        <w:t>доставке избирательных бюллетеней и иной избирательной документации в участковые избирательные комиссии, сформированные на</w:t>
      </w:r>
      <w:proofErr w:type="gramEnd"/>
      <w:r w:rsidRPr="004B6AE0">
        <w:rPr>
          <w:sz w:val="28"/>
          <w:szCs w:val="28"/>
        </w:rPr>
        <w:t xml:space="preserve"> указанных избирательных </w:t>
      </w:r>
      <w:proofErr w:type="gramStart"/>
      <w:r w:rsidRPr="004B6AE0">
        <w:rPr>
          <w:sz w:val="28"/>
          <w:szCs w:val="28"/>
        </w:rPr>
        <w:t>участках</w:t>
      </w:r>
      <w:proofErr w:type="gramEnd"/>
      <w:r w:rsidRPr="004B6AE0">
        <w:rPr>
          <w:sz w:val="28"/>
          <w:szCs w:val="28"/>
        </w:rPr>
        <w:t>.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3. </w:t>
      </w:r>
      <w:proofErr w:type="gramStart"/>
      <w:r w:rsidRPr="004B6AE0">
        <w:rPr>
          <w:sz w:val="28"/>
          <w:szCs w:val="28"/>
        </w:rPr>
        <w:t xml:space="preserve">Предложить </w:t>
      </w:r>
      <w:r w:rsidR="0052328E">
        <w:rPr>
          <w:sz w:val="28"/>
          <w:szCs w:val="28"/>
        </w:rPr>
        <w:t>в</w:t>
      </w:r>
      <w:r w:rsidRPr="004B6AE0">
        <w:rPr>
          <w:sz w:val="28"/>
          <w:szCs w:val="28"/>
        </w:rPr>
        <w:t xml:space="preserve">оенному комиссариату Республики Карелия, Пограничному управлению Федеральной службы безопасности Российской Федерации по Республике Карелия, Министерству внутренних дел по Республике Карелия, командованию </w:t>
      </w:r>
      <w:r w:rsidR="0052328E">
        <w:rPr>
          <w:sz w:val="28"/>
          <w:szCs w:val="28"/>
        </w:rPr>
        <w:t>в</w:t>
      </w:r>
      <w:r w:rsidRPr="004B6AE0">
        <w:rPr>
          <w:sz w:val="28"/>
          <w:szCs w:val="28"/>
        </w:rPr>
        <w:t>оенной комендатуры гарнизона 3 разряда г. Петрозаводска принять меры по обеспечению избирательных прав граждан, проходящих службу в соответствующих органах и воинских частях, а также проживающих на территории расположения воинских частей (по подчиненности).</w:t>
      </w:r>
      <w:proofErr w:type="gramEnd"/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4. Рекомендовать Министерству внутренних дел по Республике Карелия в пределах установленной компетенции обеспечить: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а) охрану общественного порядка и общественную безопасность в период подготовки и проведения выборов Главы Республики Карелия, в том числе на безвозмездной основе </w:t>
      </w:r>
      <w:r w:rsidR="00125028">
        <w:rPr>
          <w:sz w:val="28"/>
          <w:szCs w:val="28"/>
        </w:rPr>
        <w:t>–</w:t>
      </w:r>
      <w:r w:rsidRPr="004B6AE0">
        <w:rPr>
          <w:sz w:val="28"/>
          <w:szCs w:val="28"/>
        </w:rPr>
        <w:t xml:space="preserve"> охрану помещений избирательных комиссий, помещений для голосования и по запросам избирательных комиссий </w:t>
      </w:r>
      <w:r w:rsidR="000929BD">
        <w:rPr>
          <w:sz w:val="28"/>
          <w:szCs w:val="28"/>
        </w:rPr>
        <w:t>–</w:t>
      </w:r>
      <w:r w:rsidRPr="004B6AE0">
        <w:rPr>
          <w:sz w:val="28"/>
          <w:szCs w:val="28"/>
        </w:rPr>
        <w:t xml:space="preserve"> избирательных документов при их перевозке и доставке;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B6AE0">
        <w:rPr>
          <w:sz w:val="28"/>
          <w:szCs w:val="28"/>
        </w:rPr>
        <w:t xml:space="preserve">б) предоставление по запросам Центральной избирательной комиссии Республики Карелия сведений о наличии у кандидатов на должность Главы Республики Карелия имеющихся или имевшихся судимостей (дата постановления приговора, наименование суда, постановившего приговор, </w:t>
      </w:r>
      <w:r w:rsidRPr="004B6AE0">
        <w:rPr>
          <w:sz w:val="28"/>
          <w:szCs w:val="28"/>
        </w:rPr>
        <w:lastRenderedPageBreak/>
        <w:t xml:space="preserve">номер пункта, части и статьи Уголовного </w:t>
      </w:r>
      <w:r w:rsidR="000929BD">
        <w:rPr>
          <w:sz w:val="28"/>
          <w:szCs w:val="28"/>
        </w:rPr>
        <w:t xml:space="preserve"> кодекса </w:t>
      </w:r>
      <w:r w:rsidRPr="004B6AE0">
        <w:rPr>
          <w:sz w:val="28"/>
          <w:szCs w:val="28"/>
        </w:rPr>
        <w:t>Российской Федерации (уголовного кодекса, принятого в соответствии с Основами уголовного законодательства Союза ССР и союзных республик), в соответствии с которыми был осужден кандидат</w:t>
      </w:r>
      <w:proofErr w:type="gramEnd"/>
      <w:r w:rsidRPr="004B6AE0">
        <w:rPr>
          <w:sz w:val="28"/>
          <w:szCs w:val="28"/>
        </w:rPr>
        <w:t xml:space="preserve">, </w:t>
      </w:r>
      <w:proofErr w:type="gramStart"/>
      <w:r w:rsidRPr="004B6AE0">
        <w:rPr>
          <w:sz w:val="28"/>
          <w:szCs w:val="28"/>
        </w:rPr>
        <w:t xml:space="preserve">срок и вид наказания, дата освобождения из мест лишения свободы (отбытия наказания, уплаты штрафа), сведения о судимости по уголовному закону иностранного государства за деяние, признаваемое преступлением в соответствии с Уголовным </w:t>
      </w:r>
      <w:r w:rsidR="000929BD">
        <w:rPr>
          <w:sz w:val="28"/>
          <w:szCs w:val="28"/>
        </w:rPr>
        <w:t xml:space="preserve"> кодексом</w:t>
      </w:r>
      <w:r w:rsidRPr="004B6AE0">
        <w:rPr>
          <w:sz w:val="28"/>
          <w:szCs w:val="28"/>
        </w:rPr>
        <w:t xml:space="preserve"> Российской Федерации), а также сведений о фактах привлечения кандидатов к административной ответственности за совершение административных правонарушений, предусмотренных </w:t>
      </w:r>
      <w:r w:rsidR="000929BD">
        <w:rPr>
          <w:sz w:val="28"/>
          <w:szCs w:val="28"/>
        </w:rPr>
        <w:t xml:space="preserve"> статьями 20.3 и 20.29  </w:t>
      </w:r>
      <w:r w:rsidRPr="004B6AE0">
        <w:rPr>
          <w:sz w:val="28"/>
          <w:szCs w:val="28"/>
        </w:rPr>
        <w:t xml:space="preserve"> Кодекса Российской Федерации об административных правонарушениях (дата постановления</w:t>
      </w:r>
      <w:proofErr w:type="gramEnd"/>
      <w:r w:rsidRPr="004B6AE0">
        <w:rPr>
          <w:sz w:val="28"/>
          <w:szCs w:val="28"/>
        </w:rPr>
        <w:t xml:space="preserve"> по делу об административном правонарушении, наименование органа (должностного лица), вынесшего постановление по делу об административном правонарушении, номер части и статьи </w:t>
      </w:r>
      <w:r w:rsidRPr="00125028">
        <w:rPr>
          <w:sz w:val="28"/>
          <w:szCs w:val="28"/>
        </w:rPr>
        <w:t>Кодекса</w:t>
      </w:r>
      <w:r w:rsidRPr="004B6AE0">
        <w:rPr>
          <w:sz w:val="28"/>
          <w:szCs w:val="28"/>
        </w:rPr>
        <w:t xml:space="preserve"> Российской Федерации об административных правонарушениях, которые предусматривают административную ответственность за совершение административного правонарушения, вид наказания);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B6AE0">
        <w:rPr>
          <w:sz w:val="28"/>
          <w:szCs w:val="28"/>
        </w:rPr>
        <w:t>в) принятие неотложных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установлению изготовителей и распространителей указанных материалов, источников их оплаты, выявлению участников иной противоправной агитационной деятельности, а также своевременное информирование соответствующих избирательных комиссий о выявленных фактах и принятых мерах, своевременное направление материалов в суд.</w:t>
      </w:r>
      <w:proofErr w:type="gramEnd"/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5. Предложить Управлению Федеральной службы исполнения наказаний по Республике Карелия, Министерству внутренних дел по Республике Карелия: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а) оказывать содействие избирательным комиссиям в обеспечении избирательных прав граждан Российской </w:t>
      </w:r>
      <w:proofErr w:type="gramStart"/>
      <w:r w:rsidRPr="004B6AE0">
        <w:rPr>
          <w:sz w:val="28"/>
          <w:szCs w:val="28"/>
        </w:rPr>
        <w:t>Федерации</w:t>
      </w:r>
      <w:proofErr w:type="gramEnd"/>
      <w:r w:rsidRPr="004B6AE0">
        <w:rPr>
          <w:sz w:val="28"/>
          <w:szCs w:val="28"/>
        </w:rPr>
        <w:t xml:space="preserve"> при голосовании подозреваемых и обвиняемых в совершении преступлений граждан, находящихся в местах содержания под стражей, граждан, содержащихся в специальных учреждениях для лиц, подвергнутых административному аресту, а также лиц, находящихся под домашним арестом;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B6AE0">
        <w:rPr>
          <w:sz w:val="28"/>
          <w:szCs w:val="28"/>
        </w:rPr>
        <w:t xml:space="preserve">б) принять меры по выполнению требований </w:t>
      </w:r>
      <w:r w:rsidR="000929BD">
        <w:rPr>
          <w:sz w:val="28"/>
          <w:szCs w:val="28"/>
        </w:rPr>
        <w:t xml:space="preserve">пункта 21 </w:t>
      </w:r>
      <w:r w:rsidRPr="004B6AE0">
        <w:rPr>
          <w:sz w:val="28"/>
          <w:szCs w:val="28"/>
        </w:rPr>
        <w:t xml:space="preserve"> Положения о паспорте гражданина Российской Федерации, утвержденного постановлением Правительства Российской Федерации от 8 июля 1997 года </w:t>
      </w:r>
      <w:r w:rsidR="00182BEB">
        <w:rPr>
          <w:sz w:val="28"/>
          <w:szCs w:val="28"/>
        </w:rPr>
        <w:t>№</w:t>
      </w:r>
      <w:r w:rsidRPr="004B6AE0">
        <w:rPr>
          <w:sz w:val="28"/>
          <w:szCs w:val="28"/>
        </w:rPr>
        <w:t xml:space="preserve"> 828 «Об утверждении Положения о паспорте гражданина Российской Федерации, образца бланка и описания паспорта гражданина Российской Федерации», и </w:t>
      </w:r>
      <w:r w:rsidR="000929BD">
        <w:rPr>
          <w:sz w:val="28"/>
          <w:szCs w:val="28"/>
        </w:rPr>
        <w:t>постановления</w:t>
      </w:r>
      <w:r w:rsidRPr="004B6AE0">
        <w:rPr>
          <w:sz w:val="28"/>
          <w:szCs w:val="28"/>
        </w:rPr>
        <w:t xml:space="preserve"> Правительства Российской Федерации </w:t>
      </w:r>
      <w:r w:rsidR="00125028">
        <w:rPr>
          <w:sz w:val="28"/>
          <w:szCs w:val="28"/>
        </w:rPr>
        <w:t xml:space="preserve">                 </w:t>
      </w:r>
      <w:r w:rsidRPr="004B6AE0">
        <w:rPr>
          <w:sz w:val="28"/>
          <w:szCs w:val="28"/>
        </w:rPr>
        <w:t xml:space="preserve">от 2 июля 2003 года </w:t>
      </w:r>
      <w:r w:rsidR="00125028">
        <w:rPr>
          <w:sz w:val="28"/>
          <w:szCs w:val="28"/>
        </w:rPr>
        <w:t>№</w:t>
      </w:r>
      <w:r w:rsidRPr="004B6AE0">
        <w:rPr>
          <w:sz w:val="28"/>
          <w:szCs w:val="28"/>
        </w:rPr>
        <w:t xml:space="preserve"> 391 «О порядке выдачи гражданам Российской Федерации, находящимся в</w:t>
      </w:r>
      <w:proofErr w:type="gramEnd"/>
      <w:r w:rsidRPr="004B6AE0">
        <w:rPr>
          <w:sz w:val="28"/>
          <w:szCs w:val="28"/>
        </w:rPr>
        <w:t xml:space="preserve"> местах содержания под </w:t>
      </w:r>
      <w:proofErr w:type="gramStart"/>
      <w:r w:rsidRPr="004B6AE0">
        <w:rPr>
          <w:sz w:val="28"/>
          <w:szCs w:val="28"/>
        </w:rPr>
        <w:t>стражей</w:t>
      </w:r>
      <w:proofErr w:type="gramEnd"/>
      <w:r w:rsidRPr="004B6AE0">
        <w:rPr>
          <w:sz w:val="28"/>
          <w:szCs w:val="28"/>
        </w:rPr>
        <w:t xml:space="preserve"> подозреваемых и обвиняемых, справки для участия в выборах или в референдуме».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6. Министерству внутренних дел по Республике Карелия, Управлению Федеральной службы безопасности Российской Федерации по Республике </w:t>
      </w:r>
      <w:r w:rsidRPr="004B6AE0">
        <w:rPr>
          <w:sz w:val="28"/>
          <w:szCs w:val="28"/>
        </w:rPr>
        <w:lastRenderedPageBreak/>
        <w:t>Карелия предложить принимать незамедлительные меры по пресечению экстремистской и иной противоправной агитационной деятельности, в том числе возбуждающей социальную, расовую, национальную, религиозную ненависть и вражду, а также своевременно информировать избирательные комиссии о выявленных фактах и принятых мерах.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Рекомендовать Министерству внутренних дел по Республике Карелия обеспечить своевременное направление в суд материалов о соответствующих административных правонарушениях.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7. Предложить Карельскому филиалу публичного акционерного общества междугородной и международной электрической связи «Ростелеком» принять меры </w:t>
      </w:r>
      <w:r w:rsidR="0052328E">
        <w:rPr>
          <w:sz w:val="28"/>
          <w:szCs w:val="28"/>
        </w:rPr>
        <w:t>по</w:t>
      </w:r>
      <w:r w:rsidRPr="004B6AE0">
        <w:rPr>
          <w:sz w:val="28"/>
          <w:szCs w:val="28"/>
        </w:rPr>
        <w:t xml:space="preserve"> бесперебойному функционированию сегмента сети связи общего пользования, предназначенного для оказания услуг связи в интересах избирательных комиссий Республики Карелия, в том числе для функционирования Государственной автоматизированной системы Российской Федерации «Выборы».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8. </w:t>
      </w:r>
      <w:proofErr w:type="gramStart"/>
      <w:r w:rsidRPr="004B6AE0">
        <w:rPr>
          <w:sz w:val="28"/>
          <w:szCs w:val="28"/>
        </w:rPr>
        <w:t>Рекомендовать Отделу Государственной фельдъегерской службы Российской Федерации в г. Петрозаводске, Управлени</w:t>
      </w:r>
      <w:r w:rsidR="00634BD9">
        <w:rPr>
          <w:sz w:val="28"/>
          <w:szCs w:val="28"/>
        </w:rPr>
        <w:t>ю</w:t>
      </w:r>
      <w:r w:rsidRPr="004B6AE0">
        <w:rPr>
          <w:sz w:val="28"/>
          <w:szCs w:val="28"/>
        </w:rPr>
        <w:t xml:space="preserve"> специальной связи по Республике Карелия </w:t>
      </w:r>
      <w:r w:rsidR="00634BD9">
        <w:rPr>
          <w:sz w:val="28"/>
          <w:szCs w:val="28"/>
        </w:rPr>
        <w:t xml:space="preserve">– филиалу </w:t>
      </w:r>
      <w:r w:rsidRPr="004B6AE0">
        <w:rPr>
          <w:sz w:val="28"/>
          <w:szCs w:val="28"/>
        </w:rPr>
        <w:t>федерального государственного унитарного предприятия «Главный центр специальной связи» обеспечить оперативную доставку избирательной документации и иных отправлений избирательных комиссий, а также предоставление избирательным комиссиям услуг федеральной фельдъегерской связи и специальной связи по тарифам, установленным для федеральных органов государственной власти и их территориальных органов.</w:t>
      </w:r>
      <w:proofErr w:type="gramEnd"/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9. Рекомендовать Управлению Федеральной службы по надзору в сфере связи, информационных технологий и массовых коммуникаций по Республике Карелия направлять в Центральную избирательную комиссию Республики Карелия перечни государственных и муниципальных организаций, осуществляющих тел</w:t>
      </w:r>
      <w:proofErr w:type="gramStart"/>
      <w:r w:rsidRPr="004B6AE0">
        <w:rPr>
          <w:sz w:val="28"/>
          <w:szCs w:val="28"/>
        </w:rPr>
        <w:t>е-</w:t>
      </w:r>
      <w:proofErr w:type="gramEnd"/>
      <w:r w:rsidRPr="004B6AE0">
        <w:rPr>
          <w:sz w:val="28"/>
          <w:szCs w:val="28"/>
        </w:rPr>
        <w:t xml:space="preserve"> и (или) радиовещание, государственных и муниципальных периодических печатных изданий.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bookmarkStart w:id="1" w:name="P26"/>
      <w:bookmarkEnd w:id="1"/>
      <w:r w:rsidRPr="004B6AE0">
        <w:rPr>
          <w:sz w:val="28"/>
          <w:szCs w:val="28"/>
        </w:rPr>
        <w:t>10. Рекомендовать Управлению Федеральной службы по надзору в сфере связи, информационных технологий и массовых коммуникаций по Республике Карелия в пределах своей компетенции: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а) своевременно принимать надлежащие меры, включая направление в суд материалов о соответствующих административных правонарушениях, в отношении организаций, осуществляющих тел</w:t>
      </w:r>
      <w:proofErr w:type="gramStart"/>
      <w:r w:rsidRPr="004B6AE0">
        <w:rPr>
          <w:sz w:val="28"/>
          <w:szCs w:val="28"/>
        </w:rPr>
        <w:t>е-</w:t>
      </w:r>
      <w:proofErr w:type="gramEnd"/>
      <w:r w:rsidRPr="004B6AE0">
        <w:rPr>
          <w:sz w:val="28"/>
          <w:szCs w:val="28"/>
        </w:rPr>
        <w:t xml:space="preserve"> и (или) радиовещание, редакций периодических печатных изданий, редакций сетевых изданий, нарушивших требования Федерального </w:t>
      </w:r>
      <w:r w:rsidRPr="00125028">
        <w:rPr>
          <w:sz w:val="28"/>
          <w:szCs w:val="28"/>
        </w:rPr>
        <w:t>закона</w:t>
      </w:r>
      <w:r w:rsidRPr="004B6AE0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125028">
        <w:rPr>
          <w:sz w:val="28"/>
          <w:szCs w:val="28"/>
        </w:rPr>
        <w:t>Закона</w:t>
      </w:r>
      <w:r w:rsidRPr="004B6AE0">
        <w:rPr>
          <w:sz w:val="28"/>
          <w:szCs w:val="28"/>
        </w:rPr>
        <w:t xml:space="preserve"> Республики Карелия «О выборах Главы Республики Карелия» в ходе информационного обеспечения выборов, в том числе в связи с установленными избирательными комиссиями фактами несоответствия содержания продукции средств массовой информации требованиям законодательства Российской Федерации и Республики Карелия о выборах;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lastRenderedPageBreak/>
        <w:t>б) при необходимости проводить анализ содержания печатной, аудио- и аудиовизуальной продукции средств массовой информации, изготовляемой и (или) распространяемой на территории Республики Карелия, с целью определения соответствия ее содержания требованиям законодательства Российской Федерации и Республики Карелия о выборах;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в) осуществлять оперативное представление избирательным комиссиям по их запросам документов о регистрации средств массовой информации и (или) наличии лицензий на вещание, а также иных материалов, относящихся к деятельности средств массовой информации.</w:t>
      </w:r>
    </w:p>
    <w:p w:rsidR="004B6AE0" w:rsidRPr="004B6AE0" w:rsidRDefault="004B6AE0" w:rsidP="004B6AE0">
      <w:pPr>
        <w:pStyle w:val="ConsPlusNormal"/>
        <w:ind w:firstLine="540"/>
        <w:jc w:val="both"/>
        <w:rPr>
          <w:b/>
          <w:sz w:val="28"/>
          <w:szCs w:val="28"/>
        </w:rPr>
      </w:pPr>
      <w:r w:rsidRPr="004B6AE0">
        <w:rPr>
          <w:sz w:val="28"/>
          <w:szCs w:val="28"/>
        </w:rPr>
        <w:t xml:space="preserve">11. </w:t>
      </w:r>
      <w:proofErr w:type="gramStart"/>
      <w:r w:rsidRPr="004B6AE0">
        <w:rPr>
          <w:sz w:val="28"/>
          <w:szCs w:val="28"/>
        </w:rPr>
        <w:t>Министерству финансов Республики Карелия, Министерству экономического развития и промышленности Республики Карелия, Министерству образования Республики Карелия, Государственному контрольному комитету Республики Карелия, Государственному комитету Республики Карелия по управлению государственным имуществом и организации закупок откомандировывать, а Министерству внутренних дел по Республике Карелия, Управлению Министерства юстиции Российской Федерации по Республике Карелия, Управлению Федеральной службы безопасности Российской Федерации по Республике Карелия, Управлению Федеральной налоговой службы</w:t>
      </w:r>
      <w:proofErr w:type="gramEnd"/>
      <w:r w:rsidRPr="004B6AE0">
        <w:rPr>
          <w:sz w:val="28"/>
          <w:szCs w:val="28"/>
        </w:rPr>
        <w:t xml:space="preserve"> </w:t>
      </w:r>
      <w:proofErr w:type="gramStart"/>
      <w:r w:rsidRPr="004B6AE0">
        <w:rPr>
          <w:sz w:val="28"/>
          <w:szCs w:val="28"/>
        </w:rPr>
        <w:t xml:space="preserve">по Республике Карелия,  филиалу </w:t>
      </w:r>
      <w:r w:rsidR="0052328E">
        <w:rPr>
          <w:sz w:val="28"/>
          <w:szCs w:val="28"/>
        </w:rPr>
        <w:t>ф</w:t>
      </w:r>
      <w:r w:rsidRPr="004B6AE0">
        <w:rPr>
          <w:sz w:val="28"/>
          <w:szCs w:val="28"/>
        </w:rPr>
        <w:t xml:space="preserve"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Карелия, Управлению Федеральной службы по надзору в сфере связи, информационных технологий и массовых коммуникаций по Республике Карелия, Карельской таможне, Отделению </w:t>
      </w:r>
      <w:r w:rsidR="000929BD">
        <w:rPr>
          <w:sz w:val="28"/>
          <w:szCs w:val="28"/>
        </w:rPr>
        <w:t>–</w:t>
      </w:r>
      <w:r w:rsidRPr="004B6AE0">
        <w:rPr>
          <w:sz w:val="28"/>
          <w:szCs w:val="28"/>
        </w:rPr>
        <w:t xml:space="preserve"> Национальному банку по Республике Карелия Северо-Западного главного управления Центрального банка Российской Федерации, Карельскому отделению </w:t>
      </w:r>
      <w:r w:rsidR="00125028">
        <w:rPr>
          <w:sz w:val="28"/>
          <w:szCs w:val="28"/>
        </w:rPr>
        <w:t>№</w:t>
      </w:r>
      <w:r w:rsidRPr="004B6AE0">
        <w:rPr>
          <w:sz w:val="28"/>
          <w:szCs w:val="28"/>
        </w:rPr>
        <w:t xml:space="preserve"> 8628 публичного акционерного общества «Сбербанк России</w:t>
      </w:r>
      <w:proofErr w:type="gramEnd"/>
      <w:r w:rsidRPr="004B6AE0">
        <w:rPr>
          <w:sz w:val="28"/>
          <w:szCs w:val="28"/>
        </w:rPr>
        <w:t>» рекомендовать откомандировывать специалистов по запросу Центральной избирательной комиссии Республики Карелия для работы в контрольно-ревизионной службе при Центральной избирательной комиссии Республики Карелия.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12. </w:t>
      </w:r>
      <w:proofErr w:type="gramStart"/>
      <w:r w:rsidRPr="004B6AE0">
        <w:rPr>
          <w:sz w:val="28"/>
          <w:szCs w:val="28"/>
        </w:rPr>
        <w:t>Рекомендовать Управлению Федеральной налоговой службы по Республике Карелия, Управлению Министерства юстиции Российской Федерации по Республике Карелия, Министерству внутренних дел по Республике Карелия по запросу Центральной избирательной комиссии Республики Карелия в пределах установленной компетенции обеспечивать проверку сведений, указанных гражданами и юридическими лицами при внесении (перечислении) добровольных пожертвований в избирательные фонды кандидатов на должность Главы Республики Карелия, а также сообщать о результатах</w:t>
      </w:r>
      <w:proofErr w:type="gramEnd"/>
      <w:r w:rsidRPr="004B6AE0">
        <w:rPr>
          <w:sz w:val="28"/>
          <w:szCs w:val="28"/>
        </w:rPr>
        <w:t xml:space="preserve"> проверки в Центральную избирательную комиссию Республики Карелия в установленном законом порядке.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13. </w:t>
      </w:r>
      <w:proofErr w:type="gramStart"/>
      <w:r w:rsidRPr="004B6AE0">
        <w:rPr>
          <w:sz w:val="28"/>
          <w:szCs w:val="28"/>
        </w:rPr>
        <w:t>Рекомендовать Управлению Федеральной налоговой службы по Республике Карелия</w:t>
      </w:r>
      <w:r w:rsidRPr="004B6AE0">
        <w:rPr>
          <w:b/>
          <w:sz w:val="28"/>
          <w:szCs w:val="28"/>
        </w:rPr>
        <w:t xml:space="preserve">, </w:t>
      </w:r>
      <w:r w:rsidRPr="004B6AE0">
        <w:rPr>
          <w:sz w:val="28"/>
          <w:szCs w:val="28"/>
        </w:rPr>
        <w:t xml:space="preserve">филиалу </w:t>
      </w:r>
      <w:r w:rsidR="0052328E">
        <w:rPr>
          <w:sz w:val="28"/>
          <w:szCs w:val="28"/>
        </w:rPr>
        <w:t>ф</w:t>
      </w:r>
      <w:r w:rsidRPr="004B6AE0">
        <w:rPr>
          <w:sz w:val="28"/>
          <w:szCs w:val="28"/>
        </w:rPr>
        <w:t xml:space="preserve"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</w:t>
      </w:r>
      <w:r w:rsidRPr="004B6AE0">
        <w:rPr>
          <w:sz w:val="28"/>
          <w:szCs w:val="28"/>
        </w:rPr>
        <w:lastRenderedPageBreak/>
        <w:t>Карелия</w:t>
      </w:r>
      <w:r w:rsidRPr="004B6AE0">
        <w:rPr>
          <w:b/>
          <w:sz w:val="28"/>
          <w:szCs w:val="28"/>
        </w:rPr>
        <w:t xml:space="preserve"> </w:t>
      </w:r>
      <w:r w:rsidRPr="004B6AE0">
        <w:rPr>
          <w:sz w:val="28"/>
          <w:szCs w:val="28"/>
        </w:rPr>
        <w:t>по запросам Центральной избирательной комиссии Республики Карелия в пределах своей компетенции обеспечивать проверку достоверности сведений о размере и об источниках доходов, об участии в капитале коммерческих организаций, а также о недвижимом имуществе, принадлежащем кандидату</w:t>
      </w:r>
      <w:proofErr w:type="gramEnd"/>
      <w:r w:rsidRPr="004B6AE0">
        <w:rPr>
          <w:sz w:val="28"/>
          <w:szCs w:val="28"/>
        </w:rPr>
        <w:t xml:space="preserve"> на должность Главы Республики Карелия на праве собственности (в том числе совместной собственности).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14. Министерству внутренних дел по Республике Карелия рекомендовать обеспечить, а Министерству сельского, рыбного и охотничьего хозяйства Республики Карелия обеспечить по запросам Центральной избирательной комиссии Республики Карелия в пределах </w:t>
      </w:r>
      <w:r w:rsidR="0052328E">
        <w:rPr>
          <w:sz w:val="28"/>
          <w:szCs w:val="28"/>
        </w:rPr>
        <w:t xml:space="preserve">своей </w:t>
      </w:r>
      <w:r w:rsidRPr="004B6AE0">
        <w:rPr>
          <w:sz w:val="28"/>
          <w:szCs w:val="28"/>
        </w:rPr>
        <w:t>компетенции проверку достоверности сведений о транспортных средствах, принадлежащих кандидатам на праве собственности (в том числе совместной собственности).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15. </w:t>
      </w:r>
      <w:proofErr w:type="gramStart"/>
      <w:r w:rsidRPr="004B6AE0">
        <w:rPr>
          <w:sz w:val="28"/>
          <w:szCs w:val="28"/>
        </w:rPr>
        <w:t xml:space="preserve">Рекомендовать </w:t>
      </w:r>
      <w:r w:rsidR="0052328E">
        <w:rPr>
          <w:sz w:val="28"/>
          <w:szCs w:val="28"/>
        </w:rPr>
        <w:t>г</w:t>
      </w:r>
      <w:r w:rsidRPr="004B6AE0">
        <w:rPr>
          <w:sz w:val="28"/>
          <w:szCs w:val="28"/>
        </w:rPr>
        <w:t xml:space="preserve">осударственному учреждению </w:t>
      </w:r>
      <w:r w:rsidR="00125028">
        <w:rPr>
          <w:sz w:val="28"/>
          <w:szCs w:val="28"/>
        </w:rPr>
        <w:t>–</w:t>
      </w:r>
      <w:r w:rsidRPr="004B6AE0">
        <w:rPr>
          <w:sz w:val="28"/>
          <w:szCs w:val="28"/>
        </w:rPr>
        <w:t xml:space="preserve"> Отделению Пенсионного фонда Российской Федерации по Республике Карелия по запросам Центральной избирательной комиссии Республики Карелия в порядке и сроки, установленные </w:t>
      </w:r>
      <w:r w:rsidR="00125028">
        <w:rPr>
          <w:sz w:val="28"/>
          <w:szCs w:val="28"/>
        </w:rPr>
        <w:t>пунктом 16</w:t>
      </w:r>
      <w:r w:rsidR="00125028" w:rsidRPr="007151D7">
        <w:rPr>
          <w:sz w:val="28"/>
          <w:szCs w:val="28"/>
          <w:vertAlign w:val="superscript"/>
        </w:rPr>
        <w:t>1</w:t>
      </w:r>
      <w:r w:rsidR="00125028">
        <w:rPr>
          <w:sz w:val="28"/>
          <w:szCs w:val="28"/>
        </w:rPr>
        <w:t xml:space="preserve"> статьи 20  </w:t>
      </w:r>
      <w:r w:rsidRPr="004B6AE0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представлять сведения о численности избирателей, являющихся инвалидами, с указанием групп инвалидности, на территории Республики Карелия.</w:t>
      </w:r>
      <w:proofErr w:type="gramEnd"/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16. Рекомендовать органам местного самоуправления муниципальных районов и городских округов в Республике Карелия  разработать на период выборов Главы Республики Карелия план организационно-технических мероприятий, связанных с подготовкой и проведением выборов, и обеспечить его выполнение.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17. Органам исполнительной власти Республики Карелия поручить, а органам местного самоуправления в Республике Карелия рекомендовать: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B6AE0">
        <w:rPr>
          <w:sz w:val="28"/>
          <w:szCs w:val="28"/>
        </w:rPr>
        <w:t>а) предоставлять избирательным комиссиям на безвозмездной основе необходимые помещения, включая помещения для голосования и хранения избирательной документации (в том числе обеспечивать охрану этих помещений и избирательной документации), транспортные средства, средства связи и техническое оборудование, а также оказывать иное содействие, направленное на обеспечение исполнения избирательными комиссиями полномочий по обеспечению гарантий избирательных прав граждан Российской Федерации;</w:t>
      </w:r>
      <w:proofErr w:type="gramEnd"/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B6AE0">
        <w:rPr>
          <w:sz w:val="28"/>
          <w:szCs w:val="28"/>
        </w:rPr>
        <w:t>б) при проведении голосования, в том числе досрочного, в труднодоступных и отдаленных местностях, а также вне помещения для голосования предоставлять соответствующим избирательным комиссиям достаточное количество транспортных средств с числом посадочных мест, необходимым для обеспечения равной возможности прибытия к месту голосования не менее чем двум членам избирательных комиссий с правом совещательного голоса, а также наблюдателям, выезжающим совместно с членами участковой избирательной</w:t>
      </w:r>
      <w:proofErr w:type="gramEnd"/>
      <w:r w:rsidRPr="004B6AE0">
        <w:rPr>
          <w:sz w:val="28"/>
          <w:szCs w:val="28"/>
        </w:rPr>
        <w:t xml:space="preserve"> комиссии с правом решающего голоса для проведения голосования;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lastRenderedPageBreak/>
        <w:t>в) обеспечить оборудование избирательных участков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права;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г) обеспечить оптимальное функционирование общественного транспорта с целью прибытия избирателей к помещениям для голосования;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д) выделять специально оборудованные места для размещения печатных агитационных материалов;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е) обеспечивать в установленные законом сроки публикацию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сведений о кандидатах на должность Главы Республики Карелия;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ж) оказывать содействие избирательным комиссиям при осуществлении ими закупок работ и услуг по изготовлению избирательной документации по тарифам (расценкам), установленным для организаций, финансируемых за счет средств соответствующих бюджетов;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з) обеспечить необходимые нормативные технологические условия для бесперебойного функционирования Государственной автоматизированной системы Российской Федерации «Выборы»;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B6AE0">
        <w:rPr>
          <w:sz w:val="28"/>
          <w:szCs w:val="28"/>
        </w:rPr>
        <w:t xml:space="preserve">и) оказывать необходимое содействие Министерству внутренних дел по Республике Карелия, Управлению Министерства юстиции Российской Федерации по Республике Карелия, Управлению Федеральной налоговой службы России по Республике Карелия, филиалу </w:t>
      </w:r>
      <w:r w:rsidR="0052328E">
        <w:rPr>
          <w:sz w:val="28"/>
          <w:szCs w:val="28"/>
        </w:rPr>
        <w:t>ф</w:t>
      </w:r>
      <w:r w:rsidRPr="004B6AE0">
        <w:rPr>
          <w:sz w:val="28"/>
          <w:szCs w:val="28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в осуществлении проверок в рамках их компетенции по запросам избирательных комиссий;</w:t>
      </w:r>
      <w:proofErr w:type="gramEnd"/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B6AE0">
        <w:rPr>
          <w:sz w:val="28"/>
          <w:szCs w:val="28"/>
        </w:rPr>
        <w:t xml:space="preserve">к) представлять в избирательные комиссии необходимые сведения об избирателях для составления и уточнения списков избирателей в порядке, установленном Федеральным </w:t>
      </w:r>
      <w:r w:rsidR="00125028">
        <w:rPr>
          <w:sz w:val="28"/>
          <w:szCs w:val="28"/>
        </w:rPr>
        <w:t>законом</w:t>
      </w:r>
      <w:r w:rsidRPr="004B6AE0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125028">
        <w:rPr>
          <w:sz w:val="28"/>
          <w:szCs w:val="28"/>
        </w:rPr>
        <w:t xml:space="preserve">Законом </w:t>
      </w:r>
      <w:r w:rsidRPr="004B6AE0">
        <w:rPr>
          <w:sz w:val="28"/>
          <w:szCs w:val="28"/>
        </w:rPr>
        <w:t xml:space="preserve">Республики Карелия «О выборах Главы </w:t>
      </w:r>
      <w:r w:rsidR="00182BEB">
        <w:rPr>
          <w:sz w:val="28"/>
          <w:szCs w:val="28"/>
        </w:rPr>
        <w:t xml:space="preserve">Республики </w:t>
      </w:r>
      <w:r w:rsidRPr="004B6AE0">
        <w:rPr>
          <w:sz w:val="28"/>
          <w:szCs w:val="28"/>
        </w:rPr>
        <w:t>Карелия» и нормативными правовыми актами Центральной избирательной комиссии Российской Федерации, Центральной избирательной комиссии Республики Карелия;</w:t>
      </w:r>
      <w:proofErr w:type="gramEnd"/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>л) осуществить своевременную передачу Управлению Федеральной службы по надзору в сфере связи, информационных технологий и массовых коммуникаций по Республике Карелия необходимых сведений для формирования перечней, указанных в</w:t>
      </w:r>
      <w:r w:rsidRPr="004B6AE0">
        <w:rPr>
          <w:b/>
          <w:sz w:val="28"/>
          <w:szCs w:val="28"/>
        </w:rPr>
        <w:t xml:space="preserve"> </w:t>
      </w:r>
      <w:r w:rsidRPr="004B6AE0">
        <w:rPr>
          <w:sz w:val="28"/>
          <w:szCs w:val="28"/>
        </w:rPr>
        <w:t>пункте 10 настоящего распоряжения, сведений об организациях, осуществляющих тел</w:t>
      </w:r>
      <w:proofErr w:type="gramStart"/>
      <w:r w:rsidRPr="004B6AE0">
        <w:rPr>
          <w:sz w:val="28"/>
          <w:szCs w:val="28"/>
        </w:rPr>
        <w:t>е-</w:t>
      </w:r>
      <w:proofErr w:type="gramEnd"/>
      <w:r w:rsidRPr="004B6AE0">
        <w:rPr>
          <w:sz w:val="28"/>
          <w:szCs w:val="28"/>
        </w:rPr>
        <w:t xml:space="preserve"> и (или) радиовещание, о периодических печатных изданиях, сетевых средствах массовой информации, учредителями (соучредителями) которых или учредителями (соучредителями) редакций которых на день официального опубликования </w:t>
      </w:r>
      <w:r w:rsidRPr="004B6AE0">
        <w:rPr>
          <w:sz w:val="28"/>
          <w:szCs w:val="28"/>
        </w:rPr>
        <w:lastRenderedPageBreak/>
        <w:t xml:space="preserve">(публикации) </w:t>
      </w:r>
      <w:proofErr w:type="gramStart"/>
      <w:r w:rsidRPr="004B6AE0">
        <w:rPr>
          <w:sz w:val="28"/>
          <w:szCs w:val="28"/>
        </w:rPr>
        <w:t>решения о назначении выборов являются государственные органы и организации Республики Карелия, органы местного самоуправления, муниципальные организации</w:t>
      </w:r>
      <w:r w:rsidR="0052328E">
        <w:rPr>
          <w:sz w:val="28"/>
          <w:szCs w:val="28"/>
        </w:rPr>
        <w:t>,</w:t>
      </w:r>
      <w:r w:rsidRPr="004B6AE0">
        <w:rPr>
          <w:sz w:val="28"/>
          <w:szCs w:val="28"/>
        </w:rPr>
        <w:t xml:space="preserve"> и (или) которым за год, предшествующий дню официального опубликования (публикации) решения о назначении выборов, выделялись бюджетные ассигнования из бюджета Республики Карелия, местного бюджета на их функционирование (в том числе в форме субсидий), с указанием сведений о виде и об объеме таких ассигнований, и (или</w:t>
      </w:r>
      <w:proofErr w:type="gramEnd"/>
      <w:r w:rsidRPr="004B6AE0">
        <w:rPr>
          <w:sz w:val="28"/>
          <w:szCs w:val="28"/>
        </w:rPr>
        <w:t>) в уставном (складочном) капитале которых на день официального опубликования (публикации) решения о назначении выборов имеется доля (вклад) Республики Карелия, муниципального образования (муниципальных образований);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м) предусмотреть совместно с Центральной избирательной комиссией Республики Карелия наличие резервных пунктов для голосования с целью </w:t>
      </w:r>
      <w:proofErr w:type="gramStart"/>
      <w:r w:rsidRPr="004B6AE0">
        <w:rPr>
          <w:sz w:val="28"/>
          <w:szCs w:val="28"/>
        </w:rPr>
        <w:t>организации непрерывности процесса проведения выборов</w:t>
      </w:r>
      <w:proofErr w:type="gramEnd"/>
      <w:r w:rsidRPr="004B6AE0">
        <w:rPr>
          <w:sz w:val="28"/>
          <w:szCs w:val="28"/>
        </w:rPr>
        <w:t xml:space="preserve"> в случаях невозможности работы образованных избирательных участков;</w:t>
      </w:r>
      <w:r w:rsidRPr="004B6AE0">
        <w:rPr>
          <w:sz w:val="28"/>
          <w:szCs w:val="28"/>
        </w:rPr>
        <w:br/>
      </w:r>
      <w:r w:rsidRPr="004B6AE0">
        <w:rPr>
          <w:sz w:val="28"/>
          <w:szCs w:val="28"/>
        </w:rPr>
        <w:tab/>
      </w:r>
      <w:proofErr w:type="gramStart"/>
      <w:r w:rsidRPr="004B6AE0">
        <w:rPr>
          <w:sz w:val="28"/>
          <w:szCs w:val="28"/>
        </w:rPr>
        <w:t>н) оказывать содействие Центральной избирательной комиссии Республики Карелия и территориальным избирательным комиссиям в обеспечении участковых избирательных комиссий оборудованием, необходимым для применения технологии изготовления протоколов участковых избирательных комиссий об  итогах голосования с машиночитаемым кодом и ускоренного ввода данных протоколов участковых избирательных  комиссий об итогах голосования в Государственную автоматизированную систему Российской Федерации «Выборы» с использованием машиночитаемого кода.</w:t>
      </w:r>
      <w:proofErr w:type="gramEnd"/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18. Государственному комитету Республики Карелия по обеспечению жизнедеятельности и безопасности населения обеспечить, а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предложить обеспечить </w:t>
      </w:r>
      <w:proofErr w:type="gramStart"/>
      <w:r w:rsidRPr="004B6AE0">
        <w:rPr>
          <w:sz w:val="28"/>
          <w:szCs w:val="28"/>
        </w:rPr>
        <w:t>контроль за</w:t>
      </w:r>
      <w:proofErr w:type="gramEnd"/>
      <w:r w:rsidRPr="004B6AE0">
        <w:rPr>
          <w:sz w:val="28"/>
          <w:szCs w:val="28"/>
        </w:rPr>
        <w:t xml:space="preserve"> соблюдением пожарной безопасности в помещениях избирательных комиссий и помещениях для голосования.</w:t>
      </w:r>
    </w:p>
    <w:p w:rsidR="004B6AE0" w:rsidRPr="004B6AE0" w:rsidRDefault="004B6AE0" w:rsidP="004B6AE0">
      <w:pPr>
        <w:pStyle w:val="ConsPlusNormal"/>
        <w:ind w:firstLine="540"/>
        <w:jc w:val="both"/>
        <w:rPr>
          <w:sz w:val="28"/>
          <w:szCs w:val="28"/>
        </w:rPr>
      </w:pPr>
      <w:r w:rsidRPr="004B6AE0">
        <w:rPr>
          <w:sz w:val="28"/>
          <w:szCs w:val="28"/>
        </w:rPr>
        <w:t xml:space="preserve">19. </w:t>
      </w:r>
      <w:proofErr w:type="gramStart"/>
      <w:r w:rsidRPr="004B6AE0">
        <w:rPr>
          <w:sz w:val="28"/>
          <w:szCs w:val="28"/>
        </w:rPr>
        <w:t>Рекомендовать Министерству внутренних дел по Республике Карелия, Управлению Федеральной службы безопасности Российской Федерации по Республике Карелия, Управлению Федеральной службы исполнения наказаний по Республике Карелия провести оперативные совещания по вопросам подготовки и проведения выборов Главы Республики Карелия, создать рабочие группы (штабы) на период подготовки и проведения выборов, разработать комплекс необходимых организационно-технических мероприятий и обеспечить их выполнение.</w:t>
      </w:r>
      <w:proofErr w:type="gramEnd"/>
    </w:p>
    <w:p w:rsidR="00E57217" w:rsidRPr="004B6AE0" w:rsidRDefault="00E57217" w:rsidP="0076415D">
      <w:pPr>
        <w:ind w:right="140" w:firstLine="709"/>
        <w:jc w:val="both"/>
        <w:rPr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7151D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AD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9BD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028"/>
    <w:rsid w:val="00125DC0"/>
    <w:rsid w:val="0014712A"/>
    <w:rsid w:val="001548E7"/>
    <w:rsid w:val="0016314E"/>
    <w:rsid w:val="0016721D"/>
    <w:rsid w:val="0017074C"/>
    <w:rsid w:val="00182BEB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3572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B6AE0"/>
    <w:rsid w:val="004C2427"/>
    <w:rsid w:val="004C5796"/>
    <w:rsid w:val="004D57A0"/>
    <w:rsid w:val="004F5BD2"/>
    <w:rsid w:val="00503BDE"/>
    <w:rsid w:val="00522AB3"/>
    <w:rsid w:val="0052328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BD9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151D7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97AD6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9DFA-B14C-463B-9477-C99AF296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2385</Words>
  <Characters>18717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2017-06-21T08:19:00Z</cp:lastPrinted>
  <dcterms:created xsi:type="dcterms:W3CDTF">2017-06-16T13:50:00Z</dcterms:created>
  <dcterms:modified xsi:type="dcterms:W3CDTF">2017-06-21T08:19:00Z</dcterms:modified>
</cp:coreProperties>
</file>