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26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2678">
        <w:t>21 августа 2017 года № 291-П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494F0C" w:rsidRDefault="00494F0C" w:rsidP="00937743">
      <w:pPr>
        <w:jc w:val="center"/>
        <w:rPr>
          <w:szCs w:val="28"/>
        </w:rPr>
      </w:pPr>
    </w:p>
    <w:p w:rsidR="00494F0C" w:rsidRDefault="00494F0C" w:rsidP="00060036">
      <w:pPr>
        <w:ind w:right="424"/>
        <w:jc w:val="center"/>
        <w:rPr>
          <w:b/>
          <w:szCs w:val="28"/>
        </w:rPr>
      </w:pPr>
      <w:r w:rsidRPr="00494F0C">
        <w:rPr>
          <w:b/>
          <w:szCs w:val="28"/>
        </w:rPr>
        <w:t xml:space="preserve">Об определении случаев осуществления банковского </w:t>
      </w:r>
    </w:p>
    <w:p w:rsidR="00494F0C" w:rsidRDefault="00494F0C" w:rsidP="00060036">
      <w:pPr>
        <w:ind w:right="424"/>
        <w:jc w:val="center"/>
        <w:rPr>
          <w:b/>
          <w:szCs w:val="28"/>
        </w:rPr>
      </w:pPr>
      <w:r w:rsidRPr="00494F0C">
        <w:rPr>
          <w:b/>
          <w:szCs w:val="28"/>
        </w:rPr>
        <w:t xml:space="preserve">сопровождения контрактов, предметом которых являются </w:t>
      </w:r>
    </w:p>
    <w:p w:rsidR="00494F0C" w:rsidRDefault="00494F0C" w:rsidP="00060036">
      <w:pPr>
        <w:ind w:right="424"/>
        <w:jc w:val="center"/>
        <w:rPr>
          <w:b/>
          <w:szCs w:val="28"/>
        </w:rPr>
      </w:pPr>
      <w:r w:rsidRPr="00494F0C">
        <w:rPr>
          <w:b/>
          <w:szCs w:val="28"/>
        </w:rPr>
        <w:t xml:space="preserve">поставки товаров, выполнение работ, оказание услуг </w:t>
      </w:r>
      <w:proofErr w:type="gramStart"/>
      <w:r w:rsidRPr="00494F0C">
        <w:rPr>
          <w:b/>
          <w:szCs w:val="28"/>
        </w:rPr>
        <w:t>для</w:t>
      </w:r>
      <w:proofErr w:type="gramEnd"/>
      <w:r w:rsidRPr="00494F0C">
        <w:rPr>
          <w:b/>
          <w:szCs w:val="28"/>
        </w:rPr>
        <w:t xml:space="preserve"> </w:t>
      </w:r>
    </w:p>
    <w:p w:rsidR="00F93913" w:rsidRPr="00494F0C" w:rsidRDefault="00494F0C" w:rsidP="00060036">
      <w:pPr>
        <w:ind w:right="424"/>
        <w:jc w:val="center"/>
        <w:rPr>
          <w:b/>
          <w:szCs w:val="28"/>
        </w:rPr>
      </w:pPr>
      <w:r w:rsidRPr="00494F0C">
        <w:rPr>
          <w:b/>
          <w:szCs w:val="28"/>
        </w:rPr>
        <w:t xml:space="preserve">обеспечения нужд Республики Карелия </w:t>
      </w:r>
      <w:r w:rsidR="000954F8" w:rsidRPr="00494F0C">
        <w:rPr>
          <w:b/>
          <w:szCs w:val="28"/>
        </w:rPr>
        <w:t xml:space="preserve">      </w:t>
      </w:r>
    </w:p>
    <w:p w:rsidR="008951E0" w:rsidRDefault="008951E0" w:rsidP="00060036">
      <w:pPr>
        <w:ind w:right="424"/>
        <w:jc w:val="both"/>
        <w:rPr>
          <w:szCs w:val="28"/>
        </w:rPr>
      </w:pPr>
    </w:p>
    <w:p w:rsidR="00060036" w:rsidRDefault="00060036" w:rsidP="00060036">
      <w:pPr>
        <w:ind w:right="424" w:firstLine="720"/>
        <w:jc w:val="both"/>
        <w:rPr>
          <w:szCs w:val="28"/>
        </w:rPr>
      </w:pPr>
      <w:r>
        <w:rPr>
          <w:szCs w:val="28"/>
        </w:rPr>
        <w:t>В соответствии с част</w:t>
      </w:r>
      <w:bookmarkStart w:id="0" w:name="_GoBack"/>
      <w:bookmarkEnd w:id="0"/>
      <w:r>
        <w:rPr>
          <w:szCs w:val="28"/>
        </w:rPr>
        <w:t xml:space="preserve">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Правительство Республики Карелия </w:t>
      </w:r>
      <w:proofErr w:type="gramStart"/>
      <w:r w:rsidRPr="00060036">
        <w:rPr>
          <w:b/>
          <w:szCs w:val="28"/>
        </w:rPr>
        <w:t>п</w:t>
      </w:r>
      <w:proofErr w:type="gramEnd"/>
      <w:r w:rsidRPr="00060036">
        <w:rPr>
          <w:b/>
          <w:szCs w:val="28"/>
        </w:rPr>
        <w:t xml:space="preserve"> о с т а н о в л я е т</w:t>
      </w:r>
      <w:r>
        <w:rPr>
          <w:szCs w:val="28"/>
        </w:rPr>
        <w:t xml:space="preserve">: </w:t>
      </w:r>
    </w:p>
    <w:p w:rsidR="00CC1799" w:rsidRDefault="00CC1799" w:rsidP="00060036">
      <w:pPr>
        <w:ind w:right="424" w:firstLine="720"/>
        <w:jc w:val="both"/>
        <w:rPr>
          <w:szCs w:val="28"/>
        </w:rPr>
      </w:pPr>
      <w:r>
        <w:rPr>
          <w:szCs w:val="28"/>
        </w:rPr>
        <w:t>1. Определить, что</w:t>
      </w:r>
      <w:r w:rsidR="00494F0C">
        <w:rPr>
          <w:szCs w:val="28"/>
        </w:rPr>
        <w:t xml:space="preserve"> банковско</w:t>
      </w:r>
      <w:r>
        <w:rPr>
          <w:szCs w:val="28"/>
        </w:rPr>
        <w:t>е</w:t>
      </w:r>
      <w:r w:rsidR="00494F0C">
        <w:rPr>
          <w:szCs w:val="28"/>
        </w:rPr>
        <w:t xml:space="preserve"> сопровождени</w:t>
      </w:r>
      <w:r>
        <w:rPr>
          <w:szCs w:val="28"/>
        </w:rPr>
        <w:t>е</w:t>
      </w:r>
      <w:r w:rsidR="00494F0C">
        <w:rPr>
          <w:szCs w:val="28"/>
        </w:rPr>
        <w:t xml:space="preserve"> контрактов, предметом которых являются поставки товаров, выполнение работ, оказание услуг для обеспечения нужд Республики Карелия</w:t>
      </w:r>
      <w:r>
        <w:rPr>
          <w:szCs w:val="28"/>
        </w:rPr>
        <w:t xml:space="preserve"> (за исключением контрактов, предметом которых является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Карелия)</w:t>
      </w:r>
      <w:r w:rsidR="002F1009">
        <w:rPr>
          <w:szCs w:val="28"/>
        </w:rPr>
        <w:t>,</w:t>
      </w:r>
      <w:r>
        <w:rPr>
          <w:szCs w:val="28"/>
        </w:rPr>
        <w:t xml:space="preserve"> осуществляется:</w:t>
      </w:r>
    </w:p>
    <w:p w:rsidR="00494F0C" w:rsidRPr="00F93913" w:rsidRDefault="00CC1799" w:rsidP="00060036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а) в отношении банковского сопровождения контракта, предусматривающего привлечение заказчиком банка для проведения мониторинга расчетов в рамках исполнения контракта, – в случае если начальная (максимальная) цена контракта либо цена контракта, заключаемого с единственным поставщиком (подрядчиком, исполнителем), составляет 50 миллионов рублей и более; </w:t>
      </w:r>
      <w:r w:rsidR="00494F0C">
        <w:rPr>
          <w:szCs w:val="28"/>
        </w:rPr>
        <w:t xml:space="preserve"> </w:t>
      </w:r>
      <w:r w:rsidR="00494F0C" w:rsidRPr="000B2804">
        <w:rPr>
          <w:szCs w:val="28"/>
        </w:rPr>
        <w:t xml:space="preserve">      </w:t>
      </w:r>
    </w:p>
    <w:p w:rsidR="00100551" w:rsidRDefault="00687FB6" w:rsidP="00687FB6">
      <w:pPr>
        <w:ind w:right="424" w:firstLine="720"/>
        <w:jc w:val="both"/>
        <w:rPr>
          <w:szCs w:val="28"/>
        </w:rPr>
      </w:pPr>
      <w:r>
        <w:rPr>
          <w:szCs w:val="28"/>
        </w:rPr>
        <w:t>б) в отношении банковского сопровождения контракта, предусматривающего привлечение заказчиком банка в рамках  расширенного банковского сопровождения,  – в случае если начальная (максимальная) цена контракта либо цена контракта, заключаемого с единственным поставщиком (подрядчиком, исполнителем), составляет 100 миллионов рублей и более</w:t>
      </w:r>
      <w:r w:rsidR="00100551">
        <w:rPr>
          <w:szCs w:val="28"/>
        </w:rPr>
        <w:t>.</w:t>
      </w:r>
    </w:p>
    <w:p w:rsidR="00100551" w:rsidRDefault="00100551" w:rsidP="00687FB6">
      <w:pPr>
        <w:ind w:right="424" w:firstLine="720"/>
        <w:jc w:val="both"/>
        <w:rPr>
          <w:szCs w:val="28"/>
        </w:rPr>
      </w:pPr>
    </w:p>
    <w:p w:rsidR="00100551" w:rsidRDefault="00100551" w:rsidP="00687FB6">
      <w:pPr>
        <w:ind w:right="424"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687FB6">
        <w:rPr>
          <w:szCs w:val="28"/>
        </w:rPr>
        <w:t xml:space="preserve"> </w:t>
      </w:r>
      <w:r>
        <w:rPr>
          <w:szCs w:val="28"/>
        </w:rPr>
        <w:t>Признать утратившим силу постановление Правительства Республики Карелия от 31 августа 2015 года № 280-П «Об определении случая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Республики Карелия» (Собрание законодательства Республики Карелия, 2015, № 8, ст. 1564).</w:t>
      </w:r>
    </w:p>
    <w:p w:rsidR="00687FB6" w:rsidRPr="00F93913" w:rsidRDefault="00100551" w:rsidP="00687FB6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 1 января 2018 года.  </w:t>
      </w:r>
      <w:r w:rsidR="00687FB6">
        <w:rPr>
          <w:szCs w:val="28"/>
        </w:rPr>
        <w:t xml:space="preserve"> </w:t>
      </w:r>
      <w:r w:rsidR="00687FB6" w:rsidRPr="000B2804">
        <w:rPr>
          <w:szCs w:val="28"/>
        </w:rPr>
        <w:t xml:space="preserve">      </w:t>
      </w:r>
    </w:p>
    <w:p w:rsidR="00687FB6" w:rsidRDefault="00687FB6" w:rsidP="00687FB6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9D6F1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8C267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036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0551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100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94F0C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7FB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2678"/>
    <w:rsid w:val="008C5A4D"/>
    <w:rsid w:val="00901FCD"/>
    <w:rsid w:val="009228A5"/>
    <w:rsid w:val="009238D6"/>
    <w:rsid w:val="00927C66"/>
    <w:rsid w:val="00937743"/>
    <w:rsid w:val="00961BBC"/>
    <w:rsid w:val="009D2DE2"/>
    <w:rsid w:val="009D6F1F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799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6D0A-66DF-444A-975B-6409C0BD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2017-08-21T11:13:00Z</cp:lastPrinted>
  <dcterms:created xsi:type="dcterms:W3CDTF">2017-08-16T09:28:00Z</dcterms:created>
  <dcterms:modified xsi:type="dcterms:W3CDTF">2017-08-21T11:13:00Z</dcterms:modified>
</cp:coreProperties>
</file>