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E65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14493D" w:rsidRDefault="0014493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65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65A0">
        <w:t>17 августа 2017 года № 46</w:t>
      </w:r>
      <w:r w:rsidR="009E65A0">
        <w:t>7</w:t>
      </w:r>
      <w:r w:rsidR="009E65A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493D" w:rsidRPr="0014493D" w:rsidRDefault="0014493D" w:rsidP="0014493D">
      <w:pPr>
        <w:pStyle w:val="ConsPlusNormal"/>
        <w:ind w:firstLine="709"/>
        <w:jc w:val="both"/>
        <w:rPr>
          <w:sz w:val="28"/>
          <w:szCs w:val="28"/>
        </w:rPr>
      </w:pPr>
      <w:r w:rsidRPr="0014493D">
        <w:rPr>
          <w:sz w:val="28"/>
          <w:szCs w:val="28"/>
        </w:rPr>
        <w:t>В целях обеспечения реализации Соглашения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на 2016 – 2018 годы:</w:t>
      </w:r>
    </w:p>
    <w:p w:rsidR="0014493D" w:rsidRDefault="0014493D" w:rsidP="0014493D">
      <w:pPr>
        <w:ind w:firstLine="709"/>
        <w:jc w:val="both"/>
        <w:rPr>
          <w:szCs w:val="28"/>
        </w:rPr>
      </w:pPr>
      <w:r w:rsidRPr="0014493D">
        <w:rPr>
          <w:szCs w:val="28"/>
        </w:rPr>
        <w:t>1. Утвердить прилагаемый план  мероприятий Правительства Республики Карелия на 2017 год по реализации Соглашения между Правительством Республики Карелия, Союзом организаций профсоюзов в</w:t>
      </w:r>
      <w:r>
        <w:rPr>
          <w:szCs w:val="28"/>
        </w:rPr>
        <w:br/>
      </w:r>
      <w:r w:rsidRPr="0014493D">
        <w:rPr>
          <w:szCs w:val="28"/>
        </w:rPr>
        <w:t xml:space="preserve"> Республике Карелия и Региональным объединением работодателей Республики Карел</w:t>
      </w:r>
      <w:r>
        <w:rPr>
          <w:szCs w:val="28"/>
        </w:rPr>
        <w:t xml:space="preserve">ия </w:t>
      </w:r>
      <w:r w:rsidRPr="0014493D">
        <w:rPr>
          <w:szCs w:val="28"/>
        </w:rPr>
        <w:t>«Союз промышленников и предпринимателей (работодателей) Республики Карелия»</w:t>
      </w:r>
      <w:r>
        <w:rPr>
          <w:sz w:val="26"/>
          <w:szCs w:val="26"/>
        </w:rPr>
        <w:t xml:space="preserve"> </w:t>
      </w:r>
      <w:r w:rsidRPr="0014493D">
        <w:rPr>
          <w:szCs w:val="28"/>
        </w:rPr>
        <w:t>на 2016 – 2018 годы</w:t>
      </w:r>
      <w:r>
        <w:rPr>
          <w:szCs w:val="28"/>
        </w:rPr>
        <w:t xml:space="preserve"> (далее – План мероприятий).</w:t>
      </w:r>
    </w:p>
    <w:p w:rsidR="0014493D" w:rsidRDefault="0014493D" w:rsidP="0014493D">
      <w:pPr>
        <w:ind w:firstLine="709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Карелия:</w:t>
      </w:r>
    </w:p>
    <w:p w:rsidR="0014493D" w:rsidRDefault="0014493D" w:rsidP="0014493D">
      <w:pPr>
        <w:ind w:firstLine="709"/>
        <w:jc w:val="both"/>
        <w:rPr>
          <w:szCs w:val="28"/>
        </w:rPr>
      </w:pPr>
      <w:r>
        <w:rPr>
          <w:szCs w:val="28"/>
        </w:rPr>
        <w:t>принять меры по выполнению Плана мероприятий в установленный срок;</w:t>
      </w:r>
    </w:p>
    <w:p w:rsidR="0014493D" w:rsidRDefault="0014493D" w:rsidP="0014493D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о ходе выполнения Плана мероприятий по итогам </w:t>
      </w:r>
      <w:r>
        <w:rPr>
          <w:szCs w:val="28"/>
        </w:rPr>
        <w:br/>
        <w:t>2017 года представить в Министерство социал</w:t>
      </w:r>
      <w:bookmarkStart w:id="0" w:name="_GoBack"/>
      <w:bookmarkEnd w:id="0"/>
      <w:r>
        <w:rPr>
          <w:szCs w:val="28"/>
        </w:rPr>
        <w:t>ьной защиты, труда и занятости Республики Карелия к 15 февраля 2018 года.</w:t>
      </w:r>
    </w:p>
    <w:p w:rsidR="0014493D" w:rsidRPr="0014493D" w:rsidRDefault="0014493D" w:rsidP="0014493D">
      <w:pPr>
        <w:ind w:firstLine="709"/>
        <w:jc w:val="both"/>
        <w:rPr>
          <w:szCs w:val="28"/>
        </w:rPr>
      </w:pPr>
      <w:r>
        <w:rPr>
          <w:szCs w:val="28"/>
        </w:rPr>
        <w:t>3. Министерству социальной защиты, труда и занятости Республики Карелия представить обобщенную информацию о ходе выполнения Плана мероприятий Главе Республики Карелия к 1 марта 2018 года.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1E57B1" w:rsidRDefault="001E57B1" w:rsidP="00AC0878">
      <w:pPr>
        <w:pStyle w:val="ConsPlusNormal"/>
        <w:ind w:firstLine="0"/>
        <w:rPr>
          <w:sz w:val="28"/>
          <w:szCs w:val="28"/>
        </w:rPr>
      </w:pPr>
    </w:p>
    <w:p w:rsidR="001E57B1" w:rsidRDefault="001E57B1" w:rsidP="00AC0878">
      <w:pPr>
        <w:pStyle w:val="ConsPlusNormal"/>
        <w:ind w:firstLine="0"/>
        <w:rPr>
          <w:sz w:val="28"/>
          <w:szCs w:val="28"/>
        </w:rPr>
      </w:pPr>
    </w:p>
    <w:p w:rsidR="001E57B1" w:rsidRDefault="001E57B1" w:rsidP="00AC0878">
      <w:pPr>
        <w:pStyle w:val="ConsPlusNormal"/>
        <w:ind w:firstLine="0"/>
        <w:rPr>
          <w:sz w:val="28"/>
          <w:szCs w:val="28"/>
        </w:rPr>
      </w:pPr>
    </w:p>
    <w:p w:rsidR="001E57B1" w:rsidRDefault="001E57B1" w:rsidP="00AC0878">
      <w:pPr>
        <w:pStyle w:val="ConsPlusNormal"/>
        <w:ind w:firstLine="0"/>
        <w:rPr>
          <w:sz w:val="28"/>
          <w:szCs w:val="28"/>
        </w:rPr>
      </w:pPr>
    </w:p>
    <w:p w:rsidR="001E57B1" w:rsidRDefault="001E57B1" w:rsidP="00AC0878">
      <w:pPr>
        <w:pStyle w:val="ConsPlusNormal"/>
        <w:ind w:firstLine="0"/>
        <w:rPr>
          <w:sz w:val="28"/>
          <w:szCs w:val="28"/>
        </w:rPr>
      </w:pPr>
    </w:p>
    <w:p w:rsidR="001E57B1" w:rsidRDefault="001E57B1" w:rsidP="00AC0878">
      <w:pPr>
        <w:pStyle w:val="ConsPlusNormal"/>
        <w:ind w:firstLine="0"/>
        <w:rPr>
          <w:sz w:val="28"/>
          <w:szCs w:val="28"/>
        </w:rPr>
        <w:sectPr w:rsidR="001E57B1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1E57B1" w:rsidRDefault="001E57B1" w:rsidP="001E57B1">
      <w:pPr>
        <w:ind w:firstLine="113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распоряжением </w:t>
      </w:r>
    </w:p>
    <w:p w:rsidR="001E57B1" w:rsidRDefault="001E57B1" w:rsidP="001E57B1">
      <w:pPr>
        <w:ind w:firstLine="11340"/>
        <w:rPr>
          <w:sz w:val="26"/>
          <w:szCs w:val="26"/>
        </w:rPr>
      </w:pPr>
      <w:r>
        <w:rPr>
          <w:sz w:val="26"/>
          <w:szCs w:val="26"/>
        </w:rPr>
        <w:t xml:space="preserve">Правительства Республики Карелия </w:t>
      </w:r>
    </w:p>
    <w:p w:rsidR="001E57B1" w:rsidRDefault="001E57B1" w:rsidP="001E57B1">
      <w:pPr>
        <w:ind w:firstLine="11340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9E65A0">
        <w:t>17 августа 2017 года № 46</w:t>
      </w:r>
      <w:r w:rsidR="009E65A0">
        <w:t>7</w:t>
      </w:r>
      <w:r w:rsidR="009E65A0">
        <w:t>р-П</w:t>
      </w:r>
      <w:r>
        <w:rPr>
          <w:sz w:val="26"/>
          <w:szCs w:val="26"/>
        </w:rPr>
        <w:t xml:space="preserve">           </w:t>
      </w:r>
    </w:p>
    <w:p w:rsidR="001E57B1" w:rsidRDefault="001E57B1" w:rsidP="001E57B1">
      <w:pPr>
        <w:jc w:val="center"/>
        <w:rPr>
          <w:b/>
          <w:sz w:val="26"/>
          <w:szCs w:val="26"/>
        </w:rPr>
      </w:pPr>
    </w:p>
    <w:p w:rsidR="001E57B1" w:rsidRDefault="001E57B1" w:rsidP="001E57B1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</w:t>
      </w:r>
    </w:p>
    <w:p w:rsidR="001E57B1" w:rsidRDefault="001E57B1" w:rsidP="001E57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Правительства Республики Карелия на 2017 год по реализации Соглашения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</w:t>
      </w:r>
      <w:r>
        <w:rPr>
          <w:sz w:val="26"/>
          <w:szCs w:val="26"/>
        </w:rPr>
        <w:br/>
        <w:t>«Союз промышленников и предпринимателей (работодателей) Республики Карелия» на 2016 – 2018 годы</w:t>
      </w:r>
    </w:p>
    <w:p w:rsidR="001E57B1" w:rsidRDefault="001E57B1" w:rsidP="001E57B1">
      <w:pPr>
        <w:jc w:val="center"/>
        <w:rPr>
          <w:sz w:val="26"/>
          <w:szCs w:val="26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8"/>
        <w:gridCol w:w="8062"/>
        <w:gridCol w:w="2700"/>
        <w:gridCol w:w="1956"/>
      </w:tblGrid>
      <w:tr w:rsidR="001E57B1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before="40" w:after="96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Пункт Согла-шения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before="40" w:after="96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Пункт Плана меро-приятий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keepNext/>
              <w:tabs>
                <w:tab w:val="left" w:pos="743"/>
              </w:tabs>
              <w:spacing w:before="40" w:after="96"/>
              <w:jc w:val="center"/>
              <w:outlineLvl w:val="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Мероприятие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before="40" w:after="96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Ответственные исполнители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before="40" w:after="96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Срок исполнения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044FFA">
        <w:trPr>
          <w:cantSplit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6F0889">
              <w:rPr>
                <w:b/>
                <w:sz w:val="25"/>
                <w:szCs w:val="25"/>
              </w:rPr>
              <w:t xml:space="preserve">В области экономической политики </w:t>
            </w:r>
            <w:r w:rsidRPr="006F0889">
              <w:rPr>
                <w:sz w:val="25"/>
                <w:szCs w:val="25"/>
              </w:rPr>
              <w:t>(приложение 1 к Соглашению)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мониторинга показателей (в сравнении с предыдущим годом):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индекса физического объема оборота розничной торговли;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индекса промышленного производства;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индекса потребительских цен;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темпа роста среднемесячной номинальной заработной платы;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темпа роста среднедушевых денежных доходов населения;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реальных денежных доходов населения;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численности населения с доходами ниже величины</w:t>
            </w:r>
            <w:r w:rsidRPr="006F0889">
              <w:rPr>
                <w:color w:val="FF0000"/>
                <w:sz w:val="25"/>
                <w:szCs w:val="25"/>
              </w:rPr>
              <w:t xml:space="preserve"> </w:t>
            </w:r>
            <w:r w:rsidRPr="006F0889">
              <w:rPr>
                <w:sz w:val="25"/>
                <w:szCs w:val="25"/>
              </w:rPr>
              <w:t>прожиточного минимума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044FFA" w:rsidRPr="006F0889" w:rsidRDefault="00044FFA">
      <w:pPr>
        <w:rPr>
          <w:sz w:val="25"/>
          <w:szCs w:val="25"/>
        </w:rPr>
      </w:pPr>
    </w:p>
    <w:p w:rsidR="00044FFA" w:rsidRDefault="00044FFA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8"/>
        <w:gridCol w:w="8062"/>
        <w:gridCol w:w="2700"/>
        <w:gridCol w:w="1956"/>
      </w:tblGrid>
      <w:tr w:rsidR="00044FFA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044FFA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FFA" w:rsidRPr="006F0889" w:rsidRDefault="00044FFA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  <w:lang w:val="en-US"/>
              </w:rPr>
              <w:t>2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Проведение:</w:t>
            </w:r>
          </w:p>
          <w:p w:rsidR="00044FFA" w:rsidRPr="006F0889" w:rsidRDefault="00044FFA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ежеквартального мониторинга состояния торговой деятельности и результатов финансово-экономической деятельности организаций торговли Республики Карелия;</w:t>
            </w:r>
          </w:p>
          <w:p w:rsidR="00044FFA" w:rsidRPr="006F0889" w:rsidRDefault="00044FFA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мониторинга розничных цен на социально значимые продовольственные товары первой необходимости согласно перечню, утвержденному постановлением Правительства Российской Федерации от 15 июля 2010 года № 530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044FFA" w:rsidRPr="006F0889" w:rsidTr="00044FFA">
        <w:trPr>
          <w:cantSplit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tabs>
                <w:tab w:val="left" w:pos="7920"/>
              </w:tabs>
              <w:jc w:val="both"/>
              <w:rPr>
                <w:iCs/>
                <w:sz w:val="25"/>
                <w:szCs w:val="25"/>
              </w:rPr>
            </w:pPr>
            <w:r w:rsidRPr="006F0889">
              <w:rPr>
                <w:iCs/>
                <w:sz w:val="25"/>
                <w:szCs w:val="25"/>
              </w:rPr>
              <w:t>Выполнение условий лицензионных соглашений в целях повышения эффективности недропользования на территории Республики Карелия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по природопользованию и экологии Республики Карелия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044FFA" w:rsidRPr="006F0889" w:rsidTr="00044FFA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FA" w:rsidRPr="006F0889" w:rsidRDefault="00044FFA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tabs>
                <w:tab w:val="left" w:pos="7920"/>
              </w:tabs>
              <w:jc w:val="both"/>
              <w:rPr>
                <w:iCs/>
                <w:sz w:val="25"/>
                <w:szCs w:val="25"/>
              </w:rPr>
            </w:pPr>
            <w:r w:rsidRPr="006F0889">
              <w:rPr>
                <w:iCs/>
                <w:sz w:val="25"/>
                <w:szCs w:val="25"/>
              </w:rPr>
              <w:t>Мониторинг выполнения пользователями недр условий лицензионных соглашений в целях повышения эффективности недропользования на территории Республики Карелия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044FFA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5.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Размещение на Официальном интернет-портале Республики Карелия в информационно-телекоммуникационной сети </w:t>
            </w:r>
            <w:r w:rsidR="0014493D">
              <w:rPr>
                <w:sz w:val="25"/>
                <w:szCs w:val="25"/>
              </w:rPr>
              <w:t>«</w:t>
            </w:r>
            <w:r w:rsidRPr="006F0889">
              <w:rPr>
                <w:sz w:val="25"/>
                <w:szCs w:val="25"/>
              </w:rPr>
              <w:t>Интернет</w:t>
            </w:r>
            <w:r w:rsidR="0014493D">
              <w:rPr>
                <w:sz w:val="25"/>
                <w:szCs w:val="25"/>
              </w:rPr>
              <w:t>»</w:t>
            </w:r>
            <w:r w:rsidRPr="006F0889">
              <w:rPr>
                <w:sz w:val="25"/>
                <w:szCs w:val="25"/>
              </w:rPr>
              <w:t xml:space="preserve"> сводного годового доклада о реализации государственных программ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Default="00044FFA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8"/>
        <w:gridCol w:w="8045"/>
        <w:gridCol w:w="14"/>
        <w:gridCol w:w="2704"/>
        <w:gridCol w:w="1955"/>
      </w:tblGrid>
      <w:tr w:rsidR="00044FFA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044FFA" w:rsidRPr="006F0889" w:rsidTr="00044FFA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FA" w:rsidRPr="006F0889" w:rsidRDefault="00044FFA">
            <w:pPr>
              <w:pStyle w:val="ConsPlusNormal"/>
              <w:spacing w:after="120"/>
              <w:ind w:firstLine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Осуществление взаимодействия между Правительством Российской Федерации, Правительством Республики Карелия и руководством открытого акционерного общества «Российские железные дороги» по вопросу снижения транспортной составляющей в цене строительных нерудных материалов в целях повышения конкурентоспособности региональных товаров и услуг, повышения конкурентоспособности Республики Карелия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044FFA" w:rsidRPr="006F0889" w:rsidTr="00044FFA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FA" w:rsidRPr="006F0889" w:rsidRDefault="00044FFA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  <w:lang w:val="en-US"/>
              </w:rPr>
              <w:t>7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Работа с потенциальными инвесторами с целью увеличения объемов инвестиций в геологическое изучение участков недр местного значения на территории Республики Карелия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FA" w:rsidRPr="006F0889" w:rsidRDefault="00044FFA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  <w:lang w:val="en-US"/>
              </w:rPr>
              <w:t>8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ind w:firstLine="34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Рассмотрение проблем монопрофильных муниципальных образований на заседаниях Совета по развитию монопрофильных муниципальных образований Российской Федерации (моногородов) в Республике Карелия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  <w:lang w:val="en-US"/>
              </w:rPr>
              <w:t>9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ind w:firstLine="34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Реализация мероприятий Инвестиционной стратегии Республики Карелия на период до 2025 года</w:t>
            </w:r>
          </w:p>
          <w:p w:rsidR="001E57B1" w:rsidRPr="006F0889" w:rsidRDefault="001E57B1">
            <w:pPr>
              <w:ind w:firstLine="34"/>
              <w:jc w:val="both"/>
              <w:rPr>
                <w:sz w:val="25"/>
                <w:szCs w:val="25"/>
              </w:rPr>
            </w:pPr>
          </w:p>
          <w:p w:rsidR="001E57B1" w:rsidRPr="006F0889" w:rsidRDefault="001E57B1">
            <w:pPr>
              <w:ind w:firstLine="34"/>
              <w:jc w:val="center"/>
              <w:rPr>
                <w:sz w:val="25"/>
                <w:szCs w:val="25"/>
              </w:rPr>
            </w:pPr>
          </w:p>
          <w:p w:rsidR="001E57B1" w:rsidRPr="006F0889" w:rsidRDefault="001E57B1">
            <w:pPr>
              <w:ind w:firstLine="34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экономического развития и промышленности Республики Карелия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  <w:r w:rsidRPr="006F0889">
              <w:rPr>
                <w:sz w:val="25"/>
                <w:szCs w:val="25"/>
                <w:lang w:val="en-US"/>
              </w:rPr>
              <w:t>0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after="12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Разработка проекта закона Республики Карелия «О внесении изменений в Закон Республики Карелия «О налогах (ставках налогов) на территории Республики Карелия» в целях совершенствования налогового законодательства по региональным налогам и специальным налоговым режимам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финансов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до 1 августа 2017 года</w:t>
            </w:r>
          </w:p>
        </w:tc>
      </w:tr>
    </w:tbl>
    <w:p w:rsidR="00044FFA" w:rsidRDefault="00044FFA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8"/>
        <w:gridCol w:w="8031"/>
        <w:gridCol w:w="2732"/>
        <w:gridCol w:w="1955"/>
      </w:tblGrid>
      <w:tr w:rsidR="00044FFA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  <w:r w:rsidRPr="006F0889">
              <w:rPr>
                <w:sz w:val="25"/>
                <w:szCs w:val="25"/>
                <w:lang w:val="en-US"/>
              </w:rPr>
              <w:t>1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Предоставление инвесторам субсидий на частичное возмещение затрат </w:t>
            </w:r>
            <w:r w:rsidR="0014493D">
              <w:rPr>
                <w:sz w:val="25"/>
                <w:szCs w:val="25"/>
              </w:rPr>
              <w:t>на выполнение</w:t>
            </w:r>
            <w:r w:rsidRPr="006F0889">
              <w:rPr>
                <w:sz w:val="25"/>
                <w:szCs w:val="25"/>
              </w:rPr>
              <w:t xml:space="preserve"> кадастровых работ в отношении земельных участков, находящихся в собственности Республики Карелия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  <w:r w:rsidRPr="006F0889">
              <w:rPr>
                <w:sz w:val="25"/>
                <w:szCs w:val="25"/>
                <w:lang w:val="en-US"/>
              </w:rPr>
              <w:t>2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Осуществление подготовки проектов пра</w:t>
            </w:r>
            <w:r w:rsidR="0014493D">
              <w:rPr>
                <w:sz w:val="25"/>
                <w:szCs w:val="25"/>
              </w:rPr>
              <w:t>вовых актов Республики Карелия о предоставлении</w:t>
            </w:r>
            <w:r w:rsidRPr="006F0889">
              <w:rPr>
                <w:sz w:val="25"/>
                <w:szCs w:val="25"/>
              </w:rPr>
              <w:t xml:space="preserve"> инвесторам льготных условий пользования землей и иным недвижимым имуществом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  <w:r w:rsidRPr="006F0889">
              <w:rPr>
                <w:sz w:val="25"/>
                <w:szCs w:val="25"/>
                <w:lang w:val="en-US"/>
              </w:rPr>
              <w:t>3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Обеспечение реализации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экономического развития и промышленности Республики Карелия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Default="00044FFA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8"/>
        <w:gridCol w:w="8030"/>
        <w:gridCol w:w="2733"/>
        <w:gridCol w:w="1955"/>
      </w:tblGrid>
      <w:tr w:rsidR="00044FFA" w:rsidRPr="006F0889" w:rsidTr="006F0889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6F0889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  <w:r w:rsidRPr="006F0889">
              <w:rPr>
                <w:sz w:val="25"/>
                <w:szCs w:val="25"/>
                <w:lang w:val="en-US"/>
              </w:rPr>
              <w:t>4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Обеспечение реализации плановых мероприятий приоритетной программы «Реформа контрольной и надзорной деятельности» (паспорт приоритетной программы «Реформа контрольной и надзорной деятельности» утвержден президиумом Совета при Президенте Российской Федерации по стратегическому развитию и приоритетным проектам (протокол от 21 декабря 2016 года № 12)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color w:val="FF0000"/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Государственный контрольный комитет Республики Карелия, органы исполни</w:t>
            </w:r>
            <w:r w:rsidR="00AA22C4">
              <w:rPr>
                <w:sz w:val="25"/>
                <w:szCs w:val="25"/>
              </w:rPr>
              <w:t>-</w:t>
            </w:r>
            <w:r w:rsidRPr="006F0889">
              <w:rPr>
                <w:sz w:val="25"/>
                <w:szCs w:val="25"/>
              </w:rPr>
              <w:t>тельной власти</w:t>
            </w:r>
            <w:r w:rsidR="00AA22C4">
              <w:rPr>
                <w:sz w:val="25"/>
                <w:szCs w:val="25"/>
              </w:rPr>
              <w:t xml:space="preserve"> Республики Карелия</w:t>
            </w:r>
            <w:r w:rsidRPr="006F0889">
              <w:rPr>
                <w:sz w:val="25"/>
                <w:szCs w:val="25"/>
              </w:rPr>
              <w:t>, уполномоченные на осуществление контрольной и надзорной деятельности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</w:trPr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  <w:r w:rsidRPr="006F0889">
              <w:rPr>
                <w:sz w:val="25"/>
                <w:szCs w:val="25"/>
                <w:lang w:val="en-US"/>
              </w:rPr>
              <w:t>5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Оказание мер государственной поддержки и создание условий для развития субъектов малого и среднего предпринимательства в отраслях агропромышленного комплекса в рамках государственной программы Республики Карелия «Развитие агропромышленного комплекса и охотничьего хозяйства Республики Карелия»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  <w:r w:rsidRPr="006F0889">
              <w:rPr>
                <w:sz w:val="25"/>
                <w:szCs w:val="25"/>
                <w:lang w:val="en-US"/>
              </w:rPr>
              <w:t>6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Организация и проведение для поставщиков обучающих семинаров, мероприятий, направленных на информирование и подготовку участников закупок, в том числе субъектов малого и среднего предпринимательства, при участии в закупках для государственных и муниципальных нужд 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Default="00044FFA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8"/>
        <w:gridCol w:w="8027"/>
        <w:gridCol w:w="2737"/>
        <w:gridCol w:w="1954"/>
      </w:tblGrid>
      <w:tr w:rsidR="00044FFA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  <w:r w:rsidRPr="006F0889">
              <w:rPr>
                <w:sz w:val="25"/>
                <w:szCs w:val="25"/>
                <w:lang w:val="en-US"/>
              </w:rPr>
              <w:t>7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Выполнение мероприятий государственных программ Республики Карелия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органы исполни</w:t>
            </w:r>
            <w:r w:rsidR="00044FFA" w:rsidRPr="006F0889">
              <w:rPr>
                <w:sz w:val="25"/>
                <w:szCs w:val="25"/>
              </w:rPr>
              <w:t>-</w:t>
            </w:r>
            <w:r w:rsidRPr="006F0889">
              <w:rPr>
                <w:sz w:val="25"/>
                <w:szCs w:val="25"/>
              </w:rPr>
              <w:t>тельной власти Республики Карелия, являющиеся ответственными исполнителями и соисполнителями мероприятий государственных программ Республики Карелия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044FFA">
        <w:trPr>
          <w:cantSplit/>
          <w:trHeight w:val="338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  <w:r w:rsidRPr="006F0889">
              <w:rPr>
                <w:sz w:val="25"/>
                <w:szCs w:val="25"/>
                <w:lang w:val="en-US"/>
              </w:rPr>
              <w:t>8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Размещение органами исполнительной власти Республики Карелия, являющимися ответственными исполнителями государственных программ Республики Карелия, на своих официальных интернет-порталах в информационно-телекоммуникационной сети «Интернет» годовых отчетов о ходе реализации и об оценке эффективности государственных программ Республики Карелия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044FFA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органы исполни</w:t>
            </w:r>
            <w:r w:rsidR="001E57B1" w:rsidRPr="006F0889">
              <w:rPr>
                <w:sz w:val="25"/>
                <w:szCs w:val="25"/>
              </w:rPr>
              <w:t>тельной власти Республики Карелия, являющиеся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ответственными исполнителями и соисполнителями мероприятий государственных программ Республики Карелия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</w:p>
        </w:tc>
      </w:tr>
    </w:tbl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Default="00044FFA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8"/>
        <w:gridCol w:w="7889"/>
        <w:gridCol w:w="2875"/>
        <w:gridCol w:w="1954"/>
      </w:tblGrid>
      <w:tr w:rsidR="00044FFA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br w:type="page"/>
              <w:t>11.</w:t>
            </w:r>
          </w:p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  <w:lang w:val="en-US"/>
              </w:rPr>
              <w:t>19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Организация и проведение соревнований, конкурсов профессионального мастерства, смотров, других мероприятий, способствующих повышению престижа рабочих профессий, эффективности производства, качества выпускаемой продукции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образования Республики Карелия, Министерство здравоохранения Республики Карелия, Министерство социальной защиты, труда и занятости  Республики Карелия, Министерство культуры Республики Карелия,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по природопользованию и экологии Республики Карелия, Министерство сельского, рыбного и охотничьего хозяйства Республики Карелия, Государственный комитет Республики Карелия по обеспечению жизнедеятельности и безопасности 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населения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8"/>
        <w:gridCol w:w="7889"/>
        <w:gridCol w:w="2875"/>
        <w:gridCol w:w="1954"/>
      </w:tblGrid>
      <w:tr w:rsidR="00044FFA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A" w:rsidRPr="006F0889" w:rsidRDefault="00044FFA" w:rsidP="00044FFA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  <w:r w:rsidRPr="006F0889">
              <w:rPr>
                <w:sz w:val="25"/>
                <w:szCs w:val="25"/>
                <w:lang w:val="en-US"/>
              </w:rPr>
              <w:t>0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ежемесячного мониторинга основных показателей деятельности ведущих организаций по видам экономической деятельности: лесозаготовкам, деревообработке и целлюлозно-бумажному производству.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Работа с руководителями и собственниками организаций лесопромышленного комплекса по обеспечению их стабильной деятельности  и выполнению прогнозных (плановых) годовых показателей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  <w:r w:rsidRPr="006F0889">
              <w:rPr>
                <w:sz w:val="25"/>
                <w:szCs w:val="25"/>
                <w:lang w:val="en-US"/>
              </w:rPr>
              <w:t>1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Работа с потенциальными инвесторами по реализации инвестиционных проектов на территории Республики Карелия, в том числе по включению инвестиционных проектов в перечень приоритетных инвестиционных проектов в области освоения лесов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по природопользованию и экологии Республики Карелия,  Министерство экономического развития и  промышленности Республики Карелия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  <w:r w:rsidRPr="006F0889">
              <w:rPr>
                <w:sz w:val="25"/>
                <w:szCs w:val="25"/>
                <w:lang w:val="en-US"/>
              </w:rPr>
              <w:t>2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Обеспечение открытого доступа к сведениям об объектах недвижимого имущества, которые могут быть использованы в инвестиционных (предпринимательских) целях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044FFA" w:rsidRPr="006F0889" w:rsidRDefault="00044FFA">
      <w:pPr>
        <w:rPr>
          <w:sz w:val="25"/>
          <w:szCs w:val="25"/>
        </w:rPr>
      </w:pPr>
    </w:p>
    <w:p w:rsidR="00044FFA" w:rsidRPr="006F0889" w:rsidRDefault="00044FFA">
      <w:pPr>
        <w:rPr>
          <w:sz w:val="25"/>
          <w:szCs w:val="25"/>
        </w:rPr>
      </w:pPr>
    </w:p>
    <w:p w:rsidR="00044FFA" w:rsidRDefault="00044FFA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88"/>
        <w:gridCol w:w="7889"/>
        <w:gridCol w:w="2875"/>
        <w:gridCol w:w="1954"/>
      </w:tblGrid>
      <w:tr w:rsidR="006F0889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6F0889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15.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  <w:r w:rsidRPr="006F0889">
              <w:rPr>
                <w:sz w:val="25"/>
                <w:szCs w:val="25"/>
                <w:lang w:val="en-US"/>
              </w:rPr>
              <w:t>3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Осуществление ежемесячного мониторинга соблюдения установленных предельных (максимальных) индексов изменения размера платы граждан за коммунальные услуги по муниципальным образованиям в Республике Карелия</w:t>
            </w:r>
          </w:p>
          <w:p w:rsidR="006F0889" w:rsidRPr="006F0889" w:rsidRDefault="006F0889">
            <w:pPr>
              <w:jc w:val="both"/>
              <w:rPr>
                <w:sz w:val="25"/>
                <w:szCs w:val="25"/>
              </w:rPr>
            </w:pPr>
          </w:p>
          <w:p w:rsidR="006F0889" w:rsidRPr="006F0889" w:rsidRDefault="006F088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Государственный комитет Республики Карелия по ценам и тарифам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6F0889" w:rsidRPr="006F0889" w:rsidTr="00044FFA">
        <w:trPr>
          <w:cantSplit/>
          <w:trHeight w:val="1482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16.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  <w:r w:rsidRPr="006F0889">
              <w:rPr>
                <w:sz w:val="25"/>
                <w:szCs w:val="25"/>
                <w:lang w:val="en-US"/>
              </w:rPr>
              <w:t>4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Осуществление контроля за соблюдением стандартов раскрытия информации субъектами регулирования в сфере электроэнергетики, теплоснабжения, горячего и холодного водоснабжения, водоотведения, обращения с твердыми коммунальными отходами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Государственный комитет Республики Карелия по ценам и тарифам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6F0889" w:rsidRPr="006F0889" w:rsidTr="00044FFA">
        <w:trPr>
          <w:cantSplit/>
          <w:trHeight w:val="1482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17.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  <w:r w:rsidRPr="006F0889">
              <w:rPr>
                <w:sz w:val="25"/>
                <w:szCs w:val="25"/>
                <w:lang w:val="en-US"/>
              </w:rPr>
              <w:t>5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 w:rsidP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Содействие развитию на территории Республики Карелия инженерной инфраструктуры, газификации, в том числе строительство газовой котельной общества с ограниченной ответственностью «Санаторий «Марциальные воды»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6F0889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18.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  <w:r w:rsidRPr="006F0889">
              <w:rPr>
                <w:sz w:val="25"/>
                <w:szCs w:val="25"/>
                <w:lang w:val="en-US"/>
              </w:rPr>
              <w:t>6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Улучшение налогового администрирования, совершенствование налогообложения в рамках применения налоговых режимов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финансов Республики Карелия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6F0889" w:rsidRPr="006F0889" w:rsidTr="00044FFA">
        <w:trPr>
          <w:cantSplit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b/>
                <w:sz w:val="25"/>
                <w:szCs w:val="25"/>
              </w:rPr>
              <w:t xml:space="preserve">В области занятости населения </w:t>
            </w:r>
            <w:r w:rsidRPr="006F0889">
              <w:rPr>
                <w:sz w:val="25"/>
                <w:szCs w:val="25"/>
              </w:rPr>
              <w:t>(приложение 2 к Соглашению)</w:t>
            </w:r>
          </w:p>
        </w:tc>
      </w:tr>
      <w:tr w:rsidR="006F0889" w:rsidRPr="006F0889" w:rsidTr="00044FFA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  <w:r w:rsidRPr="006F0889">
              <w:rPr>
                <w:sz w:val="25"/>
                <w:szCs w:val="25"/>
                <w:lang w:val="en-US"/>
              </w:rPr>
              <w:t>7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Организация профессионального обучения и дополнительного профессионального образования безработных граждан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488"/>
        <w:gridCol w:w="7890"/>
        <w:gridCol w:w="2874"/>
        <w:gridCol w:w="1955"/>
      </w:tblGrid>
      <w:tr w:rsidR="00EF3982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  <w:r w:rsidRPr="006F0889">
              <w:rPr>
                <w:sz w:val="25"/>
                <w:szCs w:val="25"/>
                <w:lang w:val="en-US"/>
              </w:rPr>
              <w:t>8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Реализация мер по поддержке рынка труда в моногородах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after="120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br w:type="page"/>
              <w:t>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  <w:lang w:val="en-US"/>
              </w:rPr>
              <w:t>29</w:t>
            </w:r>
            <w:r w:rsidRPr="006F0889">
              <w:rPr>
                <w:sz w:val="25"/>
                <w:szCs w:val="25"/>
              </w:rPr>
              <w:t>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after="12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Подготовка и размещение на интерактивном портале Министерства социальной защиты, труда и занятости Республики Карелия информации о ситуации на регистрируемом рынке труда и деятельности Министерства социальной защиты, труда и занятости Республики Карелия  в области содействия занятости населения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  <w:lang w:val="en-US"/>
              </w:rPr>
            </w:pPr>
            <w:r w:rsidRPr="006F0889">
              <w:rPr>
                <w:sz w:val="25"/>
                <w:szCs w:val="25"/>
              </w:rPr>
              <w:t>30.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spacing w:after="12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Определение потребности в привлечении в Республику Карелия иностранных работников, прибывающих в Российскую Федерацию   на основании визы, и подготовка предложений в Министерство труда и социальной защиты Российской Федерации о квотах на выдачу   иностранным гражданам, за исключением иностранных граждан, прибывших в Российскую Федерацию в порядке, не требующем получения визы, приглашений на въезд в Российскую Федерацию в целях осуществления трудовой деятельности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31.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консультаций по вопросам, связанным с осуществлением миграционной политики, подготовкой проектов законодательных и иных нормативных правовых актов Республики Карелия, регулирующих вопросы трудовой миграции. Оценка эффективности использования иностранной рабочей силы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32.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Содействие в приоритетном трудоустройстве граждан, испытывающих трудности в поиске работы, в том числе несовершеннолетних граждан в возрасте от 14 до 18 лет в свободное от учебы время</w:t>
            </w:r>
            <w:r w:rsidRPr="006F0889">
              <w:rPr>
                <w:bCs/>
                <w:sz w:val="25"/>
                <w:szCs w:val="25"/>
              </w:rPr>
              <w:t>, безработных граждан в возрасте от 18 до 20 лет</w:t>
            </w:r>
            <w:r w:rsidRPr="006F0889">
              <w:rPr>
                <w:sz w:val="25"/>
                <w:szCs w:val="25"/>
              </w:rPr>
              <w:t xml:space="preserve">, </w:t>
            </w:r>
            <w:r w:rsidRPr="006F0889">
              <w:rPr>
                <w:bCs/>
                <w:sz w:val="25"/>
                <w:szCs w:val="25"/>
              </w:rPr>
              <w:t>имеющих среднее профессиональное образование и ищущих работу впервые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488"/>
        <w:gridCol w:w="7890"/>
        <w:gridCol w:w="2874"/>
        <w:gridCol w:w="1955"/>
      </w:tblGrid>
      <w:tr w:rsidR="00EF3982" w:rsidRPr="006F0889" w:rsidTr="006F0889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33.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Развитие системы профессиональной ориентации школьников в целях мотивации их к получению профессионального образования по профессиям и специальностям, востребованным на рынке труда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образования Республики Карелия,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34.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еженедельного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35.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предувольнительных консультаций для высвобождаемых работников организаций и работников, находящихся под риском увольнения, о трудовых правах и государственных гарантиях в сфере занятости населения, информирование населения о мероприятиях активной политики занятости населения и социальной поддержке безработных граждан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36.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Реализация мероприятий по содействию трудоустройству выпускников профессиональных образовательных  организаций всех уровней, их закреплению на рабочих местах (стажировке), а также переезду на работу в муниципальные образования в Республике Карелия, в которых имеется дефицит рабочей силы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образования Республики Карелия,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Pr="006F0889" w:rsidRDefault="00EF3982">
      <w:pPr>
        <w:rPr>
          <w:sz w:val="25"/>
          <w:szCs w:val="25"/>
        </w:rPr>
      </w:pPr>
    </w:p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488"/>
        <w:gridCol w:w="7889"/>
        <w:gridCol w:w="2874"/>
        <w:gridCol w:w="1956"/>
      </w:tblGrid>
      <w:tr w:rsidR="00EF3982" w:rsidRPr="006F0889" w:rsidTr="00EF3982">
        <w:trPr>
          <w:cantSplit/>
          <w:trHeight w:val="26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  <w:trHeight w:val="154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15.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37.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Разработка прогноза баланса трудовых ресурсов Республики Карелия и прогноза потребности в подготовке кадров для экономики и социальной сферы Республики Карелия</w:t>
            </w:r>
            <w:r w:rsidRPr="006F0889">
              <w:rPr>
                <w:sz w:val="25"/>
                <w:szCs w:val="25"/>
                <w:highlight w:val="lightGray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  <w:lang w:val="en-US"/>
              </w:rPr>
              <w:t xml:space="preserve">II </w:t>
            </w:r>
            <w:r w:rsidRPr="006F0889">
              <w:rPr>
                <w:sz w:val="25"/>
                <w:szCs w:val="25"/>
              </w:rPr>
              <w:t>полугодие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16.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38.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spacing w:before="120" w:after="12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Реализация мероприятий по содействию в трудоустройстве инвалидов</w:t>
            </w:r>
          </w:p>
          <w:p w:rsidR="001E57B1" w:rsidRPr="006F0889" w:rsidRDefault="001E57B1">
            <w:pPr>
              <w:spacing w:before="120" w:after="120"/>
              <w:jc w:val="both"/>
              <w:rPr>
                <w:sz w:val="25"/>
                <w:szCs w:val="25"/>
                <w:highlight w:val="lightGray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17.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39.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Оказание поддержки профессиональным образовательным организациям в развитии материально-технической базы, в проведении производственной практики, стажировки преподавателей и учащихся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образования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19.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40.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Организация профессионального обучения или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20.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Реализация мер, направленных на повышение качества рабочей силы, адаптацию системы профессионального образования к потребностям экономики, в том числе по вопросам: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перспектив развития профессионального образования;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участия работодателей в развитии профессионального образования, в организации внутрипроизводственного профессионального обучения;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развития механизмов образовательного кредитования, его государственной поддержки, совершенствования системы договорных отношений профессиональных образовательных организаций и работодателей в трудоустройстве выпускников по полученной профессии (специальности)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3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социальной защиты, труда и занятости Республики Карелия, Министерство образования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Республики Карелия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488"/>
        <w:gridCol w:w="7891"/>
        <w:gridCol w:w="2873"/>
        <w:gridCol w:w="1956"/>
      </w:tblGrid>
      <w:tr w:rsidR="00EF3982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42.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Создание координационного совета  в целях содействия в трудоустройстве участников и победителей регионального конкурса профессионального мастерства среди инвалидов и людей с ограниченными возможностями здоровья «Абилимпикс»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образования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Республики Карелия,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II полугодие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43.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регионального конкурса профессионального мастерства среди инвалидов и людей с ограниченными возможностями здоровья «Абилимпикс»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3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образования Республики Карелия,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II полугодие</w:t>
            </w:r>
          </w:p>
        </w:tc>
      </w:tr>
      <w:tr w:rsidR="001E57B1" w:rsidRPr="006F0889" w:rsidTr="00EF3982">
        <w:trPr>
          <w:cantSplit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b/>
                <w:sz w:val="25"/>
                <w:szCs w:val="25"/>
              </w:rPr>
              <w:t xml:space="preserve">В области оплаты труда, доходов и уровня жизни населения </w:t>
            </w:r>
            <w:r w:rsidRPr="006F0889">
              <w:rPr>
                <w:sz w:val="25"/>
                <w:szCs w:val="25"/>
              </w:rPr>
              <w:t>(приложение 3 к Соглашению)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44.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Проведение ежеквартального мониторинга, динамики среднемесячной заработной платы, реальных денежных доходов населения, соотношения доходов населения и прожиточного минимума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экономического развития и промышленности Республики Карелия, 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488"/>
        <w:gridCol w:w="7891"/>
        <w:gridCol w:w="2873"/>
        <w:gridCol w:w="1956"/>
      </w:tblGrid>
      <w:tr w:rsidR="00EF3982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45.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мониторинга уровня заработной платы работников государственных и муниципальных учреждений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Карелия, Министерство финансов Республики Карелия, органы исполнительной власти Республики Карелия, имеющие подведомственные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ежеквартально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46.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both"/>
              <w:rPr>
                <w:sz w:val="25"/>
                <w:szCs w:val="25"/>
              </w:rPr>
            </w:pPr>
            <w:r w:rsidRPr="006F0889">
              <w:rPr>
                <w:spacing w:val="-2"/>
                <w:sz w:val="25"/>
                <w:szCs w:val="25"/>
              </w:rPr>
              <w:t>Осуществление контроля за своевременной выплатой заработной платы работникам государственных учреждений Республики Карелия. Обеспечение своевременной выплаты пособий и мер социальной поддержки, предусмотренных законодательством Республики Карелия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47.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both"/>
              <w:rPr>
                <w:sz w:val="25"/>
                <w:szCs w:val="25"/>
              </w:rPr>
            </w:pPr>
            <w:r w:rsidRPr="006F0889">
              <w:rPr>
                <w:spacing w:val="-2"/>
                <w:sz w:val="25"/>
                <w:szCs w:val="25"/>
              </w:rPr>
              <w:t>Обеспечение основных государственных гарантий по оплате труда работников государственных казенных учреждений Республики Карелия в соответствии со статьями 130, 134 Трудового кодекса Российской Федерации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14493D" w:rsidRDefault="0014493D">
      <w:pPr>
        <w:rPr>
          <w:sz w:val="25"/>
          <w:szCs w:val="25"/>
        </w:rPr>
      </w:pPr>
    </w:p>
    <w:p w:rsidR="0014493D" w:rsidRDefault="0014493D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488"/>
        <w:gridCol w:w="7891"/>
        <w:gridCol w:w="2873"/>
        <w:gridCol w:w="1956"/>
      </w:tblGrid>
      <w:tr w:rsidR="00EF3982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48.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both"/>
              <w:rPr>
                <w:spacing w:val="-2"/>
                <w:sz w:val="25"/>
                <w:szCs w:val="25"/>
              </w:rPr>
            </w:pPr>
            <w:r w:rsidRPr="006F0889">
              <w:rPr>
                <w:spacing w:val="-6"/>
                <w:sz w:val="25"/>
                <w:szCs w:val="25"/>
              </w:rPr>
              <w:t>Рассмотрение бюджетной комиссией вопросов планирования объема расходов на оплату труда работников государственных казенных учреждений Республики Карелия до формирования бюджета Республики Карелия на очередной финансовый год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финансов Республики Карелия, органы исполнительной власти Республики Карелия, имеющие подведомственные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август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49.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both"/>
              <w:rPr>
                <w:spacing w:val="-6"/>
                <w:sz w:val="25"/>
                <w:szCs w:val="25"/>
              </w:rPr>
            </w:pPr>
            <w:r w:rsidRPr="006F0889">
              <w:rPr>
                <w:spacing w:val="-6"/>
                <w:sz w:val="25"/>
                <w:szCs w:val="25"/>
              </w:rPr>
              <w:t>Обеспечение своевременной оплаты отпуска педагогическим работникам образовательных организаций, финансируемых за счет средств бюджета Республики Карелия, бюджетов муниципальных образований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образования </w:t>
            </w:r>
            <w:r w:rsidR="0076350D">
              <w:rPr>
                <w:sz w:val="25"/>
                <w:szCs w:val="25"/>
              </w:rPr>
              <w:br/>
            </w:r>
            <w:r w:rsidRPr="006F0889">
              <w:rPr>
                <w:sz w:val="25"/>
                <w:szCs w:val="25"/>
              </w:rPr>
              <w:t xml:space="preserve">Республики Карелия, </w:t>
            </w:r>
            <w:r w:rsidR="0076350D">
              <w:rPr>
                <w:sz w:val="25"/>
                <w:szCs w:val="25"/>
              </w:rPr>
              <w:br/>
            </w:r>
            <w:r w:rsidRPr="006F0889">
              <w:rPr>
                <w:sz w:val="25"/>
                <w:szCs w:val="25"/>
              </w:rPr>
              <w:t>Министерство культуры Республики Карелия, Министерство здравоохранения Республики Карелия, Министерство социальной защиты, труда и занятости Республики Карелия, Министерство финансов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9E65A0">
            <w:pPr>
              <w:spacing w:afterLines="60" w:after="144"/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488"/>
        <w:gridCol w:w="7891"/>
        <w:gridCol w:w="2873"/>
        <w:gridCol w:w="1956"/>
      </w:tblGrid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50.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Осуществление контроля за своевременной выплатой заработной платы в организациях Республики Карелия в рамках деятельности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</w:t>
            </w:r>
          </w:p>
          <w:p w:rsidR="001E57B1" w:rsidRPr="006F0889" w:rsidRDefault="001E57B1">
            <w:pPr>
              <w:jc w:val="both"/>
              <w:rPr>
                <w:spacing w:val="-6"/>
                <w:sz w:val="25"/>
                <w:szCs w:val="25"/>
              </w:rPr>
            </w:pPr>
          </w:p>
          <w:p w:rsidR="001E57B1" w:rsidRPr="006F0889" w:rsidRDefault="001E57B1">
            <w:pPr>
              <w:jc w:val="both"/>
              <w:rPr>
                <w:spacing w:val="-6"/>
                <w:sz w:val="25"/>
                <w:szCs w:val="25"/>
              </w:rPr>
            </w:pPr>
          </w:p>
          <w:p w:rsidR="001E57B1" w:rsidRPr="006F0889" w:rsidRDefault="001E57B1">
            <w:pPr>
              <w:jc w:val="both"/>
              <w:rPr>
                <w:spacing w:val="-6"/>
                <w:sz w:val="25"/>
                <w:szCs w:val="25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15.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51.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Принятие мер по предупреждению коллективных трудовых споров (конфликтов) по вопросам оплаты труда. Содействие в создании и деятельности в организациях комиссий по трудовым спорам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17.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52.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pacing w:val="-4"/>
                <w:sz w:val="25"/>
                <w:szCs w:val="25"/>
              </w:rPr>
              <w:t>Проведение мониторинга соотношения темпов роста заработной платы и индекса потребительских цен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экономического развития и промышленности Республики Карелия, 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488"/>
        <w:gridCol w:w="7892"/>
        <w:gridCol w:w="2872"/>
        <w:gridCol w:w="1956"/>
      </w:tblGrid>
      <w:tr w:rsidR="00EF3982" w:rsidRPr="006F0889" w:rsidTr="006F0889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6F0889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20.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53.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pacing w:val="-4"/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Недопущение снижения уровня заработной платы работников государственных учреждений Республики Карелия, достигнутого в 2016 году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0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здравоохранения Республики Карелия, Министерство образования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Республики Карелия,</w:t>
            </w:r>
            <w:r w:rsidR="00AA22C4" w:rsidRPr="006F0889">
              <w:rPr>
                <w:sz w:val="25"/>
                <w:szCs w:val="25"/>
              </w:rPr>
              <w:t xml:space="preserve"> Министерство культуры Республики Карелия, Министерство финансов Республики Карелия, Министерство  по делам молодежи, физической культуре и спорту Республики Карелия, 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54.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Реализация плана мероприятий Программы поэтапного совершенствования системы оплаты труда в государственных (муниципальных) учреждениях на 2012 – 2018 годы с обеспечением введения эффективного контракта с учетом отраслевой специфики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b/>
                <w:sz w:val="25"/>
                <w:szCs w:val="25"/>
              </w:rPr>
              <w:t xml:space="preserve">В области социальной защиты работников и населения </w:t>
            </w:r>
            <w:r w:rsidRPr="006F0889">
              <w:rPr>
                <w:sz w:val="25"/>
                <w:szCs w:val="25"/>
              </w:rPr>
              <w:t>(приложение 4 к Соглашению)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55.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Реализация мероприятий ведомственной целевой программы оказания гражданам государственной социальной помощи «Адресная социальная помощь» на 2017 год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488"/>
        <w:gridCol w:w="7892"/>
        <w:gridCol w:w="2872"/>
        <w:gridCol w:w="1956"/>
      </w:tblGrid>
      <w:tr w:rsidR="00EF3982" w:rsidRPr="006F0889" w:rsidTr="006F0889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56.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Разработка проекта ведомственной целевой программы оказания гражданам государственной социальной помощи «Адресная социальная помощь» на 2018 год и Порядка исполнения ведомственной целевой программы оказания гражданам государственной социальной помощи «Адресная социальная помощь» на 2018 год</w:t>
            </w:r>
          </w:p>
          <w:p w:rsidR="006F0889" w:rsidRPr="006F0889" w:rsidRDefault="006F088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57.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Обеспечение предоставления в полном объеме государственных гарантий и компенсаций для лиц, работающих и проживающих в районах Крайнего Севера и приравненных к ним местностях, в казенных и бюджетных учреждениях Республики Карелия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органы исполнительной власти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Республики Карелия, имеющие подведомственные учреждения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58.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EF3982">
            <w:pPr>
              <w:pStyle w:val="af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Опубликование в газете «Карелия» данных:</w:t>
            </w:r>
          </w:p>
          <w:p w:rsidR="00EF3982" w:rsidRPr="006F0889" w:rsidRDefault="00EF3982" w:rsidP="00EF3982">
            <w:pPr>
              <w:pStyle w:val="af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1E57B1" w:rsidRPr="006F0889" w:rsidRDefault="001E57B1" w:rsidP="00EF3982">
            <w:pPr>
              <w:pStyle w:val="af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 величине прожиточного минимума для различных социально-демографических групп населения;</w:t>
            </w:r>
          </w:p>
          <w:p w:rsidR="00EF3982" w:rsidRPr="006F0889" w:rsidRDefault="00EF3982" w:rsidP="00EF3982">
            <w:pPr>
              <w:pStyle w:val="af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</w:p>
          <w:p w:rsidR="001E57B1" w:rsidRPr="006F0889" w:rsidRDefault="001E57B1" w:rsidP="00EF3982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об индексе потребительских цен на основные продовольственные и непродовольственные товары и платные услуги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социальной защиты, труда и занятости Республики Карелия, Территориальный орган Федеральной службы государственной статистики по Республике Карелия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(по согласованию)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Default="001E57B1">
            <w:pPr>
              <w:rPr>
                <w:sz w:val="25"/>
                <w:szCs w:val="25"/>
              </w:rPr>
            </w:pPr>
          </w:p>
          <w:p w:rsidR="006F0889" w:rsidRPr="006F0889" w:rsidRDefault="006F0889">
            <w:pPr>
              <w:rPr>
                <w:sz w:val="25"/>
                <w:szCs w:val="25"/>
              </w:rPr>
            </w:pP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ежеквартально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ежемесячно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</w:tr>
    </w:tbl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76350D" w:rsidRDefault="0076350D">
      <w:pPr>
        <w:rPr>
          <w:sz w:val="25"/>
          <w:szCs w:val="25"/>
        </w:rPr>
      </w:pPr>
    </w:p>
    <w:p w:rsidR="0076350D" w:rsidRDefault="0076350D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488"/>
        <w:gridCol w:w="7891"/>
        <w:gridCol w:w="2873"/>
        <w:gridCol w:w="1956"/>
      </w:tblGrid>
      <w:tr w:rsidR="00EF3982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14.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59.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1E57B1">
            <w:pPr>
              <w:pStyle w:val="af5"/>
              <w:spacing w:after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Организация и обеспечение отдыха и оздоровления детей Республики Карелия в соответствии с законодательством Российской Федерации и Республики Карелия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социальной защиты, труда и занятости Республики Карелия, Министерство образования </w:t>
            </w:r>
          </w:p>
          <w:p w:rsidR="001E57B1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Республики Карелия </w:t>
            </w:r>
          </w:p>
          <w:p w:rsidR="00AA22C4" w:rsidRPr="006F0889" w:rsidRDefault="00AA22C4"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17.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60.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pStyle w:val="af5"/>
              <w:spacing w:after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Инициирование включения в коллективные договоры организаций следующих социальных гарантий молодым работникам:</w:t>
            </w:r>
          </w:p>
          <w:p w:rsidR="001E57B1" w:rsidRPr="006F0889" w:rsidRDefault="001E57B1" w:rsidP="00AA22C4">
            <w:pPr>
              <w:pStyle w:val="af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предоставления льготных ссуд, кредитов на приобретение или строительство жилья; </w:t>
            </w:r>
          </w:p>
          <w:p w:rsidR="001E57B1" w:rsidRPr="006F0889" w:rsidRDefault="001E57B1" w:rsidP="00AA22C4">
            <w:pPr>
              <w:pStyle w:val="af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дене</w:t>
            </w:r>
            <w:r w:rsidR="00AA22C4">
              <w:rPr>
                <w:sz w:val="25"/>
                <w:szCs w:val="25"/>
              </w:rPr>
              <w:t>жной компенсации расходов на наё</w:t>
            </w:r>
            <w:r w:rsidRPr="006F0889">
              <w:rPr>
                <w:sz w:val="25"/>
                <w:szCs w:val="25"/>
              </w:rPr>
              <w:t>м жилья;</w:t>
            </w:r>
          </w:p>
          <w:p w:rsidR="001E57B1" w:rsidRPr="006F0889" w:rsidRDefault="001E57B1" w:rsidP="00AA22C4">
            <w:pPr>
              <w:pStyle w:val="af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частичной компенсации стоимости содержания детей в дошкольных образовательных организациях;</w:t>
            </w:r>
          </w:p>
          <w:p w:rsidR="001E57B1" w:rsidRPr="006F0889" w:rsidRDefault="001E57B1" w:rsidP="00AA22C4">
            <w:pPr>
              <w:pStyle w:val="af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оказания помощи многодетным семьям;</w:t>
            </w:r>
          </w:p>
          <w:p w:rsidR="001E57B1" w:rsidRPr="006F0889" w:rsidRDefault="001E57B1" w:rsidP="00AA22C4">
            <w:pPr>
              <w:pStyle w:val="af5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установления процентной надбавки к заработной плате за работу в районах Крайнего Севера и приравненных к ним местностях в полном объеме с первого дня трудовой деятельности</w:t>
            </w:r>
          </w:p>
          <w:p w:rsidR="001E57B1" w:rsidRPr="006F0889" w:rsidRDefault="001E57B1">
            <w:pPr>
              <w:pStyle w:val="af5"/>
              <w:spacing w:after="0"/>
              <w:jc w:val="both"/>
              <w:rPr>
                <w:sz w:val="25"/>
                <w:szCs w:val="25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Pr="006F0889" w:rsidRDefault="00EF3982">
      <w:pPr>
        <w:rPr>
          <w:sz w:val="25"/>
          <w:szCs w:val="25"/>
        </w:rPr>
      </w:pPr>
    </w:p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AA22C4" w:rsidRDefault="00AA22C4">
      <w:pPr>
        <w:rPr>
          <w:sz w:val="25"/>
          <w:szCs w:val="25"/>
        </w:rPr>
      </w:pPr>
    </w:p>
    <w:p w:rsidR="00AA22C4" w:rsidRDefault="00AA22C4">
      <w:pPr>
        <w:rPr>
          <w:sz w:val="25"/>
          <w:szCs w:val="25"/>
        </w:rPr>
      </w:pPr>
    </w:p>
    <w:p w:rsidR="00AA22C4" w:rsidRDefault="00AA22C4">
      <w:pPr>
        <w:rPr>
          <w:sz w:val="25"/>
          <w:szCs w:val="25"/>
        </w:rPr>
      </w:pPr>
    </w:p>
    <w:p w:rsidR="00AA22C4" w:rsidRDefault="00AA22C4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27"/>
        <w:gridCol w:w="1321"/>
        <w:gridCol w:w="40"/>
        <w:gridCol w:w="7893"/>
        <w:gridCol w:w="2872"/>
        <w:gridCol w:w="1956"/>
      </w:tblGrid>
      <w:tr w:rsidR="00EF3982" w:rsidRPr="006F0889" w:rsidTr="006F0889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6F0889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18.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61.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pStyle w:val="af5"/>
              <w:spacing w:after="0"/>
              <w:jc w:val="both"/>
              <w:rPr>
                <w:spacing w:val="-2"/>
                <w:sz w:val="25"/>
                <w:szCs w:val="25"/>
              </w:rPr>
            </w:pPr>
            <w:r w:rsidRPr="006F0889">
              <w:rPr>
                <w:spacing w:val="-2"/>
                <w:sz w:val="25"/>
                <w:szCs w:val="25"/>
              </w:rPr>
              <w:t xml:space="preserve">Обеспечение в полном объеме финансирования переданных на муниципальный уровень полномочий по реализации мер социальной поддержки </w:t>
            </w:r>
            <w:r w:rsidR="00B8029F" w:rsidRPr="006F0889">
              <w:rPr>
                <w:spacing w:val="-2"/>
                <w:sz w:val="25"/>
                <w:szCs w:val="25"/>
              </w:rPr>
              <w:t xml:space="preserve">проживающих и работающих в сельской местности </w:t>
            </w:r>
            <w:r w:rsidRPr="006F0889">
              <w:rPr>
                <w:spacing w:val="-2"/>
                <w:sz w:val="25"/>
                <w:szCs w:val="25"/>
              </w:rPr>
              <w:t>педагогических работников муниципаль</w:t>
            </w:r>
            <w:r w:rsidR="00B8029F" w:rsidRPr="006F0889">
              <w:rPr>
                <w:spacing w:val="-2"/>
                <w:sz w:val="25"/>
                <w:szCs w:val="25"/>
              </w:rPr>
              <w:t>ных образовательных организаций</w:t>
            </w:r>
            <w:r w:rsidRPr="006F0889">
              <w:rPr>
                <w:spacing w:val="-2"/>
                <w:sz w:val="25"/>
                <w:szCs w:val="25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0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образования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b/>
                <w:sz w:val="25"/>
                <w:szCs w:val="25"/>
              </w:rPr>
              <w:t xml:space="preserve">В области охраны труда </w:t>
            </w:r>
            <w:r w:rsidRPr="006F0889">
              <w:rPr>
                <w:sz w:val="25"/>
                <w:szCs w:val="25"/>
              </w:rPr>
              <w:t>(приложение 5 к Соглашению)</w:t>
            </w:r>
          </w:p>
        </w:tc>
      </w:tr>
      <w:tr w:rsidR="001E57B1" w:rsidRPr="006F0889" w:rsidTr="006F0889">
        <w:trPr>
          <w:cantSplit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1.</w:t>
            </w:r>
          </w:p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62.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Организация проведения заседаний Координационного совета по охране труда при Правительстве Республики Карелия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март, июнь, сентябрь, ноябрь</w:t>
            </w:r>
          </w:p>
        </w:tc>
      </w:tr>
      <w:tr w:rsidR="001E57B1" w:rsidRPr="006F0889" w:rsidTr="006F0889">
        <w:trPr>
          <w:cantSplit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br w:type="page"/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63.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анализа производственного травматизма с тяжелыми последствиями (со смертельным исходом, тяжелых травм) в организациях, расположенных на территории Республики Карелия.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Разработка рекомендаций по снижению производственного травматизма с тяжелыми последствиями (со смертельным исходом, тяжелых травм) в организациях, расположенных на территории Республики Карелия. 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Предоставление информации Союзу организаций профсоюзов в Республике Карелия (далее – Профсоюзы) и Региональному объединению работодателей Республики Карелия «Союз промышленников и предпринимателей (работодателей) Республики Карелия» (далее – Работодатели) о состоянии и причинах производственного травматизма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ежемесячно</w:t>
            </w: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ежеквартально</w:t>
            </w: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</w:p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ежеквартально</w:t>
            </w:r>
          </w:p>
        </w:tc>
      </w:tr>
    </w:tbl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p w:rsidR="00EF3982" w:rsidRPr="006F0889" w:rsidRDefault="00EF3982">
      <w:pPr>
        <w:rPr>
          <w:sz w:val="25"/>
          <w:szCs w:val="25"/>
        </w:rPr>
      </w:pPr>
    </w:p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21"/>
        <w:gridCol w:w="8219"/>
        <w:gridCol w:w="2586"/>
        <w:gridCol w:w="1955"/>
      </w:tblGrid>
      <w:tr w:rsidR="00EF3982" w:rsidRPr="006F0889" w:rsidTr="006F0889">
        <w:trPr>
          <w:cantSplit/>
          <w:trHeight w:val="26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6F0889">
        <w:trPr>
          <w:cantSplit/>
          <w:trHeight w:val="107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64.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Оказание консультационной и методической помощи организациям всех отраслей экономики независимо от организационно-правовой формы и формы собственности, органам местного самоуправления при разработке программ (планов) по улучшению условий и охраны труда, при разработке и внедрении систем управления охраной труда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  <w:trHeight w:val="107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  <w:highlight w:val="lightGray"/>
              </w:rPr>
            </w:pPr>
            <w:r w:rsidRPr="006F0889">
              <w:rPr>
                <w:sz w:val="25"/>
                <w:szCs w:val="25"/>
              </w:rPr>
              <w:t>65.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B8029F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Оказание методической и консультационной помощи службам охраны труда, специалистам организаций всех форм собственности, всех  видов экономической деятельности, представителям общественных организаций </w:t>
            </w:r>
            <w:r w:rsidR="00B8029F" w:rsidRPr="006F0889">
              <w:rPr>
                <w:sz w:val="25"/>
                <w:szCs w:val="25"/>
              </w:rPr>
              <w:t xml:space="preserve">Республики Карелия </w:t>
            </w:r>
            <w:r w:rsidRPr="006F0889">
              <w:rPr>
                <w:sz w:val="25"/>
                <w:szCs w:val="25"/>
              </w:rPr>
              <w:t xml:space="preserve"> по вопросам организации работы по охране труда, созданию института уполномоченных (доверенных) лиц, комиссий (комитетов) по охране труда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  <w:trHeight w:val="107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66.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Государственная экспертиза условий труда в целях определения качества проведения специальной оценки условий труда, правильности предоставления гарантий и компенсаций работникам за работу с вредными и опасными условиями труда в организациях </w:t>
            </w:r>
            <w:r w:rsidR="00B8029F" w:rsidRPr="006F0889">
              <w:rPr>
                <w:sz w:val="25"/>
                <w:szCs w:val="25"/>
              </w:rPr>
              <w:t>Республики Карелия</w:t>
            </w:r>
            <w:r w:rsidRPr="006F0889">
              <w:rPr>
                <w:sz w:val="25"/>
                <w:szCs w:val="25"/>
              </w:rPr>
              <w:t>.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мониторинга специальной оценки условий труда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  <w:trHeight w:val="95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67.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Осуществление контроля за выполнением мероприятий по охране труда, включенных в коллективные договоры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6F0889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68.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Реализация мероприятий по улучшению условий и охраны труда, включенных в подпрограмму </w:t>
            </w:r>
            <w:r w:rsidR="00B8029F" w:rsidRPr="006F0889">
              <w:rPr>
                <w:sz w:val="25"/>
                <w:szCs w:val="25"/>
              </w:rPr>
              <w:t xml:space="preserve">3 </w:t>
            </w:r>
            <w:r w:rsidRPr="006F0889">
              <w:rPr>
                <w:sz w:val="25"/>
                <w:szCs w:val="25"/>
              </w:rPr>
              <w:t>«Развитие институтов рынка труда» государственной программы Республики Карелия «Содействие занятости населения в Республике Карелия»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EF3982" w:rsidRDefault="00EF3982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p w:rsidR="006F0889" w:rsidRDefault="006F0889">
      <w:pPr>
        <w:rPr>
          <w:sz w:val="25"/>
          <w:szCs w:val="25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21"/>
        <w:gridCol w:w="8261"/>
        <w:gridCol w:w="2543"/>
        <w:gridCol w:w="1956"/>
      </w:tblGrid>
      <w:tr w:rsidR="00EF3982" w:rsidRPr="006F0889" w:rsidTr="00EF3982">
        <w:trPr>
          <w:cantSplit/>
          <w:trHeight w:val="26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82" w:rsidRPr="006F0889" w:rsidRDefault="00EF3982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  <w:trHeight w:val="125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69.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napToGrid w:val="0"/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Реализация плана действий по улучшению условий и охраны труда на 2017 – 2020 годы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10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28.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70.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Содействие в организации проведения в подведомственных органам исполнительной власти Республики Карелия учреждениях: противопожарных мероприятий;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предварительных и периодических медицинских осмотров;</w:t>
            </w:r>
          </w:p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специальной оценки условий труда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органы исполнительной власти Республики Карелия, имеющие подведомственные учреждения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b/>
                <w:sz w:val="25"/>
                <w:szCs w:val="25"/>
              </w:rPr>
              <w:t xml:space="preserve">В области социального партнерства </w:t>
            </w:r>
            <w:r w:rsidRPr="006F0889">
              <w:rPr>
                <w:sz w:val="25"/>
                <w:szCs w:val="25"/>
              </w:rPr>
              <w:t>(приложение 6 к Соглашению)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71.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Оказание методической и консультационной помощи представителям работников и работодателей в подготовке проектов коллективных договоров, соглашений в сфере труда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72.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Совместная </w:t>
            </w:r>
            <w:r w:rsidR="00B8029F" w:rsidRPr="006F0889">
              <w:rPr>
                <w:sz w:val="25"/>
                <w:szCs w:val="25"/>
              </w:rPr>
              <w:t>работа с</w:t>
            </w:r>
            <w:r w:rsidR="00EF3982" w:rsidRPr="006F0889">
              <w:rPr>
                <w:sz w:val="25"/>
                <w:szCs w:val="25"/>
              </w:rPr>
              <w:t xml:space="preserve"> </w:t>
            </w:r>
            <w:r w:rsidR="00B8029F" w:rsidRPr="006F0889">
              <w:rPr>
                <w:sz w:val="25"/>
                <w:szCs w:val="25"/>
              </w:rPr>
              <w:t>П</w:t>
            </w:r>
            <w:r w:rsidRPr="006F0889">
              <w:rPr>
                <w:sz w:val="25"/>
                <w:szCs w:val="25"/>
              </w:rPr>
              <w:t>рофсоюзами по организации коллективно-договорного сотрудничества на предприятиях малого и среднего бизнеса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73.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семинаров-совещаний по вопросам социального партнерства и социальной защищенности работников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74.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Проведение рабочих встреч руководителей органов исполнительной власти Республики Карелия и отраслевых республиканских комитетов профсоюзов по вопросам регулирования социально-трудовых отношений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органы исполнительной власти Республики Карелия, имеющие подведомственные учреждения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6F0889" w:rsidRDefault="006F0889"/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21"/>
        <w:gridCol w:w="8261"/>
        <w:gridCol w:w="2543"/>
        <w:gridCol w:w="1956"/>
      </w:tblGrid>
      <w:tr w:rsidR="006F0889" w:rsidRPr="006F0889" w:rsidTr="006F0889">
        <w:trPr>
          <w:cantSplit/>
          <w:trHeight w:val="2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6.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75.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Регулярное освещение на телевидении, в газете «Карелия», на Официальном интернет-портале Республики Карелия,  в иных средствах массовой информации материалов по вопросам деятельности  Республиканской трехсторонней комиссии по регулированию социально-трудовых отношений, заключения соглашений и хода их реализации на всех уровнях социального партнерства, коллективных договоров в организациях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76.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Обеспечение участия представителей Профсоюзов и Работодателей в работе коллегий, комиссий, рабочих групп, образованных в органах исполнительной власти Республики Карелия, при рассмотрении вопросов, связанных с реализацией социально-экономических интересов работодателей, работников и жителей Республики Карелия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органы исполнительной власти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77.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Включение в состав бюджетной комиссии представителей Профсоюзов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Министерство финансов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78.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Учет мнения Профсоюзов и Работодателей </w:t>
            </w:r>
            <w:r w:rsidRPr="006F0889">
              <w:rPr>
                <w:snapToGrid w:val="0"/>
                <w:sz w:val="25"/>
                <w:szCs w:val="25"/>
              </w:rPr>
              <w:t>при награждении работников организаций государственными наградами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органы исполнительной власти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9.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79.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Обеспечение участия представителей Профсоюзов и Работодателей в разработке и обсуждении проектов </w:t>
            </w:r>
            <w:r w:rsidR="00B8029F" w:rsidRPr="006F0889">
              <w:rPr>
                <w:sz w:val="25"/>
                <w:szCs w:val="25"/>
              </w:rPr>
              <w:t xml:space="preserve">законодательных и иных </w:t>
            </w:r>
            <w:r w:rsidRPr="006F0889">
              <w:rPr>
                <w:sz w:val="25"/>
                <w:szCs w:val="25"/>
              </w:rPr>
              <w:t>нормативных правовых актов Республики Карелия в сфере труда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органы исполнительной власти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80.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Оказание помощи представителям работников и работодателей в создании и деятельности комиссий по трудовым спорам в организациях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6F0889" w:rsidRDefault="006F0889"/>
    <w:p w:rsidR="006F0889" w:rsidRDefault="006F0889"/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321"/>
        <w:gridCol w:w="8261"/>
        <w:gridCol w:w="2543"/>
        <w:gridCol w:w="1956"/>
      </w:tblGrid>
      <w:tr w:rsidR="006F0889" w:rsidRPr="006F0889" w:rsidTr="006F0889">
        <w:trPr>
          <w:cantSplit/>
          <w:trHeight w:val="26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9" w:rsidRPr="006F0889" w:rsidRDefault="006F0889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5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81.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Участие в работе отраслевых, территориальных комиссий, осуществляющих контроль за выполнением соглашений в сфере труда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82.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B8029F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Проведение совместных с органами местного самоуправления в Республике Карелия, </w:t>
            </w:r>
            <w:r w:rsidR="00B8029F" w:rsidRPr="006F0889">
              <w:rPr>
                <w:sz w:val="25"/>
                <w:szCs w:val="25"/>
              </w:rPr>
              <w:t>П</w:t>
            </w:r>
            <w:r w:rsidRPr="006F0889">
              <w:rPr>
                <w:sz w:val="25"/>
                <w:szCs w:val="25"/>
              </w:rPr>
              <w:t>рофсоюзами совещаний по вопросам оплаты труда, высвобождения работников организаций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14.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83.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Направление в Администрацию Главы Республики Карелия предложений о включении в ежемесячный План мероприятий Правительства Республики Карелия значимых мероприятий, которые будут проводиться Профсоюзами и Работодателями</w:t>
            </w:r>
            <w:r w:rsidR="00AA22C4">
              <w:rPr>
                <w:sz w:val="25"/>
                <w:szCs w:val="25"/>
              </w:rPr>
              <w:t>,</w:t>
            </w:r>
            <w:r w:rsidRPr="006F0889">
              <w:rPr>
                <w:sz w:val="25"/>
                <w:szCs w:val="25"/>
              </w:rPr>
              <w:t xml:space="preserve"> по их представлению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15.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84.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Обеспечение участия Профсоюзов и Работодателей в подготовке проектов договоров и соглашений о межрегиональном и международном сотрудничестве с включением в них вопросов межрегионального и международного взаимодействия профсоюзов и работодателей. Включение в состав официальных делегаций Рес</w:t>
            </w:r>
            <w:r w:rsidR="00B8029F" w:rsidRPr="006F0889">
              <w:rPr>
                <w:sz w:val="25"/>
                <w:szCs w:val="25"/>
              </w:rPr>
              <w:t>публики Карелия представителей Профсоюзов и Р</w:t>
            </w:r>
            <w:r w:rsidRPr="006F0889">
              <w:rPr>
                <w:sz w:val="25"/>
                <w:szCs w:val="25"/>
              </w:rPr>
              <w:t>аботодателей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0D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 xml:space="preserve">органы исполнительной власти </w:t>
            </w:r>
          </w:p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19</w:t>
            </w:r>
            <w:r w:rsidR="002823B5">
              <w:rPr>
                <w:sz w:val="25"/>
                <w:szCs w:val="25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85.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Обеспечение гарантии невмешательства в деятельность профсоюзных организаций, созданных в подведомственных государственных казенных учреждениях Республики Карелия. Соблюдение прав профсоюзов в соответствии с Федеральным законом от 12 января 1996 года № 10-ФЗ «О профессиональных союзах, их правах и гарантиях деятельности» и Трудовым кодексом Российской Федерации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  <w:tr w:rsidR="001E57B1" w:rsidRPr="006F0889" w:rsidTr="00EF3982">
        <w:trPr>
          <w:cantSplit/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29.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86.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tabs>
                <w:tab w:val="num" w:pos="1100"/>
              </w:tabs>
              <w:jc w:val="both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Содействие заключению соглашений между органами местного самоуправления в Республике Карелия, работодателями, профсоюзами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>
            <w:pPr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B1" w:rsidRPr="006F0889" w:rsidRDefault="001E57B1" w:rsidP="006F0889">
            <w:pPr>
              <w:jc w:val="center"/>
              <w:rPr>
                <w:sz w:val="25"/>
                <w:szCs w:val="25"/>
              </w:rPr>
            </w:pPr>
            <w:r w:rsidRPr="006F0889">
              <w:rPr>
                <w:sz w:val="25"/>
                <w:szCs w:val="25"/>
              </w:rPr>
              <w:t>в течение года</w:t>
            </w:r>
          </w:p>
        </w:tc>
      </w:tr>
    </w:tbl>
    <w:p w:rsidR="001E57B1" w:rsidRPr="006F0889" w:rsidRDefault="001E57B1" w:rsidP="001E57B1">
      <w:pPr>
        <w:jc w:val="center"/>
        <w:rPr>
          <w:sz w:val="25"/>
          <w:szCs w:val="25"/>
        </w:rPr>
      </w:pPr>
      <w:r w:rsidRPr="006F0889">
        <w:rPr>
          <w:sz w:val="25"/>
          <w:szCs w:val="25"/>
        </w:rPr>
        <w:t>____________</w:t>
      </w:r>
    </w:p>
    <w:p w:rsidR="001E57B1" w:rsidRPr="006F0889" w:rsidRDefault="001E57B1" w:rsidP="00AC0878">
      <w:pPr>
        <w:pStyle w:val="ConsPlusNormal"/>
        <w:ind w:firstLine="0"/>
        <w:rPr>
          <w:sz w:val="25"/>
          <w:szCs w:val="25"/>
        </w:rPr>
      </w:pPr>
    </w:p>
    <w:sectPr w:rsidR="001E57B1" w:rsidRPr="006F0889" w:rsidSect="001E57B1">
      <w:pgSz w:w="16838" w:h="11906" w:orient="landscape"/>
      <w:pgMar w:top="170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3D" w:rsidRDefault="0014493D">
      <w:r>
        <w:separator/>
      </w:r>
    </w:p>
  </w:endnote>
  <w:endnote w:type="continuationSeparator" w:id="0">
    <w:p w:rsidR="0014493D" w:rsidRDefault="0014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D" w:rsidRDefault="00AB500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4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93D" w:rsidRDefault="0014493D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D" w:rsidRDefault="0014493D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3D" w:rsidRDefault="0014493D">
      <w:r>
        <w:separator/>
      </w:r>
    </w:p>
  </w:footnote>
  <w:footnote w:type="continuationSeparator" w:id="0">
    <w:p w:rsidR="0014493D" w:rsidRDefault="0014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14493D" w:rsidRDefault="00AB5009">
        <w:pPr>
          <w:pStyle w:val="a6"/>
          <w:jc w:val="center"/>
        </w:pPr>
        <w:r>
          <w:fldChar w:fldCharType="begin"/>
        </w:r>
        <w:r w:rsidR="0014493D">
          <w:instrText>PAGE   \* MERGEFORMAT</w:instrText>
        </w:r>
        <w:r>
          <w:fldChar w:fldCharType="separate"/>
        </w:r>
        <w:r w:rsidR="009E65A0">
          <w:rPr>
            <w:noProof/>
          </w:rPr>
          <w:t>24</w:t>
        </w:r>
        <w:r>
          <w:fldChar w:fldCharType="end"/>
        </w:r>
      </w:p>
    </w:sdtContent>
  </w:sdt>
  <w:p w:rsidR="0014493D" w:rsidRDefault="001449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D" w:rsidRDefault="0014493D">
    <w:pPr>
      <w:pStyle w:val="a6"/>
      <w:jc w:val="center"/>
    </w:pPr>
  </w:p>
  <w:p w:rsidR="0014493D" w:rsidRDefault="001449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4FF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493D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57B1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23B5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4621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0889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350D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65A0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2C4"/>
    <w:rsid w:val="00AA2D5A"/>
    <w:rsid w:val="00AA66DD"/>
    <w:rsid w:val="00AB0142"/>
    <w:rsid w:val="00AB125A"/>
    <w:rsid w:val="00AB3199"/>
    <w:rsid w:val="00AB42BA"/>
    <w:rsid w:val="00AB5009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029F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3982"/>
    <w:rsid w:val="00EF54D9"/>
    <w:rsid w:val="00EF57CE"/>
    <w:rsid w:val="00EF6799"/>
    <w:rsid w:val="00F06447"/>
    <w:rsid w:val="00F14161"/>
    <w:rsid w:val="00F24DF7"/>
    <w:rsid w:val="00F26081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4C2A-6DE3-40E0-9A24-903531B4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2017-08-17T11:39:00Z</cp:lastPrinted>
  <dcterms:created xsi:type="dcterms:W3CDTF">2017-08-03T12:52:00Z</dcterms:created>
  <dcterms:modified xsi:type="dcterms:W3CDTF">2017-08-17T11:39:00Z</dcterms:modified>
</cp:coreProperties>
</file>