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72A4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</w:t>
      </w:r>
      <w:bookmarkStart w:id="0" w:name="_GoBack"/>
      <w:bookmarkEnd w:id="0"/>
      <w:r>
        <w:rPr>
          <w:noProof/>
          <w:spacing w:val="30"/>
          <w:sz w:val="32"/>
        </w:rPr>
        <w:t>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72A4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72A4A">
        <w:t>8 ноября 2017 года № 60</w:t>
      </w:r>
      <w:r w:rsidR="00972A4A">
        <w:t>5</w:t>
      </w:r>
      <w:r w:rsidR="00972A4A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194C66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94C66">
        <w:rPr>
          <w:sz w:val="28"/>
          <w:szCs w:val="28"/>
        </w:rPr>
        <w:t xml:space="preserve">Признать утратившим силу распоряжение Правительства Республики Карелия от 26 мая 2016 года № 394р-П (Собрание законодательства Республики Карелия, 2016, № 5, ст. 1123).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94C6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2A4A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21F03-F3D6-45DB-BB33-20ED1227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2017-11-09T11:04:00Z</cp:lastPrinted>
  <dcterms:created xsi:type="dcterms:W3CDTF">2017-10-27T09:53:00Z</dcterms:created>
  <dcterms:modified xsi:type="dcterms:W3CDTF">2017-11-09T11:04:00Z</dcterms:modified>
</cp:coreProperties>
</file>