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30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30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1305A">
        <w:rPr>
          <w:szCs w:val="28"/>
        </w:rPr>
        <w:t>8 ноября 2017 года № 607р-П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Петрозаво</w:t>
      </w:r>
      <w:bookmarkStart w:id="0" w:name="_GoBack"/>
      <w:bookmarkEnd w:id="0"/>
      <w:r>
        <w:t xml:space="preserve">дск 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4A44" w:rsidRDefault="00EA4A44" w:rsidP="00EA4A4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7 части </w:t>
      </w:r>
      <w:r w:rsidR="00883FA2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16 Закона Республики Карелия от 21 декабря 2016 года № 2083-ЗРК «О бюджете Республики Карелия на 2017 год на плановый период 2018 и 2019 годов», постановлением Правительства Республики Карелия от 26 июля 2017 года </w:t>
      </w:r>
      <w:r>
        <w:rPr>
          <w:sz w:val="28"/>
          <w:szCs w:val="28"/>
        </w:rPr>
        <w:br/>
        <w:t>№ 259-П «Об утверждении Порядка использования средс</w:t>
      </w:r>
      <w:r w:rsidR="00883FA2">
        <w:rPr>
          <w:sz w:val="28"/>
          <w:szCs w:val="28"/>
        </w:rPr>
        <w:t xml:space="preserve">тв бюджета Республики Карелия, </w:t>
      </w:r>
      <w:r>
        <w:rPr>
          <w:sz w:val="28"/>
          <w:szCs w:val="28"/>
        </w:rPr>
        <w:t>зарезервированных в составе утвержденных бюджетных ассигнований» утвердить распределение зарезервированных бюджетных</w:t>
      </w:r>
      <w:proofErr w:type="gramEnd"/>
      <w:r>
        <w:rPr>
          <w:sz w:val="28"/>
          <w:szCs w:val="28"/>
        </w:rPr>
        <w:t xml:space="preserve"> ассигнований на выполнение соглашений, предусматривающих увеличение налоговых платежей в бюджет Республики Карелия,  между главными распорядителями средств бюджета Республики Карелия на </w:t>
      </w:r>
      <w:r>
        <w:rPr>
          <w:sz w:val="28"/>
          <w:szCs w:val="28"/>
        </w:rPr>
        <w:br/>
        <w:t>2017 год согласно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EA4A44" w:rsidRDefault="00EA4A44" w:rsidP="00AC0878">
      <w:pPr>
        <w:pStyle w:val="ConsPlusNormal"/>
        <w:ind w:firstLine="0"/>
        <w:rPr>
          <w:sz w:val="28"/>
          <w:szCs w:val="28"/>
        </w:rPr>
      </w:pPr>
    </w:p>
    <w:p w:rsidR="00EA4A44" w:rsidRDefault="00EA4A44" w:rsidP="00EA4A44">
      <w:pPr>
        <w:pStyle w:val="ConsPlusNormal"/>
        <w:ind w:firstLine="0"/>
        <w:rPr>
          <w:sz w:val="28"/>
          <w:szCs w:val="28"/>
        </w:rPr>
      </w:pPr>
    </w:p>
    <w:p w:rsidR="00EA4A44" w:rsidRDefault="00EA4A44" w:rsidP="00EA4A44">
      <w:pPr>
        <w:rPr>
          <w:szCs w:val="28"/>
        </w:rPr>
        <w:sectPr w:rsidR="00EA4A44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4A44" w:rsidTr="00EA4A44">
        <w:tc>
          <w:tcPr>
            <w:tcW w:w="4785" w:type="dxa"/>
          </w:tcPr>
          <w:p w:rsidR="00EA4A44" w:rsidRDefault="00EA4A44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A4A44" w:rsidRDefault="00EA4A4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F1305A">
              <w:rPr>
                <w:sz w:val="28"/>
                <w:szCs w:val="28"/>
              </w:rPr>
              <w:t xml:space="preserve"> 8 ноября 2017 года № 607р-П</w:t>
            </w:r>
          </w:p>
        </w:tc>
      </w:tr>
    </w:tbl>
    <w:p w:rsidR="00EA4A44" w:rsidRDefault="00EA4A44" w:rsidP="00EA4A44">
      <w:pPr>
        <w:pStyle w:val="ConsPlusNormal"/>
        <w:ind w:firstLine="0"/>
        <w:rPr>
          <w:sz w:val="28"/>
          <w:szCs w:val="28"/>
        </w:rPr>
      </w:pPr>
    </w:p>
    <w:p w:rsidR="00EA4A44" w:rsidRDefault="00EA4A44" w:rsidP="00EA4A44">
      <w:pPr>
        <w:pStyle w:val="ConsPlusNormal"/>
        <w:ind w:firstLine="0"/>
        <w:rPr>
          <w:sz w:val="28"/>
          <w:szCs w:val="28"/>
        </w:rPr>
      </w:pPr>
    </w:p>
    <w:p w:rsidR="00EA4A44" w:rsidRDefault="00EA4A44" w:rsidP="00EA4A4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EA4A44" w:rsidRDefault="00EA4A44" w:rsidP="00EA4A44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зарезервированных бюджетных ассигнований на выполнение </w:t>
      </w:r>
      <w:r>
        <w:rPr>
          <w:sz w:val="28"/>
          <w:szCs w:val="28"/>
        </w:rPr>
        <w:br/>
        <w:t xml:space="preserve">соглашений, предусматривающих увеличение налоговых платежей </w:t>
      </w:r>
      <w:r>
        <w:rPr>
          <w:sz w:val="28"/>
          <w:szCs w:val="28"/>
        </w:rPr>
        <w:br/>
        <w:t xml:space="preserve">в бюджет Республики Карелия, между главными распорядителями </w:t>
      </w:r>
      <w:r>
        <w:rPr>
          <w:sz w:val="28"/>
          <w:szCs w:val="28"/>
        </w:rPr>
        <w:br/>
        <w:t>средств бюджета  Республики Карелия на 2017 год</w:t>
      </w:r>
    </w:p>
    <w:p w:rsidR="00EA4A44" w:rsidRDefault="00EA4A44" w:rsidP="00EA4A44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49"/>
      </w:tblGrid>
      <w:tr w:rsidR="00EA4A44" w:rsidTr="00EA4A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Default="00EA4A4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A4A44" w:rsidRDefault="00EA4A4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раздела или пункта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Default="00EA4A4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средств бюджета Республики Карелия, направление расходов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Default="00EA4A4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EA4A44" w:rsidRDefault="00EA4A4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A4A44" w:rsidTr="00EA4A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Pr="00EA4A44" w:rsidRDefault="00EA4A44">
            <w:pPr>
              <w:pStyle w:val="ConsPlusNormal"/>
              <w:ind w:firstLine="0"/>
              <w:jc w:val="center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Pr="00EA4A44" w:rsidRDefault="00EA4A44">
            <w:pPr>
              <w:pStyle w:val="ConsPlusNormal"/>
              <w:ind w:firstLine="0"/>
              <w:jc w:val="both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 xml:space="preserve">Министерство здравоохранения Республики Карелия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Pr="00EA4A44" w:rsidRDefault="00EA4A44">
            <w:pPr>
              <w:pStyle w:val="ConsPlusNormal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>14 427,5</w:t>
            </w:r>
          </w:p>
        </w:tc>
      </w:tr>
      <w:tr w:rsidR="00EA4A44" w:rsidTr="00EA4A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Default="00EA4A4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Default="00EA4A44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негосударственному учреждению здравоохранения «Отделенческая клиническая больница на станции Петрозаводск открытого акционерного общества «Российские железные дороги»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на организацию оказания медицинской помощи больным гериатрического профиля на базе стационара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Default="00EA4A44">
            <w:pPr>
              <w:pStyle w:val="ConsPlusNormal"/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14 427,5</w:t>
            </w:r>
          </w:p>
        </w:tc>
      </w:tr>
      <w:tr w:rsidR="00EA4A44" w:rsidTr="00EA4A4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44" w:rsidRPr="00EA4A44" w:rsidRDefault="00EA4A44">
            <w:pPr>
              <w:pStyle w:val="ConsPlusNormal"/>
              <w:spacing w:after="120"/>
              <w:ind w:firstLine="0"/>
              <w:jc w:val="both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44" w:rsidRPr="00EA4A44" w:rsidRDefault="00EA4A44">
            <w:pPr>
              <w:pStyle w:val="ConsPlusNormal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>14 427,5</w:t>
            </w:r>
          </w:p>
        </w:tc>
      </w:tr>
      <w:tr w:rsidR="00EA4A44" w:rsidTr="00EA4A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Pr="00EA4A44" w:rsidRDefault="00EA4A44">
            <w:pPr>
              <w:pStyle w:val="ConsPlusNormal"/>
              <w:ind w:firstLine="0"/>
              <w:jc w:val="center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Pr="00EA4A44" w:rsidRDefault="00EA4A44">
            <w:pPr>
              <w:pStyle w:val="ConsPlusNormal"/>
              <w:spacing w:after="120"/>
              <w:ind w:firstLine="0"/>
              <w:jc w:val="both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44" w:rsidRPr="00EA4A44" w:rsidRDefault="00EA4A44">
            <w:pPr>
              <w:pStyle w:val="ConsPlusNormal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EA4A44">
              <w:rPr>
                <w:b/>
                <w:sz w:val="28"/>
                <w:szCs w:val="28"/>
              </w:rPr>
              <w:t>572,5</w:t>
            </w:r>
          </w:p>
        </w:tc>
      </w:tr>
    </w:tbl>
    <w:p w:rsidR="00EA4A44" w:rsidRDefault="00883FA2" w:rsidP="00883FA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EA4A44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3FA2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44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305A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C083-DCD0-4121-A815-BE91D82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2017-11-09T09:43:00Z</cp:lastPrinted>
  <dcterms:created xsi:type="dcterms:W3CDTF">2017-10-31T09:53:00Z</dcterms:created>
  <dcterms:modified xsi:type="dcterms:W3CDTF">2017-11-09T09:43:00Z</dcterms:modified>
</cp:coreProperties>
</file>