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608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E608D">
        <w:t>29 ноября 2017 года № 675р-П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D67367" w:rsidP="00D673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управления государственным долгом Республики Карелия и реализации мер по снижению долговой нагрузки бюджета Республики Карелия утвердить прилагаемые Основные направления долговой политики Рес</w:t>
      </w:r>
      <w:r w:rsidR="00F80B68">
        <w:rPr>
          <w:sz w:val="28"/>
          <w:szCs w:val="28"/>
        </w:rPr>
        <w:t>публики Карелия на 2018 год и</w:t>
      </w:r>
      <w:r>
        <w:rPr>
          <w:sz w:val="28"/>
          <w:szCs w:val="28"/>
        </w:rPr>
        <w:t xml:space="preserve"> плановый период 2019 и 2020 годов.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  <w:sectPr w:rsidR="00E45AE4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E45AE4" w:rsidRDefault="00A97419" w:rsidP="00E45AE4">
      <w:pPr>
        <w:ind w:firstLine="4395"/>
        <w:rPr>
          <w:szCs w:val="28"/>
        </w:rPr>
      </w:pPr>
      <w:r>
        <w:rPr>
          <w:szCs w:val="28"/>
        </w:rPr>
        <w:lastRenderedPageBreak/>
        <w:t>Утвержден</w:t>
      </w:r>
    </w:p>
    <w:p w:rsidR="00E45AE4" w:rsidRDefault="00A97419" w:rsidP="00E45AE4">
      <w:pPr>
        <w:ind w:firstLine="4395"/>
        <w:rPr>
          <w:szCs w:val="28"/>
        </w:rPr>
      </w:pPr>
      <w:r>
        <w:rPr>
          <w:szCs w:val="28"/>
        </w:rPr>
        <w:t>распоряжением</w:t>
      </w:r>
      <w:r w:rsidR="00E45AE4" w:rsidRPr="00E45AE4">
        <w:rPr>
          <w:szCs w:val="28"/>
        </w:rPr>
        <w:t xml:space="preserve"> </w:t>
      </w:r>
      <w:r w:rsidR="00E45AE4">
        <w:rPr>
          <w:szCs w:val="28"/>
        </w:rPr>
        <w:t>Правительства</w:t>
      </w:r>
    </w:p>
    <w:p w:rsidR="00E45AE4" w:rsidRDefault="00E45AE4" w:rsidP="00E45AE4">
      <w:pPr>
        <w:ind w:firstLine="4395"/>
        <w:rPr>
          <w:szCs w:val="28"/>
        </w:rPr>
      </w:pPr>
      <w:r>
        <w:rPr>
          <w:szCs w:val="28"/>
        </w:rPr>
        <w:t>Республики Карелия</w:t>
      </w:r>
    </w:p>
    <w:p w:rsidR="00E45AE4" w:rsidRDefault="00E45AE4" w:rsidP="00E45AE4">
      <w:pPr>
        <w:ind w:firstLine="4395"/>
        <w:rPr>
          <w:szCs w:val="28"/>
        </w:rPr>
      </w:pPr>
      <w:r>
        <w:rPr>
          <w:szCs w:val="28"/>
        </w:rPr>
        <w:t xml:space="preserve">от </w:t>
      </w:r>
      <w:r w:rsidR="00FE608D">
        <w:rPr>
          <w:szCs w:val="28"/>
        </w:rPr>
        <w:t xml:space="preserve"> 29 ноября 2017 года № 675р-П</w:t>
      </w:r>
    </w:p>
    <w:p w:rsidR="00E45AE4" w:rsidRDefault="00E45AE4" w:rsidP="00E45AE4">
      <w:pPr>
        <w:ind w:firstLine="720"/>
        <w:jc w:val="right"/>
        <w:rPr>
          <w:szCs w:val="28"/>
        </w:rPr>
      </w:pPr>
    </w:p>
    <w:p w:rsidR="00E45AE4" w:rsidRDefault="00E45AE4" w:rsidP="00E45AE4">
      <w:pPr>
        <w:ind w:firstLine="720"/>
        <w:jc w:val="right"/>
        <w:rPr>
          <w:szCs w:val="28"/>
        </w:rPr>
      </w:pPr>
    </w:p>
    <w:p w:rsidR="00E45AE4" w:rsidRDefault="00E45AE4" w:rsidP="00E45A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</w:p>
    <w:p w:rsidR="00E45AE4" w:rsidRDefault="00E45AE4" w:rsidP="00E45A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долговой политики Республики Карелия</w:t>
      </w:r>
    </w:p>
    <w:p w:rsidR="00E45AE4" w:rsidRDefault="00E45AE4" w:rsidP="00E45A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плановый период 2019 и 2020 годов</w:t>
      </w:r>
    </w:p>
    <w:p w:rsidR="00E45AE4" w:rsidRDefault="00E45AE4" w:rsidP="00E45AE4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AE4" w:rsidRPr="003E10B8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3E10B8">
        <w:rPr>
          <w:rStyle w:val="FontStyle16"/>
          <w:sz w:val="28"/>
          <w:szCs w:val="28"/>
        </w:rPr>
        <w:t xml:space="preserve">Основные направления долговой политики Республики Карелия </w:t>
      </w:r>
      <w:r w:rsidR="00A97419">
        <w:rPr>
          <w:rStyle w:val="FontStyle16"/>
          <w:sz w:val="28"/>
          <w:szCs w:val="28"/>
        </w:rPr>
        <w:br/>
      </w:r>
      <w:r w:rsidRPr="003E10B8">
        <w:rPr>
          <w:rStyle w:val="FontStyle16"/>
          <w:sz w:val="28"/>
          <w:szCs w:val="28"/>
        </w:rPr>
        <w:t>на 2018 год и плановый период 2019 и 2020 годов разработаны с целью ограничения роста государственного долга Республики Карелия, создания его структуры</w:t>
      </w:r>
      <w:r w:rsidR="00A97419">
        <w:rPr>
          <w:rStyle w:val="FontStyle16"/>
          <w:sz w:val="28"/>
          <w:szCs w:val="28"/>
        </w:rPr>
        <w:t>,</w:t>
      </w:r>
      <w:r w:rsidRPr="003E10B8">
        <w:rPr>
          <w:rStyle w:val="FontStyle16"/>
          <w:sz w:val="28"/>
          <w:szCs w:val="28"/>
        </w:rPr>
        <w:t xml:space="preserve"> оптималь</w:t>
      </w:r>
      <w:bookmarkStart w:id="0" w:name="_GoBack"/>
      <w:bookmarkEnd w:id="0"/>
      <w:r w:rsidRPr="003E10B8">
        <w:rPr>
          <w:rStyle w:val="FontStyle16"/>
          <w:sz w:val="28"/>
          <w:szCs w:val="28"/>
        </w:rPr>
        <w:t>ной по составу и срокам и диверсифицированной по инструментам, а также минимизации расходов на обслуживание государственного долга Республики Карелия.</w:t>
      </w:r>
    </w:p>
    <w:p w:rsidR="00A97419" w:rsidRDefault="00E45AE4" w:rsidP="00E45AE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E10B8">
        <w:rPr>
          <w:rStyle w:val="FontStyle16"/>
          <w:sz w:val="28"/>
          <w:szCs w:val="28"/>
        </w:rPr>
        <w:t>Итоги  реализации О</w:t>
      </w:r>
      <w:r w:rsidRPr="003E10B8">
        <w:rPr>
          <w:bCs/>
          <w:szCs w:val="28"/>
        </w:rPr>
        <w:t xml:space="preserve">сновных  направлений государственной долговой политики Республики Карелия на 2015 год и на плановый период </w:t>
      </w:r>
      <w:r w:rsidR="003E10B8">
        <w:rPr>
          <w:bCs/>
          <w:szCs w:val="28"/>
        </w:rPr>
        <w:br/>
      </w:r>
      <w:r w:rsidRPr="003E10B8">
        <w:rPr>
          <w:bCs/>
          <w:szCs w:val="28"/>
        </w:rPr>
        <w:t>2016 – 2017 годов, утвержденных распоряжением Правительства Республики Карелия</w:t>
      </w:r>
      <w:r w:rsidRPr="003E10B8">
        <w:rPr>
          <w:szCs w:val="28"/>
        </w:rPr>
        <w:t xml:space="preserve"> от 10 декабря 2014 года № 770р-П</w:t>
      </w:r>
      <w:r w:rsidR="00A97419">
        <w:rPr>
          <w:szCs w:val="28"/>
        </w:rPr>
        <w:t>,</w:t>
      </w:r>
      <w:r w:rsidRPr="003E10B8">
        <w:rPr>
          <w:szCs w:val="28"/>
        </w:rPr>
        <w:t xml:space="preserve"> </w:t>
      </w:r>
      <w:r w:rsidRPr="003E10B8">
        <w:rPr>
          <w:bCs/>
          <w:szCs w:val="28"/>
        </w:rPr>
        <w:t>и Д</w:t>
      </w:r>
      <w:r w:rsidRPr="003E10B8">
        <w:rPr>
          <w:szCs w:val="28"/>
        </w:rPr>
        <w:t xml:space="preserve">олговой  политики Республики Карелия на 2017 год и на плановый период 2018 и 2019 годов, утвержденной распоряжением  Правительства  Республики Карелия </w:t>
      </w:r>
      <w:r w:rsidR="003E10B8">
        <w:rPr>
          <w:szCs w:val="28"/>
        </w:rPr>
        <w:br/>
        <w:t xml:space="preserve">от  21 декабря </w:t>
      </w:r>
      <w:r w:rsidRPr="003E10B8">
        <w:rPr>
          <w:szCs w:val="28"/>
        </w:rPr>
        <w:t>2016 года № 960р-П, характер</w:t>
      </w:r>
      <w:r w:rsidR="00A97419">
        <w:rPr>
          <w:szCs w:val="28"/>
        </w:rPr>
        <w:t>изуются следующими показателями:</w:t>
      </w:r>
      <w:proofErr w:type="gramEnd"/>
    </w:p>
    <w:p w:rsidR="00A97419" w:rsidRDefault="00A97419" w:rsidP="00A97419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E45AE4" w:rsidRPr="003E10B8" w:rsidRDefault="00A97419" w:rsidP="00A97419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 1</w:t>
      </w:r>
      <w:r w:rsidR="00E45AE4" w:rsidRPr="003E10B8">
        <w:rPr>
          <w:szCs w:val="28"/>
        </w:rPr>
        <w:t xml:space="preserve"> </w:t>
      </w:r>
    </w:p>
    <w:p w:rsidR="00E45AE4" w:rsidRPr="003E10B8" w:rsidRDefault="00E45AE4" w:rsidP="00E45AE4">
      <w:pPr>
        <w:tabs>
          <w:tab w:val="left" w:pos="0"/>
        </w:tabs>
        <w:ind w:firstLine="567"/>
        <w:jc w:val="center"/>
        <w:outlineLvl w:val="0"/>
        <w:rPr>
          <w:bCs/>
          <w:kern w:val="36"/>
          <w:szCs w:val="28"/>
        </w:rPr>
      </w:pPr>
    </w:p>
    <w:p w:rsidR="00E45AE4" w:rsidRDefault="00E45AE4" w:rsidP="00E45AE4">
      <w:pPr>
        <w:tabs>
          <w:tab w:val="left" w:pos="0"/>
        </w:tabs>
        <w:ind w:firstLine="567"/>
        <w:jc w:val="center"/>
        <w:outlineLvl w:val="0"/>
        <w:rPr>
          <w:szCs w:val="28"/>
        </w:rPr>
      </w:pPr>
      <w:r w:rsidRPr="003E10B8">
        <w:rPr>
          <w:szCs w:val="28"/>
        </w:rPr>
        <w:t>Показатели</w:t>
      </w:r>
      <w:r>
        <w:rPr>
          <w:szCs w:val="28"/>
        </w:rPr>
        <w:t xml:space="preserve"> реализации долговой политики  Республики Карелия </w:t>
      </w:r>
    </w:p>
    <w:p w:rsidR="00E45AE4" w:rsidRDefault="00E45AE4" w:rsidP="00E45AE4">
      <w:pPr>
        <w:tabs>
          <w:tab w:val="left" w:pos="0"/>
        </w:tabs>
        <w:ind w:firstLine="567"/>
        <w:jc w:val="center"/>
        <w:outlineLvl w:val="0"/>
        <w:rPr>
          <w:szCs w:val="28"/>
        </w:rPr>
      </w:pPr>
      <w:r>
        <w:rPr>
          <w:szCs w:val="28"/>
        </w:rPr>
        <w:t xml:space="preserve">в 2012 – 2016 годах </w:t>
      </w:r>
    </w:p>
    <w:p w:rsidR="003E10B8" w:rsidRDefault="003E10B8" w:rsidP="00E45AE4">
      <w:pPr>
        <w:tabs>
          <w:tab w:val="left" w:pos="0"/>
        </w:tabs>
        <w:ind w:firstLine="567"/>
        <w:jc w:val="center"/>
        <w:outlineLvl w:val="0"/>
        <w:rPr>
          <w:bCs/>
          <w:kern w:val="36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992"/>
        <w:gridCol w:w="993"/>
        <w:gridCol w:w="992"/>
        <w:gridCol w:w="1134"/>
      </w:tblGrid>
      <w:tr w:rsidR="00E45AE4" w:rsidTr="00A974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Наименование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</w:p>
          <w:p w:rsidR="00E45AE4" w:rsidRDefault="00E45AE4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19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2016 </w:t>
            </w:r>
          </w:p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</w:tr>
      <w:tr w:rsidR="00E45AE4" w:rsidTr="00A97419">
        <w:trPr>
          <w:trHeight w:val="7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rPr>
                <w:szCs w:val="28"/>
              </w:rPr>
            </w:pPr>
            <w:r>
              <w:rPr>
                <w:szCs w:val="28"/>
              </w:rPr>
              <w:t>Объем государственного долга</w:t>
            </w:r>
            <w:r w:rsidR="00A97419">
              <w:rPr>
                <w:szCs w:val="28"/>
              </w:rPr>
              <w:t xml:space="preserve"> Республики Карелия</w:t>
            </w:r>
            <w:r>
              <w:rPr>
                <w:szCs w:val="28"/>
              </w:rPr>
              <w:t>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22 620</w:t>
            </w:r>
          </w:p>
        </w:tc>
      </w:tr>
      <w:tr w:rsidR="00E45AE4" w:rsidTr="00A97419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rPr>
                <w:szCs w:val="28"/>
              </w:rPr>
            </w:pPr>
            <w:r>
              <w:rPr>
                <w:szCs w:val="28"/>
              </w:rPr>
              <w:t xml:space="preserve">Темп роста государственного долга </w:t>
            </w:r>
            <w:r w:rsidR="00A97419">
              <w:rPr>
                <w:szCs w:val="28"/>
              </w:rPr>
              <w:t xml:space="preserve">Республики Карелия по отношению </w:t>
            </w:r>
            <w:r>
              <w:rPr>
                <w:szCs w:val="28"/>
              </w:rPr>
              <w:t xml:space="preserve">к уровню </w:t>
            </w:r>
            <w:proofErr w:type="spellStart"/>
            <w:proofErr w:type="gramStart"/>
            <w:r>
              <w:rPr>
                <w:szCs w:val="28"/>
              </w:rPr>
              <w:t>преды</w:t>
            </w:r>
            <w:r w:rsidR="00D67367">
              <w:rPr>
                <w:szCs w:val="28"/>
              </w:rPr>
              <w:t>-</w:t>
            </w:r>
            <w:r>
              <w:rPr>
                <w:szCs w:val="28"/>
              </w:rPr>
              <w:t>дущего</w:t>
            </w:r>
            <w:proofErr w:type="spellEnd"/>
            <w:proofErr w:type="gramEnd"/>
            <w:r>
              <w:rPr>
                <w:szCs w:val="28"/>
              </w:rPr>
              <w:t xml:space="preserve"> 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45AE4" w:rsidTr="00A97419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rPr>
                <w:szCs w:val="28"/>
              </w:rPr>
            </w:pPr>
            <w:r>
              <w:rPr>
                <w:szCs w:val="28"/>
              </w:rPr>
              <w:t xml:space="preserve">Отношение объема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 w:rsidR="00D67367">
              <w:rPr>
                <w:szCs w:val="28"/>
              </w:rPr>
              <w:t>-</w:t>
            </w:r>
            <w:r>
              <w:rPr>
                <w:szCs w:val="28"/>
              </w:rPr>
              <w:t>венного</w:t>
            </w:r>
            <w:proofErr w:type="gramEnd"/>
            <w:r>
              <w:rPr>
                <w:szCs w:val="28"/>
              </w:rPr>
              <w:t xml:space="preserve"> долга </w:t>
            </w:r>
            <w:r w:rsidR="00A97419">
              <w:rPr>
                <w:szCs w:val="28"/>
              </w:rPr>
              <w:t xml:space="preserve">Республики Карелия </w:t>
            </w:r>
            <w:r>
              <w:rPr>
                <w:szCs w:val="28"/>
              </w:rPr>
              <w:t>к объему налоговых и неналоговых доходов,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</w:tr>
      <w:tr w:rsidR="00E45AE4" w:rsidTr="00A97419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rPr>
                <w:szCs w:val="28"/>
              </w:rPr>
            </w:pPr>
            <w:r>
              <w:rPr>
                <w:szCs w:val="28"/>
              </w:rPr>
              <w:t>Отношение объема рыночного  долга к объему налоговых и неналоговых доходов,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</w:tbl>
    <w:p w:rsidR="00E45AE4" w:rsidRDefault="00E45AE4" w:rsidP="00E45AE4">
      <w:pPr>
        <w:tabs>
          <w:tab w:val="left" w:pos="0"/>
        </w:tabs>
        <w:ind w:firstLine="567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lastRenderedPageBreak/>
        <w:t xml:space="preserve">Темпы роста  государственного долга Республики Карелия сокращены по сравнению с 2015 годом на </w:t>
      </w:r>
      <w:r w:rsidR="00D67367">
        <w:rPr>
          <w:bCs/>
          <w:kern w:val="36"/>
          <w:szCs w:val="28"/>
        </w:rPr>
        <w:t xml:space="preserve">6%, по сравнению с 2012 годом </w:t>
      </w:r>
      <w:r>
        <w:rPr>
          <w:bCs/>
          <w:kern w:val="36"/>
          <w:szCs w:val="28"/>
        </w:rPr>
        <w:t>– на 27%.</w:t>
      </w:r>
    </w:p>
    <w:p w:rsidR="00E45AE4" w:rsidRDefault="00E45AE4" w:rsidP="00E45AE4">
      <w:pPr>
        <w:tabs>
          <w:tab w:val="left" w:pos="0"/>
        </w:tabs>
        <w:ind w:firstLine="567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Достигнутые параметры государственного долга Республики Карелия </w:t>
      </w:r>
      <w:r w:rsidR="00D67367">
        <w:rPr>
          <w:bCs/>
          <w:kern w:val="36"/>
          <w:szCs w:val="28"/>
        </w:rPr>
        <w:br/>
      </w:r>
      <w:r>
        <w:rPr>
          <w:bCs/>
          <w:kern w:val="36"/>
          <w:szCs w:val="28"/>
        </w:rPr>
        <w:t xml:space="preserve">на 1 января 2017 года ниже соответствующих целевых показателей,  установленных Министерством финансов Российской Федерации  </w:t>
      </w:r>
      <w:r w:rsidR="00D67367">
        <w:rPr>
          <w:bCs/>
          <w:kern w:val="36"/>
          <w:szCs w:val="28"/>
        </w:rPr>
        <w:br/>
      </w:r>
      <w:r>
        <w:rPr>
          <w:bCs/>
          <w:kern w:val="36"/>
          <w:szCs w:val="28"/>
        </w:rPr>
        <w:t>для Республики Карелия в качестве основных условий при предоставлении бюджетных кредит</w:t>
      </w:r>
      <w:r w:rsidR="00A97419">
        <w:rPr>
          <w:bCs/>
          <w:kern w:val="36"/>
          <w:szCs w:val="28"/>
        </w:rPr>
        <w:t>ов из федерального бюджета (119</w:t>
      </w:r>
      <w:r w:rsidR="00F80B68">
        <w:rPr>
          <w:bCs/>
          <w:kern w:val="36"/>
          <w:szCs w:val="28"/>
        </w:rPr>
        <w:t xml:space="preserve"> </w:t>
      </w:r>
      <w:r w:rsidR="00D67367">
        <w:rPr>
          <w:bCs/>
          <w:kern w:val="36"/>
          <w:szCs w:val="28"/>
        </w:rPr>
        <w:t xml:space="preserve">и </w:t>
      </w:r>
      <w:r>
        <w:rPr>
          <w:bCs/>
          <w:kern w:val="36"/>
          <w:szCs w:val="28"/>
        </w:rPr>
        <w:t>55% соответственно).</w:t>
      </w:r>
    </w:p>
    <w:p w:rsidR="00E45AE4" w:rsidRDefault="00E45AE4" w:rsidP="00E45AE4">
      <w:pPr>
        <w:tabs>
          <w:tab w:val="left" w:pos="0"/>
        </w:tabs>
        <w:jc w:val="both"/>
        <w:outlineLvl w:val="0"/>
        <w:rPr>
          <w:b/>
          <w:bCs/>
          <w:kern w:val="36"/>
          <w:szCs w:val="28"/>
        </w:rPr>
      </w:pPr>
      <w:r>
        <w:rPr>
          <w:bCs/>
          <w:kern w:val="36"/>
          <w:szCs w:val="28"/>
        </w:rPr>
        <w:tab/>
        <w:t xml:space="preserve">Улучшена структура государственного долга Республики Карелия по срокам  и  составу: доля коммерческих обязательств  в общей  структуре  государственного долга  </w:t>
      </w:r>
      <w:r w:rsidR="00A97419">
        <w:rPr>
          <w:bCs/>
          <w:kern w:val="36"/>
          <w:szCs w:val="28"/>
        </w:rPr>
        <w:t xml:space="preserve">Республики Карелия </w:t>
      </w:r>
      <w:r>
        <w:rPr>
          <w:bCs/>
          <w:kern w:val="36"/>
          <w:szCs w:val="28"/>
        </w:rPr>
        <w:t>сократилась  с  56 до 46%, полностью исключены  наиболее рисковые  краткосрочные обязательства.</w:t>
      </w:r>
      <w:r>
        <w:rPr>
          <w:b/>
          <w:bCs/>
          <w:kern w:val="36"/>
          <w:szCs w:val="28"/>
        </w:rPr>
        <w:t xml:space="preserve"> </w:t>
      </w:r>
    </w:p>
    <w:p w:rsidR="00E45AE4" w:rsidRDefault="00E45AE4" w:rsidP="00E45AE4">
      <w:pPr>
        <w:tabs>
          <w:tab w:val="left" w:pos="0"/>
        </w:tabs>
        <w:jc w:val="both"/>
        <w:outlineLvl w:val="0"/>
        <w:rPr>
          <w:b/>
          <w:bCs/>
          <w:kern w:val="36"/>
          <w:szCs w:val="28"/>
        </w:rPr>
      </w:pPr>
    </w:p>
    <w:p w:rsidR="00A97419" w:rsidRPr="00A97419" w:rsidRDefault="00A97419" w:rsidP="00A97419">
      <w:pPr>
        <w:tabs>
          <w:tab w:val="left" w:pos="0"/>
        </w:tabs>
        <w:jc w:val="right"/>
        <w:outlineLvl w:val="0"/>
        <w:rPr>
          <w:bCs/>
          <w:kern w:val="36"/>
          <w:szCs w:val="28"/>
        </w:rPr>
      </w:pPr>
      <w:r w:rsidRPr="00A97419">
        <w:rPr>
          <w:bCs/>
          <w:kern w:val="36"/>
          <w:szCs w:val="28"/>
        </w:rPr>
        <w:t>Таблица 2</w:t>
      </w:r>
    </w:p>
    <w:p w:rsidR="00A97419" w:rsidRDefault="00A97419" w:rsidP="00A97419">
      <w:pPr>
        <w:tabs>
          <w:tab w:val="left" w:pos="0"/>
        </w:tabs>
        <w:jc w:val="right"/>
        <w:outlineLvl w:val="0"/>
        <w:rPr>
          <w:b/>
          <w:bCs/>
          <w:kern w:val="36"/>
          <w:szCs w:val="28"/>
        </w:rPr>
      </w:pPr>
    </w:p>
    <w:p w:rsidR="00E45AE4" w:rsidRDefault="00E45AE4" w:rsidP="00E45AE4">
      <w:pPr>
        <w:tabs>
          <w:tab w:val="left" w:pos="0"/>
        </w:tabs>
        <w:ind w:firstLine="567"/>
        <w:jc w:val="center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Изменение структуры государственного долга Республики Карелия </w:t>
      </w:r>
    </w:p>
    <w:p w:rsidR="00E45AE4" w:rsidRDefault="00A97419" w:rsidP="00E45AE4">
      <w:pPr>
        <w:tabs>
          <w:tab w:val="left" w:pos="0"/>
        </w:tabs>
        <w:ind w:firstLine="567"/>
        <w:jc w:val="center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в 2015 – 2016 годах</w:t>
      </w:r>
    </w:p>
    <w:p w:rsidR="00E45AE4" w:rsidRDefault="00E45AE4" w:rsidP="00E45AE4">
      <w:pPr>
        <w:tabs>
          <w:tab w:val="left" w:pos="0"/>
        </w:tabs>
        <w:ind w:firstLine="567"/>
        <w:jc w:val="center"/>
        <w:outlineLvl w:val="0"/>
        <w:rPr>
          <w:bCs/>
          <w:kern w:val="36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438"/>
        <w:gridCol w:w="1541"/>
        <w:gridCol w:w="1702"/>
        <w:gridCol w:w="2127"/>
      </w:tblGrid>
      <w:tr w:rsidR="00E45AE4" w:rsidTr="00E45A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E45AE4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Вид долгового обязательства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E45AE4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 xml:space="preserve">Удельный </w:t>
            </w:r>
            <w:r w:rsidR="00A97419">
              <w:rPr>
                <w:bCs/>
                <w:kern w:val="36"/>
                <w:szCs w:val="28"/>
              </w:rPr>
              <w:t xml:space="preserve">вес на      1 января 2016 года, </w:t>
            </w:r>
            <w:r>
              <w:rPr>
                <w:bCs/>
                <w:kern w:val="36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E45AE4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Удельный в</w:t>
            </w:r>
            <w:r w:rsidR="00A97419">
              <w:rPr>
                <w:bCs/>
                <w:kern w:val="36"/>
                <w:szCs w:val="28"/>
              </w:rPr>
              <w:t xml:space="preserve">ес на       1 января 2017 года, </w:t>
            </w:r>
            <w:r>
              <w:rPr>
                <w:bCs/>
                <w:kern w:val="36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E45AE4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  <w:lang w:val="en-US"/>
              </w:rPr>
            </w:pPr>
            <w:r>
              <w:rPr>
                <w:bCs/>
                <w:kern w:val="36"/>
                <w:szCs w:val="28"/>
              </w:rPr>
              <w:t>Отклонение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E45AE4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proofErr w:type="spellStart"/>
            <w:r>
              <w:rPr>
                <w:bCs/>
                <w:kern w:val="36"/>
                <w:szCs w:val="28"/>
                <w:lang w:val="en-US"/>
              </w:rPr>
              <w:t>Срок</w:t>
            </w:r>
            <w:proofErr w:type="spellEnd"/>
            <w:r>
              <w:rPr>
                <w:bCs/>
                <w:kern w:val="36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kern w:val="36"/>
                <w:szCs w:val="28"/>
                <w:lang w:val="en-US"/>
              </w:rPr>
              <w:t>погашения</w:t>
            </w:r>
            <w:proofErr w:type="spellEnd"/>
          </w:p>
        </w:tc>
      </w:tr>
      <w:tr w:rsidR="00E45AE4" w:rsidTr="00A974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E4" w:rsidRDefault="00E45AE4" w:rsidP="00A97419">
            <w:pPr>
              <w:tabs>
                <w:tab w:val="left" w:pos="0"/>
              </w:tabs>
              <w:outlineLvl w:val="0"/>
              <w:rPr>
                <w:bCs/>
                <w:kern w:val="36"/>
                <w:szCs w:val="28"/>
                <w:lang w:val="en-US"/>
              </w:rPr>
            </w:pPr>
            <w:r>
              <w:rPr>
                <w:bCs/>
                <w:kern w:val="36"/>
                <w:szCs w:val="28"/>
              </w:rPr>
              <w:t>Кредиты банков</w:t>
            </w:r>
          </w:p>
          <w:p w:rsidR="00E45AE4" w:rsidRDefault="00E45AE4" w:rsidP="00A97419">
            <w:pPr>
              <w:tabs>
                <w:tab w:val="left" w:pos="0"/>
              </w:tabs>
              <w:outlineLvl w:val="0"/>
              <w:rPr>
                <w:bCs/>
                <w:kern w:val="36"/>
                <w:szCs w:val="28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A97419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–</w:t>
            </w:r>
            <w:r w:rsidR="00E45AE4">
              <w:rPr>
                <w:bCs/>
                <w:kern w:val="36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A97419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 xml:space="preserve">2 – </w:t>
            </w:r>
            <w:r w:rsidR="00E45AE4">
              <w:rPr>
                <w:bCs/>
                <w:kern w:val="36"/>
                <w:szCs w:val="28"/>
              </w:rPr>
              <w:t>3 года</w:t>
            </w:r>
          </w:p>
        </w:tc>
      </w:tr>
      <w:tr w:rsidR="00E45AE4" w:rsidTr="00A974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E4" w:rsidRDefault="00E45AE4" w:rsidP="00A97419">
            <w:pPr>
              <w:tabs>
                <w:tab w:val="left" w:pos="0"/>
              </w:tabs>
              <w:outlineLvl w:val="0"/>
              <w:rPr>
                <w:bCs/>
                <w:kern w:val="36"/>
                <w:szCs w:val="28"/>
                <w:lang w:val="en-US"/>
              </w:rPr>
            </w:pPr>
            <w:r>
              <w:rPr>
                <w:bCs/>
                <w:kern w:val="36"/>
                <w:szCs w:val="28"/>
              </w:rPr>
              <w:t>Ценные бумаги</w:t>
            </w:r>
          </w:p>
          <w:p w:rsidR="00E45AE4" w:rsidRDefault="00E45AE4" w:rsidP="00A97419">
            <w:pPr>
              <w:tabs>
                <w:tab w:val="left" w:pos="0"/>
              </w:tabs>
              <w:outlineLvl w:val="0"/>
              <w:rPr>
                <w:bCs/>
                <w:kern w:val="36"/>
                <w:szCs w:val="28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A97419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–</w:t>
            </w:r>
            <w:r w:rsidR="00E45AE4">
              <w:rPr>
                <w:bCs/>
                <w:kern w:val="36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5</w:t>
            </w:r>
            <w:r w:rsidR="00A97419">
              <w:rPr>
                <w:bCs/>
                <w:kern w:val="36"/>
                <w:szCs w:val="28"/>
              </w:rPr>
              <w:t xml:space="preserve"> – </w:t>
            </w:r>
            <w:r>
              <w:rPr>
                <w:bCs/>
                <w:kern w:val="36"/>
                <w:szCs w:val="28"/>
              </w:rPr>
              <w:t xml:space="preserve">5,5 </w:t>
            </w:r>
            <w:r w:rsidR="00F80B68">
              <w:rPr>
                <w:bCs/>
                <w:kern w:val="36"/>
                <w:szCs w:val="28"/>
              </w:rPr>
              <w:t>года</w:t>
            </w:r>
          </w:p>
        </w:tc>
      </w:tr>
      <w:tr w:rsidR="00E45AE4" w:rsidTr="00A974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 w:rsidP="00A97419">
            <w:pPr>
              <w:tabs>
                <w:tab w:val="left" w:pos="0"/>
              </w:tabs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Итого коммерческие обязательства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A97419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–</w:t>
            </w:r>
            <w:r w:rsidR="00E45AE4">
              <w:rPr>
                <w:bCs/>
                <w:kern w:val="36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х</w:t>
            </w:r>
          </w:p>
        </w:tc>
      </w:tr>
      <w:tr w:rsidR="00E45AE4" w:rsidTr="00A974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E4" w:rsidRDefault="00E45AE4" w:rsidP="00A97419">
            <w:pPr>
              <w:tabs>
                <w:tab w:val="left" w:pos="0"/>
              </w:tabs>
              <w:outlineLvl w:val="0"/>
              <w:rPr>
                <w:bCs/>
                <w:kern w:val="36"/>
                <w:szCs w:val="28"/>
                <w:lang w:val="en-US"/>
              </w:rPr>
            </w:pPr>
            <w:r>
              <w:rPr>
                <w:bCs/>
                <w:kern w:val="36"/>
                <w:szCs w:val="28"/>
              </w:rPr>
              <w:t>Бюджетные кредиты</w:t>
            </w:r>
          </w:p>
          <w:p w:rsidR="00E45AE4" w:rsidRDefault="00E45AE4" w:rsidP="00A97419">
            <w:pPr>
              <w:tabs>
                <w:tab w:val="left" w:pos="0"/>
              </w:tabs>
              <w:outlineLvl w:val="0"/>
              <w:rPr>
                <w:bCs/>
                <w:kern w:val="36"/>
                <w:szCs w:val="28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+9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A97419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 xml:space="preserve">3 года – </w:t>
            </w:r>
            <w:r w:rsidR="00E45AE4">
              <w:rPr>
                <w:bCs/>
                <w:kern w:val="36"/>
                <w:szCs w:val="28"/>
              </w:rPr>
              <w:t>20 лет</w:t>
            </w:r>
          </w:p>
        </w:tc>
      </w:tr>
      <w:tr w:rsidR="00E45AE4" w:rsidTr="00A974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E4" w:rsidRDefault="00E45AE4" w:rsidP="00A97419">
            <w:pPr>
              <w:tabs>
                <w:tab w:val="left" w:pos="0"/>
              </w:tabs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 xml:space="preserve">Государственные гарантии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A97419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+</w:t>
            </w:r>
            <w:r w:rsidR="00E45AE4">
              <w:rPr>
                <w:bCs/>
                <w:kern w:val="36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4" w:rsidRDefault="00E45AE4" w:rsidP="00A97419">
            <w:pPr>
              <w:tabs>
                <w:tab w:val="left" w:pos="0"/>
              </w:tabs>
              <w:jc w:val="center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10 лет</w:t>
            </w:r>
          </w:p>
        </w:tc>
      </w:tr>
    </w:tbl>
    <w:p w:rsidR="00E45AE4" w:rsidRDefault="00E45AE4" w:rsidP="00E45AE4">
      <w:pPr>
        <w:tabs>
          <w:tab w:val="left" w:pos="0"/>
        </w:tabs>
        <w:ind w:firstLine="567"/>
        <w:jc w:val="both"/>
        <w:outlineLvl w:val="0"/>
        <w:rPr>
          <w:b/>
          <w:bCs/>
          <w:kern w:val="36"/>
          <w:szCs w:val="28"/>
          <w:highlight w:val="cyan"/>
        </w:rPr>
      </w:pPr>
    </w:p>
    <w:p w:rsidR="00E45AE4" w:rsidRDefault="00E45AE4" w:rsidP="00E45AE4">
      <w:pPr>
        <w:tabs>
          <w:tab w:val="left" w:pos="0"/>
        </w:tabs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ab/>
      </w:r>
      <w:proofErr w:type="gramStart"/>
      <w:r>
        <w:rPr>
          <w:bCs/>
          <w:kern w:val="36"/>
          <w:szCs w:val="28"/>
        </w:rPr>
        <w:t>Доля расходов на обслуживание государственного д</w:t>
      </w:r>
      <w:r w:rsidR="00A97419">
        <w:rPr>
          <w:bCs/>
          <w:kern w:val="36"/>
          <w:szCs w:val="28"/>
        </w:rPr>
        <w:t>олга Республики Карелия  в  объе</w:t>
      </w:r>
      <w:r>
        <w:rPr>
          <w:bCs/>
          <w:kern w:val="36"/>
          <w:szCs w:val="28"/>
        </w:rPr>
        <w:t xml:space="preserve">ме расходов бюджета </w:t>
      </w:r>
      <w:r w:rsidR="00A97419">
        <w:rPr>
          <w:bCs/>
          <w:kern w:val="36"/>
          <w:szCs w:val="28"/>
        </w:rPr>
        <w:t xml:space="preserve">Республики Карелия </w:t>
      </w:r>
      <w:r>
        <w:rPr>
          <w:bCs/>
          <w:kern w:val="36"/>
          <w:szCs w:val="28"/>
        </w:rPr>
        <w:t>без учета субвенций</w:t>
      </w:r>
      <w:r w:rsidR="003E10B8">
        <w:rPr>
          <w:bCs/>
          <w:kern w:val="36"/>
          <w:szCs w:val="28"/>
        </w:rPr>
        <w:t xml:space="preserve">  составила 3,8</w:t>
      </w:r>
      <w:r>
        <w:rPr>
          <w:bCs/>
          <w:kern w:val="36"/>
          <w:szCs w:val="28"/>
        </w:rPr>
        <w:t xml:space="preserve">%  при допустимом Бюджетным кодексом  Российской Федерации значении 15%.  Средняя стоимость государственного долга Республики Карелия (отношение расходов на обслуживание государственного долга </w:t>
      </w:r>
      <w:r w:rsidR="00A97419">
        <w:rPr>
          <w:bCs/>
          <w:kern w:val="36"/>
          <w:szCs w:val="28"/>
        </w:rPr>
        <w:t>к средневзвешенной величине объе</w:t>
      </w:r>
      <w:r>
        <w:rPr>
          <w:bCs/>
          <w:kern w:val="36"/>
          <w:szCs w:val="28"/>
        </w:rPr>
        <w:t xml:space="preserve">ма государственного долга) имеет устойчивую тенденцию к снижению, несмотря на рост  процентных ставок на рынке кредитования и  </w:t>
      </w:r>
      <w:r w:rsidR="00A97419">
        <w:rPr>
          <w:bCs/>
          <w:kern w:val="36"/>
          <w:szCs w:val="28"/>
        </w:rPr>
        <w:t>размещения</w:t>
      </w:r>
      <w:proofErr w:type="gramEnd"/>
      <w:r w:rsidR="00A97419">
        <w:rPr>
          <w:bCs/>
          <w:kern w:val="36"/>
          <w:szCs w:val="28"/>
        </w:rPr>
        <w:t xml:space="preserve"> государственных</w:t>
      </w:r>
      <w:r>
        <w:rPr>
          <w:bCs/>
          <w:kern w:val="36"/>
          <w:szCs w:val="28"/>
        </w:rPr>
        <w:t xml:space="preserve"> займов</w:t>
      </w:r>
      <w:r w:rsidR="00A97419">
        <w:rPr>
          <w:bCs/>
          <w:kern w:val="36"/>
          <w:szCs w:val="28"/>
        </w:rPr>
        <w:t xml:space="preserve"> субъектов Российской Федерации</w:t>
      </w:r>
      <w:r>
        <w:rPr>
          <w:bCs/>
          <w:kern w:val="36"/>
          <w:szCs w:val="28"/>
        </w:rPr>
        <w:t>.</w:t>
      </w:r>
    </w:p>
    <w:p w:rsidR="00E45AE4" w:rsidRDefault="00E45AE4" w:rsidP="00E45AE4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1 июля 2017 года объем государственного долга Республики Карелия составил 23 009 млн. рублей. </w:t>
      </w:r>
    </w:p>
    <w:p w:rsidR="00E45AE4" w:rsidRDefault="00E45AE4" w:rsidP="00E45AE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По итогам первого полугодия 2017 года улучшена структура </w:t>
      </w:r>
      <w:r>
        <w:rPr>
          <w:bCs/>
          <w:kern w:val="36"/>
          <w:szCs w:val="28"/>
        </w:rPr>
        <w:t>государственного долга Республики Карелия</w:t>
      </w:r>
      <w:r>
        <w:rPr>
          <w:szCs w:val="28"/>
        </w:rPr>
        <w:t>: доля рыночных заимствований в</w:t>
      </w:r>
      <w:r w:rsidR="003E10B8">
        <w:rPr>
          <w:szCs w:val="28"/>
        </w:rPr>
        <w:t xml:space="preserve"> </w:t>
      </w:r>
      <w:r w:rsidR="00A97419">
        <w:rPr>
          <w:szCs w:val="28"/>
        </w:rPr>
        <w:t xml:space="preserve">его </w:t>
      </w:r>
      <w:r w:rsidR="003E10B8">
        <w:rPr>
          <w:szCs w:val="28"/>
        </w:rPr>
        <w:t>структуре  снижена  с 46% на начало года до 40</w:t>
      </w:r>
      <w:r>
        <w:rPr>
          <w:szCs w:val="28"/>
        </w:rPr>
        <w:t xml:space="preserve">%  на конец полугодия. Из состава </w:t>
      </w:r>
      <w:r w:rsidR="00A97419">
        <w:rPr>
          <w:szCs w:val="28"/>
        </w:rPr>
        <w:t xml:space="preserve">государственного </w:t>
      </w:r>
      <w:r>
        <w:rPr>
          <w:szCs w:val="28"/>
        </w:rPr>
        <w:t xml:space="preserve">долга </w:t>
      </w:r>
      <w:r w:rsidR="00A97419">
        <w:rPr>
          <w:szCs w:val="28"/>
        </w:rPr>
        <w:t xml:space="preserve">Республики Карелия </w:t>
      </w:r>
      <w:r>
        <w:rPr>
          <w:szCs w:val="28"/>
        </w:rPr>
        <w:t xml:space="preserve">полностью исключены наиболее рисковые краткосрочные обязательства,   </w:t>
      </w:r>
      <w:r w:rsidR="00A97419">
        <w:rPr>
          <w:szCs w:val="28"/>
        </w:rPr>
        <w:t xml:space="preserve">его </w:t>
      </w:r>
      <w:r>
        <w:rPr>
          <w:szCs w:val="28"/>
        </w:rPr>
        <w:t xml:space="preserve">профиль </w:t>
      </w:r>
      <w:r w:rsidR="00A97419">
        <w:rPr>
          <w:szCs w:val="28"/>
        </w:rPr>
        <w:t>продлен до 2020 – 2034 годов</w:t>
      </w:r>
      <w:r>
        <w:rPr>
          <w:szCs w:val="28"/>
        </w:rPr>
        <w:t xml:space="preserve">. </w:t>
      </w:r>
    </w:p>
    <w:p w:rsidR="00E45AE4" w:rsidRDefault="00E45AE4" w:rsidP="00E45AE4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целом  за период  </w:t>
      </w:r>
      <w:r w:rsidR="00A97419">
        <w:rPr>
          <w:sz w:val="28"/>
          <w:szCs w:val="28"/>
        </w:rPr>
        <w:t xml:space="preserve">с </w:t>
      </w:r>
      <w:r>
        <w:rPr>
          <w:sz w:val="28"/>
          <w:szCs w:val="28"/>
        </w:rPr>
        <w:t>2015 год</w:t>
      </w:r>
      <w:r w:rsidR="00A974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9741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первое полугодие 2017 года  обеспечено сокращение расходов на обслуживание </w:t>
      </w:r>
      <w:r w:rsidR="00A97419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долга </w:t>
      </w:r>
      <w:r w:rsidR="00A97419">
        <w:rPr>
          <w:sz w:val="28"/>
          <w:szCs w:val="28"/>
        </w:rPr>
        <w:t xml:space="preserve">Республики Карелия </w:t>
      </w:r>
      <w:r>
        <w:rPr>
          <w:sz w:val="28"/>
          <w:szCs w:val="28"/>
        </w:rPr>
        <w:t xml:space="preserve"> в сумме 563 млн. рублей.</w:t>
      </w:r>
    </w:p>
    <w:p w:rsidR="00E45AE4" w:rsidRDefault="00E45AE4" w:rsidP="00E45AE4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Просроченные  долговые  обязательства  отсутствуют, кредитный рейтинг республики подтвержден международным рейти</w:t>
      </w:r>
      <w:r w:rsidR="00A97419">
        <w:rPr>
          <w:sz w:val="28"/>
          <w:szCs w:val="28"/>
        </w:rPr>
        <w:t xml:space="preserve">нговым агентством </w:t>
      </w:r>
      <w:r>
        <w:rPr>
          <w:sz w:val="28"/>
          <w:szCs w:val="28"/>
          <w:lang w:val="en-US"/>
        </w:rPr>
        <w:t>Fitch</w:t>
      </w:r>
      <w:r w:rsidRPr="00E45A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Ratings</w:t>
      </w:r>
      <w:r>
        <w:rPr>
          <w:sz w:val="28"/>
          <w:szCs w:val="28"/>
        </w:rPr>
        <w:t xml:space="preserve">  с прогнозом «стабильный».   </w:t>
      </w:r>
    </w:p>
    <w:p w:rsidR="00E45AE4" w:rsidRPr="00E45AE4" w:rsidRDefault="00E45AE4" w:rsidP="00E45AE4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5AE4">
        <w:rPr>
          <w:sz w:val="28"/>
          <w:szCs w:val="28"/>
        </w:rPr>
        <w:t xml:space="preserve">В  целях снижения  долговой  нагрузки </w:t>
      </w:r>
      <w:r w:rsidR="00A97419">
        <w:rPr>
          <w:sz w:val="28"/>
          <w:szCs w:val="28"/>
        </w:rPr>
        <w:t xml:space="preserve">Республики Карелия </w:t>
      </w:r>
      <w:r w:rsidRPr="00E45AE4">
        <w:rPr>
          <w:sz w:val="28"/>
          <w:szCs w:val="28"/>
        </w:rPr>
        <w:t>и  исключения рисков в    отношении  долговых обязательств  в форме государственных гарантий  Республикой Карелия   введен  мораторий на их предоставление.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Таким образом,  по итогам реализации долговой политики Республики Карелия  в прошлые годы удалось  снизить темпы роста государственного долга</w:t>
      </w:r>
      <w:r w:rsidR="00A97419">
        <w:rPr>
          <w:rStyle w:val="FontStyle16"/>
          <w:sz w:val="28"/>
          <w:szCs w:val="28"/>
        </w:rPr>
        <w:t xml:space="preserve"> Республики Карелия</w:t>
      </w:r>
      <w:r w:rsidRPr="00E45AE4">
        <w:rPr>
          <w:rStyle w:val="FontStyle16"/>
          <w:sz w:val="28"/>
          <w:szCs w:val="28"/>
        </w:rPr>
        <w:t xml:space="preserve">,  сократить   расходы на  его обслуживание,  улучшить </w:t>
      </w:r>
      <w:r w:rsidR="00A97419">
        <w:rPr>
          <w:rStyle w:val="FontStyle16"/>
          <w:sz w:val="28"/>
          <w:szCs w:val="28"/>
        </w:rPr>
        <w:t>его структуру</w:t>
      </w:r>
      <w:r w:rsidRPr="00E45AE4">
        <w:rPr>
          <w:rStyle w:val="FontStyle16"/>
          <w:sz w:val="28"/>
          <w:szCs w:val="28"/>
        </w:rPr>
        <w:t>, но достичь снижения объема государственного долга  Республики Карелия  в абсолютной величине не удалось.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Предстоящий период 2019 – </w:t>
      </w:r>
      <w:r w:rsidRPr="00E45AE4">
        <w:rPr>
          <w:rStyle w:val="FontStyle16"/>
          <w:sz w:val="28"/>
          <w:szCs w:val="28"/>
        </w:rPr>
        <w:t xml:space="preserve">2020 годов  </w:t>
      </w:r>
      <w:r w:rsidR="00A97419">
        <w:rPr>
          <w:rStyle w:val="FontStyle16"/>
          <w:sz w:val="28"/>
          <w:szCs w:val="28"/>
        </w:rPr>
        <w:t>характеризуется значительной</w:t>
      </w:r>
      <w:r w:rsidRPr="00E45AE4">
        <w:rPr>
          <w:rStyle w:val="FontStyle16"/>
          <w:sz w:val="28"/>
          <w:szCs w:val="28"/>
        </w:rPr>
        <w:t xml:space="preserve"> макроэкономическ</w:t>
      </w:r>
      <w:r w:rsidR="00A97419">
        <w:rPr>
          <w:rStyle w:val="FontStyle16"/>
          <w:sz w:val="28"/>
          <w:szCs w:val="28"/>
        </w:rPr>
        <w:t>ой</w:t>
      </w:r>
      <w:r w:rsidRPr="00E45AE4">
        <w:rPr>
          <w:rStyle w:val="FontStyle16"/>
          <w:sz w:val="28"/>
          <w:szCs w:val="28"/>
        </w:rPr>
        <w:t xml:space="preserve"> неопределенность</w:t>
      </w:r>
      <w:r w:rsidR="00A97419">
        <w:rPr>
          <w:rStyle w:val="FontStyle16"/>
          <w:sz w:val="28"/>
          <w:szCs w:val="28"/>
        </w:rPr>
        <w:t>ю</w:t>
      </w:r>
      <w:r w:rsidRPr="00E45AE4">
        <w:rPr>
          <w:rStyle w:val="FontStyle16"/>
          <w:sz w:val="28"/>
          <w:szCs w:val="28"/>
        </w:rPr>
        <w:t xml:space="preserve"> и </w:t>
      </w:r>
      <w:r w:rsidR="00A97419" w:rsidRPr="00E45AE4">
        <w:rPr>
          <w:rStyle w:val="FontStyle16"/>
          <w:sz w:val="28"/>
          <w:szCs w:val="28"/>
        </w:rPr>
        <w:t xml:space="preserve">несет </w:t>
      </w:r>
      <w:r w:rsidRPr="00E45AE4">
        <w:rPr>
          <w:rStyle w:val="FontStyle16"/>
          <w:sz w:val="28"/>
          <w:szCs w:val="28"/>
        </w:rPr>
        <w:t>существенные риски для национальной экономики,  которые будут оказывать негативное влияние и на  состояние экономики Республики Карелия.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Одним из важнейших факторов, определяющих  долговую политику Республики Карелия, является   повышенная долговая нагрузка бюджета Республики Карелия.</w:t>
      </w:r>
    </w:p>
    <w:p w:rsidR="00E45AE4" w:rsidRPr="00E45AE4" w:rsidRDefault="00A97419" w:rsidP="00E45AE4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E45AE4">
        <w:rPr>
          <w:sz w:val="28"/>
          <w:szCs w:val="28"/>
        </w:rPr>
        <w:t xml:space="preserve">отребность в заемных средствах на предстоящий трехлетний период </w:t>
      </w:r>
      <w:r>
        <w:rPr>
          <w:sz w:val="28"/>
          <w:szCs w:val="28"/>
        </w:rPr>
        <w:t>д</w:t>
      </w:r>
      <w:r w:rsidR="00E45AE4" w:rsidRPr="00E45AE4">
        <w:rPr>
          <w:sz w:val="28"/>
          <w:szCs w:val="28"/>
        </w:rPr>
        <w:t xml:space="preserve">ля решения проблем сбалансированности бюджета  Республики Карелия будет сохраняться. Обеспечение финансирования дефицита  бюджета </w:t>
      </w:r>
      <w:r>
        <w:rPr>
          <w:sz w:val="28"/>
          <w:szCs w:val="28"/>
        </w:rPr>
        <w:t xml:space="preserve">Республики Карелия </w:t>
      </w:r>
      <w:r w:rsidR="00E45AE4" w:rsidRPr="00E45AE4">
        <w:rPr>
          <w:sz w:val="28"/>
          <w:szCs w:val="28"/>
        </w:rPr>
        <w:t>и погашение до</w:t>
      </w:r>
      <w:r>
        <w:rPr>
          <w:sz w:val="28"/>
          <w:szCs w:val="28"/>
        </w:rPr>
        <w:t>лговых обязательств  осуществляю</w:t>
      </w:r>
      <w:r w:rsidR="00E45AE4" w:rsidRPr="00E45AE4">
        <w:rPr>
          <w:sz w:val="28"/>
          <w:szCs w:val="28"/>
        </w:rPr>
        <w:t xml:space="preserve">тся  путем привлечения ресурсов на российском рынке капитала и из федерального бюджета. </w:t>
      </w:r>
      <w:proofErr w:type="gramStart"/>
      <w:r w:rsidR="00E45AE4" w:rsidRPr="00E45AE4">
        <w:rPr>
          <w:sz w:val="28"/>
          <w:szCs w:val="28"/>
        </w:rPr>
        <w:t xml:space="preserve">Привлечение заемного капитала на приемлемых условиях из-за волатильности финансового рынка по-прежнему является непростой задачей и будет зависеть от политики Центрального банка Российской Федерации, ожиданий инвесторов </w:t>
      </w:r>
      <w:r>
        <w:rPr>
          <w:sz w:val="28"/>
          <w:szCs w:val="28"/>
        </w:rPr>
        <w:t>относительно</w:t>
      </w:r>
      <w:r w:rsidR="00E45AE4" w:rsidRPr="00E45AE4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размещения и ставки</w:t>
      </w:r>
      <w:r w:rsidR="00E45AE4" w:rsidRPr="00E45AE4">
        <w:rPr>
          <w:sz w:val="28"/>
          <w:szCs w:val="28"/>
        </w:rPr>
        <w:t xml:space="preserve"> купона облигаций субъектов Российской Федерации, а также от крупных российских банков при установлении процентных ставок по кредитам и срок</w:t>
      </w:r>
      <w:r>
        <w:rPr>
          <w:sz w:val="28"/>
          <w:szCs w:val="28"/>
        </w:rPr>
        <w:t>ов</w:t>
      </w:r>
      <w:r w:rsidR="00E45AE4" w:rsidRPr="00E45AE4">
        <w:rPr>
          <w:sz w:val="28"/>
          <w:szCs w:val="28"/>
        </w:rPr>
        <w:t xml:space="preserve"> их предоставления.</w:t>
      </w:r>
      <w:proofErr w:type="gramEnd"/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 xml:space="preserve">К факторам, определяющим долговую политику  Республики Карелия,  относятся:  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последовательное сокращение  объемов предоставления бюджетных кредитов  из федерального бюджета субъектам Российской Федерации;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lastRenderedPageBreak/>
        <w:t>стимулирование Министерством финансов Российской Федерации рыночных заимс</w:t>
      </w:r>
      <w:r w:rsidR="00A97419">
        <w:rPr>
          <w:rStyle w:val="FontStyle16"/>
          <w:sz w:val="28"/>
          <w:szCs w:val="28"/>
        </w:rPr>
        <w:t>твований  субъектов Российской Федерации и</w:t>
      </w:r>
      <w:r w:rsidRPr="00E45AE4">
        <w:rPr>
          <w:rStyle w:val="FontStyle16"/>
          <w:sz w:val="28"/>
          <w:szCs w:val="28"/>
        </w:rPr>
        <w:t xml:space="preserve"> пр</w:t>
      </w:r>
      <w:r w:rsidR="00A97419">
        <w:rPr>
          <w:rStyle w:val="FontStyle16"/>
          <w:sz w:val="28"/>
          <w:szCs w:val="28"/>
        </w:rPr>
        <w:t>ежде всего</w:t>
      </w:r>
      <w:r w:rsidRPr="00E45AE4">
        <w:rPr>
          <w:rStyle w:val="FontStyle16"/>
          <w:sz w:val="28"/>
          <w:szCs w:val="28"/>
        </w:rPr>
        <w:t xml:space="preserve"> выпуск</w:t>
      </w:r>
      <w:r w:rsidR="00A97419">
        <w:rPr>
          <w:rStyle w:val="FontStyle16"/>
          <w:sz w:val="28"/>
          <w:szCs w:val="28"/>
        </w:rPr>
        <w:t>а</w:t>
      </w:r>
      <w:r w:rsidRPr="00E45AE4">
        <w:rPr>
          <w:rStyle w:val="FontStyle16"/>
          <w:sz w:val="28"/>
          <w:szCs w:val="28"/>
        </w:rPr>
        <w:t xml:space="preserve">  ценных бумаг;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 xml:space="preserve">внедрение Министерством финансов Российской Федерации механизмов  ранжирования </w:t>
      </w:r>
      <w:proofErr w:type="spellStart"/>
      <w:r w:rsidRPr="00E45AE4">
        <w:rPr>
          <w:rStyle w:val="FontStyle16"/>
          <w:sz w:val="28"/>
          <w:szCs w:val="28"/>
        </w:rPr>
        <w:t>субсуверенных</w:t>
      </w:r>
      <w:proofErr w:type="spellEnd"/>
      <w:r w:rsidRPr="00E45AE4">
        <w:rPr>
          <w:rStyle w:val="FontStyle16"/>
          <w:sz w:val="28"/>
          <w:szCs w:val="28"/>
        </w:rPr>
        <w:t xml:space="preserve"> заемщиков в зависимости от долговой нагрузки.</w:t>
      </w:r>
    </w:p>
    <w:p w:rsidR="00E45AE4" w:rsidRPr="00E45AE4" w:rsidRDefault="00A97419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Следствием</w:t>
      </w:r>
      <w:r w:rsidR="00E45AE4" w:rsidRPr="00E45AE4">
        <w:rPr>
          <w:rStyle w:val="FontStyle16"/>
          <w:sz w:val="28"/>
          <w:szCs w:val="28"/>
        </w:rPr>
        <w:t xml:space="preserve"> повышенной долговой нагрузки бюджета</w:t>
      </w:r>
      <w:r>
        <w:rPr>
          <w:rStyle w:val="FontStyle16"/>
          <w:sz w:val="28"/>
          <w:szCs w:val="28"/>
        </w:rPr>
        <w:t xml:space="preserve"> Республики Карелия</w:t>
      </w:r>
      <w:r w:rsidR="00E45AE4" w:rsidRPr="00E45AE4">
        <w:rPr>
          <w:rStyle w:val="FontStyle16"/>
          <w:sz w:val="28"/>
          <w:szCs w:val="28"/>
        </w:rPr>
        <w:t xml:space="preserve"> будет необходимость  продолжения моратория  на предоставление </w:t>
      </w:r>
      <w:r>
        <w:rPr>
          <w:rStyle w:val="FontStyle16"/>
          <w:sz w:val="28"/>
          <w:szCs w:val="28"/>
        </w:rPr>
        <w:t xml:space="preserve">Республикой Карелия </w:t>
      </w:r>
      <w:r w:rsidR="00E45AE4" w:rsidRPr="00E45AE4">
        <w:rPr>
          <w:rStyle w:val="FontStyle16"/>
          <w:sz w:val="28"/>
          <w:szCs w:val="28"/>
        </w:rPr>
        <w:t>государственных гарантий.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Основными принципами долговой политики</w:t>
      </w:r>
      <w:r w:rsidR="00F80B68">
        <w:rPr>
          <w:rStyle w:val="FontStyle16"/>
          <w:sz w:val="28"/>
          <w:szCs w:val="28"/>
        </w:rPr>
        <w:t xml:space="preserve"> Республики Карелия    являются</w:t>
      </w:r>
      <w:r w:rsidRPr="00E45AE4">
        <w:rPr>
          <w:rStyle w:val="FontStyle16"/>
          <w:sz w:val="28"/>
          <w:szCs w:val="28"/>
        </w:rPr>
        <w:t xml:space="preserve">  эффективность, ответственность, взвешенность, открытость. 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Основными задачами долговой политики  Республики Карелия являются:</w:t>
      </w:r>
    </w:p>
    <w:p w:rsidR="00E45AE4" w:rsidRPr="00E45AE4" w:rsidRDefault="00E45AE4" w:rsidP="00E45AE4">
      <w:pPr>
        <w:ind w:firstLine="567"/>
        <w:jc w:val="both"/>
        <w:rPr>
          <w:color w:val="333333"/>
          <w:szCs w:val="28"/>
        </w:rPr>
      </w:pPr>
      <w:r w:rsidRPr="00E45AE4">
        <w:rPr>
          <w:szCs w:val="28"/>
        </w:rPr>
        <w:t>реализация стратегии государственных  заимствований с учетом ее</w:t>
      </w:r>
      <w:r w:rsidRPr="00E45AE4">
        <w:rPr>
          <w:color w:val="333333"/>
          <w:szCs w:val="28"/>
        </w:rPr>
        <w:t xml:space="preserve"> взаимосвязи  с реальными потребностями   бюджета</w:t>
      </w:r>
      <w:r w:rsidR="00D67367">
        <w:rPr>
          <w:color w:val="333333"/>
          <w:szCs w:val="28"/>
        </w:rPr>
        <w:t xml:space="preserve"> Республики Карелия</w:t>
      </w:r>
      <w:r w:rsidRPr="00E45AE4">
        <w:rPr>
          <w:color w:val="333333"/>
          <w:szCs w:val="28"/>
        </w:rPr>
        <w:t>;</w:t>
      </w:r>
    </w:p>
    <w:p w:rsidR="00E45AE4" w:rsidRPr="00E45AE4" w:rsidRDefault="00E45AE4" w:rsidP="00E45AE4">
      <w:pPr>
        <w:pStyle w:val="af5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E45AE4">
        <w:rPr>
          <w:sz w:val="28"/>
          <w:szCs w:val="28"/>
        </w:rPr>
        <w:t xml:space="preserve">выбор наиболее приемлемых в конкретный временной  период форм заимствований (кредиты банков, выпуск ценных бумаг, бюджетные кредиты); </w:t>
      </w:r>
    </w:p>
    <w:p w:rsidR="00E45AE4" w:rsidRPr="00E45AE4" w:rsidRDefault="00E45AE4" w:rsidP="00E45AE4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5AE4">
        <w:rPr>
          <w:sz w:val="28"/>
          <w:szCs w:val="28"/>
        </w:rPr>
        <w:t xml:space="preserve">формирование  обоснованного  предельного   объема государственного долга  </w:t>
      </w:r>
      <w:r w:rsidR="00D67367">
        <w:rPr>
          <w:sz w:val="28"/>
          <w:szCs w:val="28"/>
        </w:rPr>
        <w:t xml:space="preserve">Республики Карелия </w:t>
      </w:r>
      <w:r w:rsidRPr="00E45AE4">
        <w:rPr>
          <w:sz w:val="28"/>
          <w:szCs w:val="28"/>
        </w:rPr>
        <w:t>и  его оптимальной структуры;</w:t>
      </w:r>
    </w:p>
    <w:p w:rsidR="00E45AE4" w:rsidRPr="00E45AE4" w:rsidRDefault="00E45AE4" w:rsidP="00E45AE4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5AE4">
        <w:rPr>
          <w:sz w:val="28"/>
          <w:szCs w:val="28"/>
        </w:rPr>
        <w:t>реализация мер  по  диверсификации и удешевлению государственных заимствований;</w:t>
      </w:r>
    </w:p>
    <w:p w:rsidR="00E45AE4" w:rsidRPr="00E45AE4" w:rsidRDefault="00E45AE4" w:rsidP="00E45AE4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5AE4">
        <w:rPr>
          <w:sz w:val="28"/>
          <w:szCs w:val="28"/>
        </w:rPr>
        <w:t xml:space="preserve">управление рисками, возможными  при реализации </w:t>
      </w:r>
      <w:r w:rsidR="00D67367">
        <w:rPr>
          <w:sz w:val="28"/>
          <w:szCs w:val="28"/>
        </w:rPr>
        <w:t xml:space="preserve">Республикой Карелия </w:t>
      </w:r>
      <w:r w:rsidRPr="00E45AE4">
        <w:rPr>
          <w:sz w:val="28"/>
          <w:szCs w:val="28"/>
        </w:rPr>
        <w:t>долговой политики;</w:t>
      </w:r>
    </w:p>
    <w:p w:rsidR="00E45AE4" w:rsidRPr="00E45AE4" w:rsidRDefault="00E45AE4" w:rsidP="00E45AE4">
      <w:pPr>
        <w:ind w:firstLine="567"/>
        <w:jc w:val="both"/>
        <w:rPr>
          <w:szCs w:val="28"/>
        </w:rPr>
      </w:pPr>
      <w:r w:rsidRPr="00E45AE4">
        <w:rPr>
          <w:szCs w:val="28"/>
        </w:rPr>
        <w:t xml:space="preserve">сохранение репутации  надежного  заемщика  </w:t>
      </w:r>
      <w:r w:rsidR="00D67367">
        <w:rPr>
          <w:szCs w:val="28"/>
        </w:rPr>
        <w:t>посредством</w:t>
      </w:r>
      <w:r w:rsidRPr="00E45AE4">
        <w:rPr>
          <w:szCs w:val="28"/>
        </w:rPr>
        <w:t xml:space="preserve"> безупречного выполнения долговых обязательств</w:t>
      </w:r>
      <w:r w:rsidR="00D67367">
        <w:rPr>
          <w:szCs w:val="28"/>
        </w:rPr>
        <w:t xml:space="preserve"> Республики Карелия</w:t>
      </w:r>
      <w:r w:rsidRPr="00E45AE4">
        <w:rPr>
          <w:szCs w:val="28"/>
        </w:rPr>
        <w:t>.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 xml:space="preserve">Основными целями  долговой политики Республики Карелия являются: </w:t>
      </w:r>
    </w:p>
    <w:p w:rsidR="00E45AE4" w:rsidRPr="00E45AE4" w:rsidRDefault="00E45AE4" w:rsidP="00E45AE4">
      <w:pPr>
        <w:pStyle w:val="Style4"/>
        <w:widowControl/>
        <w:ind w:firstLine="567"/>
        <w:jc w:val="both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ограничение дефицита бюджета Республики Карелия в 2018 году и  плановом периоде 2019 и 2</w:t>
      </w:r>
      <w:r w:rsidR="00D67367">
        <w:rPr>
          <w:rStyle w:val="FontStyle16"/>
          <w:sz w:val="28"/>
          <w:szCs w:val="28"/>
        </w:rPr>
        <w:t>020 годов на уровне не более 10%</w:t>
      </w:r>
      <w:r w:rsidRPr="00E45AE4">
        <w:rPr>
          <w:rStyle w:val="FontStyle16"/>
          <w:sz w:val="28"/>
          <w:szCs w:val="28"/>
        </w:rPr>
        <w:t xml:space="preserve"> суммы доходов бюджета Республики Карелия без учета безвозмездных поступлений за соответствующий финансовый год;</w:t>
      </w:r>
    </w:p>
    <w:p w:rsidR="00E45AE4" w:rsidRPr="00E45AE4" w:rsidRDefault="00E45AE4" w:rsidP="00E45AE4">
      <w:pPr>
        <w:pStyle w:val="Style4"/>
        <w:widowControl/>
        <w:ind w:firstLine="567"/>
        <w:jc w:val="both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 xml:space="preserve">обеспечение на 1 января 2019 года, на 1 января 2020 года и на 1 января 2021 года </w:t>
      </w:r>
      <w:proofErr w:type="spellStart"/>
      <w:r w:rsidRPr="00E45AE4">
        <w:rPr>
          <w:rStyle w:val="FontStyle16"/>
          <w:sz w:val="28"/>
          <w:szCs w:val="28"/>
        </w:rPr>
        <w:t>неувеличения</w:t>
      </w:r>
      <w:proofErr w:type="spellEnd"/>
      <w:r w:rsidRPr="00E45AE4">
        <w:rPr>
          <w:rStyle w:val="FontStyle16"/>
          <w:sz w:val="28"/>
          <w:szCs w:val="28"/>
        </w:rPr>
        <w:t xml:space="preserve"> показателя отношения объема государственного долга Республики Карелия и  объема доходов бюджета Республики Карелия без учета безвозмезд</w:t>
      </w:r>
      <w:r w:rsidR="003E10B8">
        <w:rPr>
          <w:rStyle w:val="FontStyle16"/>
          <w:sz w:val="28"/>
          <w:szCs w:val="28"/>
        </w:rPr>
        <w:t>ных поступлений за 2018 –</w:t>
      </w:r>
      <w:r w:rsidRPr="00E45AE4">
        <w:rPr>
          <w:rStyle w:val="FontStyle16"/>
          <w:sz w:val="28"/>
          <w:szCs w:val="28"/>
        </w:rPr>
        <w:t xml:space="preserve"> 2020 годы соответственно по сравнению с </w:t>
      </w:r>
      <w:r w:rsidR="00D67367">
        <w:rPr>
          <w:rStyle w:val="FontStyle16"/>
          <w:sz w:val="28"/>
          <w:szCs w:val="28"/>
        </w:rPr>
        <w:t xml:space="preserve">указанным </w:t>
      </w:r>
      <w:r w:rsidRPr="00E45AE4">
        <w:rPr>
          <w:rStyle w:val="FontStyle16"/>
          <w:sz w:val="28"/>
          <w:szCs w:val="28"/>
        </w:rPr>
        <w:t>показателем на 1 января 2018 года;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 xml:space="preserve"> обеспечение к 1 января 2021 года доли общего объема долговых обязательств Республики Карелия по государственным ценным бумагам Республики Карелия и кредитам, полученным Республикой Карелия от кредитных орг</w:t>
      </w:r>
      <w:r w:rsidR="00D67367">
        <w:rPr>
          <w:rStyle w:val="FontStyle16"/>
          <w:sz w:val="28"/>
          <w:szCs w:val="28"/>
        </w:rPr>
        <w:t>анизаций, на уровне не более 50%</w:t>
      </w:r>
      <w:r w:rsidRPr="00E45AE4">
        <w:rPr>
          <w:rStyle w:val="FontStyle16"/>
          <w:sz w:val="28"/>
          <w:szCs w:val="28"/>
        </w:rPr>
        <w:t xml:space="preserve">  объема доходов бюджета Республики Карелия без учета безвозмездных поступлений </w:t>
      </w:r>
      <w:r w:rsidR="003E10B8">
        <w:rPr>
          <w:rStyle w:val="FontStyle16"/>
          <w:sz w:val="28"/>
          <w:szCs w:val="28"/>
        </w:rPr>
        <w:br/>
      </w:r>
      <w:r w:rsidRPr="00E45AE4">
        <w:rPr>
          <w:rStyle w:val="FontStyle16"/>
          <w:sz w:val="28"/>
          <w:szCs w:val="28"/>
        </w:rPr>
        <w:t xml:space="preserve">за 2020 год; 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ограничение в 2018 году и плановом периоде 2019 и 2020 годов    расходов на обслуживание государственного долга Республики Каре</w:t>
      </w:r>
      <w:r w:rsidR="00D67367">
        <w:rPr>
          <w:rStyle w:val="FontStyle16"/>
          <w:sz w:val="28"/>
          <w:szCs w:val="28"/>
        </w:rPr>
        <w:t xml:space="preserve">лия на уровне, не превышающем 5% </w:t>
      </w:r>
      <w:r w:rsidRPr="00E45AE4">
        <w:rPr>
          <w:rStyle w:val="FontStyle16"/>
          <w:sz w:val="28"/>
          <w:szCs w:val="28"/>
        </w:rPr>
        <w:t xml:space="preserve">объема расходов бюджета Республики </w:t>
      </w:r>
      <w:r w:rsidRPr="00E45AE4">
        <w:rPr>
          <w:rStyle w:val="FontStyle16"/>
          <w:sz w:val="28"/>
          <w:szCs w:val="28"/>
        </w:rPr>
        <w:lastRenderedPageBreak/>
        <w:t>Карелия, за исключением объема расходов, которые осуществляются за счет субвенций, предоставляемых из федерального бюджета;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отсутствие просроченной задолженности  по долговым  обязательствам Республики Карелия;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сохранение  и повышение уровня кредитного рейтинга  Республики Карелия.</w:t>
      </w:r>
    </w:p>
    <w:p w:rsidR="00E45AE4" w:rsidRPr="00E45AE4" w:rsidRDefault="00E45AE4" w:rsidP="00E45AE4">
      <w:pPr>
        <w:pStyle w:val="Style4"/>
        <w:widowControl/>
        <w:ind w:firstLine="567"/>
        <w:jc w:val="both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Основными мероприятиями  долговой политики  Республики Карелия определены: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 xml:space="preserve">реализация мер, направленных на  увеличение доходов  и оптимизацию расходов  бюджета  Республики Карелия  в рамках </w:t>
      </w:r>
      <w:proofErr w:type="gramStart"/>
      <w:r w:rsidRPr="00E45AE4">
        <w:rPr>
          <w:rStyle w:val="FontStyle16"/>
          <w:sz w:val="28"/>
          <w:szCs w:val="28"/>
        </w:rPr>
        <w:t>мероприятий  Программы оздоровления государственных финансов Республики</w:t>
      </w:r>
      <w:proofErr w:type="gramEnd"/>
      <w:r w:rsidRPr="00E45AE4">
        <w:rPr>
          <w:rStyle w:val="FontStyle16"/>
          <w:sz w:val="28"/>
          <w:szCs w:val="28"/>
        </w:rPr>
        <w:t xml:space="preserve"> Карелия и муниципальных финансов муниципальных образований в Республике Карелия на 2016 </w:t>
      </w:r>
      <w:r w:rsidR="003E10B8">
        <w:rPr>
          <w:rStyle w:val="FontStyle16"/>
          <w:sz w:val="28"/>
          <w:szCs w:val="28"/>
        </w:rPr>
        <w:t>–</w:t>
      </w:r>
      <w:r w:rsidRPr="00E45AE4">
        <w:rPr>
          <w:rStyle w:val="FontStyle16"/>
          <w:sz w:val="28"/>
          <w:szCs w:val="28"/>
        </w:rPr>
        <w:t xml:space="preserve"> 2019 годы, утвержденной распоряжением Правительства Республики Карелия от 16 мая 2016 года №</w:t>
      </w:r>
      <w:r w:rsidR="00D67367">
        <w:rPr>
          <w:rStyle w:val="FontStyle16"/>
          <w:sz w:val="28"/>
          <w:szCs w:val="28"/>
        </w:rPr>
        <w:t xml:space="preserve"> </w:t>
      </w:r>
      <w:r w:rsidRPr="00E45AE4">
        <w:rPr>
          <w:rStyle w:val="FontStyle16"/>
          <w:sz w:val="28"/>
          <w:szCs w:val="28"/>
        </w:rPr>
        <w:t>361р-П;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проведение  контрольных действий, направленных на  своевременное  и полное исполнение долговых обязательств Республики Карелия;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proofErr w:type="gramStart"/>
      <w:r w:rsidRPr="00E45AE4">
        <w:rPr>
          <w:rStyle w:val="FontStyle16"/>
          <w:sz w:val="28"/>
          <w:szCs w:val="28"/>
        </w:rPr>
        <w:t>мониторинг  со</w:t>
      </w:r>
      <w:r w:rsidR="00D67367">
        <w:rPr>
          <w:rStyle w:val="FontStyle16"/>
          <w:sz w:val="28"/>
          <w:szCs w:val="28"/>
        </w:rPr>
        <w:t>ответствия</w:t>
      </w:r>
      <w:r w:rsidRPr="00E45AE4">
        <w:rPr>
          <w:rStyle w:val="FontStyle16"/>
          <w:sz w:val="28"/>
          <w:szCs w:val="28"/>
        </w:rPr>
        <w:t xml:space="preserve">  показателей  государст</w:t>
      </w:r>
      <w:r w:rsidRPr="00E45AE4">
        <w:rPr>
          <w:rStyle w:val="FontStyle16"/>
          <w:sz w:val="28"/>
          <w:szCs w:val="28"/>
        </w:rPr>
        <w:softHyphen/>
        <w:t>венного долга Республики Карелия долговым параметрам,  установленным Бюджетным кодексом Российской Федерации, соглашениями между Министерством финансов Российской Федерации и Правительством Республики Карелия о предоставлении бюджетного кредита для частичного покрытия дефицита бюджета Республики Карелия в целях погашения долговых обязательств Республики Карелия</w:t>
      </w:r>
      <w:r w:rsidR="00D67367">
        <w:rPr>
          <w:rStyle w:val="FontStyle16"/>
          <w:sz w:val="28"/>
          <w:szCs w:val="28"/>
        </w:rPr>
        <w:t xml:space="preserve">, </w:t>
      </w:r>
      <w:r w:rsidRPr="00E45AE4">
        <w:rPr>
          <w:rStyle w:val="FontStyle16"/>
          <w:sz w:val="28"/>
          <w:szCs w:val="28"/>
        </w:rPr>
        <w:t>нормативными правовыми актами Республики Карелия;</w:t>
      </w:r>
      <w:proofErr w:type="gramEnd"/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обеспечение открытости для кредиторов и инвесторов информации о государственном долге Республики Карелия;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построение программ государственных внутренних заимствований Республики Карелия с приоритетом среднесрочных и долгосрочных заимствований, в том числе в форме государственных ценных бумаг Республики Карелия, с целью равномерного распределения долговой нагрузки по годам;</w:t>
      </w:r>
    </w:p>
    <w:p w:rsidR="00E45AE4" w:rsidRPr="00E45AE4" w:rsidRDefault="00E45AE4" w:rsidP="00E45AE4">
      <w:pPr>
        <w:pStyle w:val="Style4"/>
        <w:widowControl/>
        <w:ind w:firstLine="567"/>
        <w:jc w:val="both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 xml:space="preserve"> обеспечение аналитиков  рейтинговых агентств  актуальной и полной  информацией   об экономических и финансовых показателях Республики Карелия  в целях поддержания кредитных рейтингов Республики Карелия на качественном уровне;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 xml:space="preserve">использование кредитных механизмов, позволяющих привлекать </w:t>
      </w:r>
      <w:r w:rsidR="00D67367" w:rsidRPr="00E45AE4">
        <w:rPr>
          <w:rStyle w:val="FontStyle16"/>
          <w:sz w:val="28"/>
          <w:szCs w:val="28"/>
        </w:rPr>
        <w:t xml:space="preserve">заемные средства </w:t>
      </w:r>
      <w:r w:rsidRPr="00E45AE4">
        <w:rPr>
          <w:rStyle w:val="FontStyle16"/>
          <w:sz w:val="28"/>
          <w:szCs w:val="28"/>
        </w:rPr>
        <w:t xml:space="preserve">и погашать </w:t>
      </w:r>
      <w:r w:rsidR="00D67367">
        <w:rPr>
          <w:rStyle w:val="FontStyle16"/>
          <w:sz w:val="28"/>
          <w:szCs w:val="28"/>
        </w:rPr>
        <w:t xml:space="preserve">заемные обязательства </w:t>
      </w:r>
      <w:r w:rsidRPr="00E45AE4">
        <w:rPr>
          <w:rStyle w:val="FontStyle16"/>
          <w:sz w:val="28"/>
          <w:szCs w:val="28"/>
        </w:rPr>
        <w:t>в свободном режиме (краткосрочные бюджетные кредиты из федерального бюджета на пополнение остатков средств на счетах бюджетов субъектов Российской Федерации, кредиты кредитных организаций в форме возобновляемых кредитных линий со свободным режимом выборки и погашения);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проведение оценки эффективности  заимствований Республики Карелия;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реализация комплекса последовательных действий, направленных на минимизацию стоимости заемных средств;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t>продление  моратория на предоставление государственных гарантий Республики Карелия;</w:t>
      </w:r>
    </w:p>
    <w:p w:rsidR="00E45AE4" w:rsidRPr="00E45AE4" w:rsidRDefault="00E45AE4" w:rsidP="00E45AE4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E45AE4">
        <w:rPr>
          <w:rStyle w:val="FontStyle16"/>
          <w:sz w:val="28"/>
          <w:szCs w:val="28"/>
        </w:rPr>
        <w:lastRenderedPageBreak/>
        <w:t>осуществление контроля финансового состояния заемщика по</w:t>
      </w:r>
      <w:r w:rsidR="00F80B68">
        <w:rPr>
          <w:rStyle w:val="FontStyle16"/>
          <w:sz w:val="28"/>
          <w:szCs w:val="28"/>
        </w:rPr>
        <w:t xml:space="preserve"> результатам предоставления</w:t>
      </w:r>
      <w:r w:rsidRPr="00E45AE4">
        <w:rPr>
          <w:rStyle w:val="FontStyle16"/>
          <w:sz w:val="28"/>
          <w:szCs w:val="28"/>
        </w:rPr>
        <w:t xml:space="preserve"> Республикой Карели</w:t>
      </w:r>
      <w:r w:rsidR="00D67367">
        <w:rPr>
          <w:rStyle w:val="FontStyle16"/>
          <w:sz w:val="28"/>
          <w:szCs w:val="28"/>
        </w:rPr>
        <w:t>я в прошлые годы государственных гарантий</w:t>
      </w:r>
      <w:r w:rsidRPr="00E45AE4">
        <w:rPr>
          <w:rStyle w:val="FontStyle16"/>
          <w:sz w:val="28"/>
          <w:szCs w:val="28"/>
        </w:rPr>
        <w:t>;</w:t>
      </w:r>
    </w:p>
    <w:p w:rsidR="00E45AE4" w:rsidRPr="00D67367" w:rsidRDefault="00E45AE4" w:rsidP="00D67367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E45AE4">
        <w:rPr>
          <w:rStyle w:val="FontStyle16"/>
          <w:sz w:val="28"/>
          <w:szCs w:val="28"/>
        </w:rPr>
        <w:t>выявление и предупреждение  долговых рисков, в том числе  неисполнения (несвоевременного или неполного исполнения) долговых обязательств</w:t>
      </w:r>
      <w:r w:rsidR="00D67367">
        <w:rPr>
          <w:rStyle w:val="FontStyle16"/>
          <w:sz w:val="28"/>
          <w:szCs w:val="28"/>
        </w:rPr>
        <w:t xml:space="preserve"> Республики Карелия</w:t>
      </w:r>
      <w:r w:rsidRPr="00E45AE4">
        <w:rPr>
          <w:rStyle w:val="FontStyle16"/>
          <w:sz w:val="28"/>
          <w:szCs w:val="28"/>
        </w:rPr>
        <w:t>.</w:t>
      </w:r>
    </w:p>
    <w:p w:rsidR="00E45AE4" w:rsidRPr="00E45AE4" w:rsidRDefault="00E45AE4" w:rsidP="00E45AE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45AE4">
        <w:rPr>
          <w:bCs/>
          <w:szCs w:val="28"/>
        </w:rPr>
        <w:t xml:space="preserve">Основными рисками при реализации основных направлений долговой политики </w:t>
      </w:r>
      <w:r w:rsidR="00D67367">
        <w:rPr>
          <w:bCs/>
          <w:szCs w:val="28"/>
        </w:rPr>
        <w:t xml:space="preserve">Республики Карелия </w:t>
      </w:r>
      <w:r w:rsidRPr="00E45AE4">
        <w:rPr>
          <w:bCs/>
          <w:szCs w:val="28"/>
        </w:rPr>
        <w:t>являются следующие:</w:t>
      </w:r>
    </w:p>
    <w:p w:rsidR="00E45AE4" w:rsidRPr="00E45AE4" w:rsidRDefault="00E45AE4" w:rsidP="00E45AE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45AE4">
        <w:rPr>
          <w:bCs/>
          <w:szCs w:val="28"/>
        </w:rPr>
        <w:t xml:space="preserve">риски, связанные с </w:t>
      </w:r>
      <w:proofErr w:type="spellStart"/>
      <w:r w:rsidRPr="00E45AE4">
        <w:rPr>
          <w:bCs/>
          <w:szCs w:val="28"/>
        </w:rPr>
        <w:t>недостижением</w:t>
      </w:r>
      <w:proofErr w:type="spellEnd"/>
      <w:r w:rsidRPr="00E45AE4">
        <w:rPr>
          <w:bCs/>
          <w:szCs w:val="28"/>
        </w:rPr>
        <w:t xml:space="preserve">  плано</w:t>
      </w:r>
      <w:r w:rsidR="00D67367">
        <w:rPr>
          <w:bCs/>
          <w:szCs w:val="28"/>
        </w:rPr>
        <w:t>вых   показателей поступления</w:t>
      </w:r>
      <w:r w:rsidRPr="00E45AE4">
        <w:rPr>
          <w:bCs/>
          <w:szCs w:val="28"/>
        </w:rPr>
        <w:t xml:space="preserve">  налоговых и неналоговых доходов бюджета Республики Карелия;</w:t>
      </w:r>
    </w:p>
    <w:p w:rsidR="00E45AE4" w:rsidRPr="00E45AE4" w:rsidRDefault="00E45AE4" w:rsidP="00E45AE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45AE4">
        <w:rPr>
          <w:bCs/>
          <w:szCs w:val="28"/>
        </w:rPr>
        <w:t>риски, вызванные инфляционным давлением на текущие расходы;</w:t>
      </w:r>
    </w:p>
    <w:p w:rsidR="00E45AE4" w:rsidRPr="00E45AE4" w:rsidRDefault="00E45AE4" w:rsidP="00E45AE4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45AE4">
        <w:rPr>
          <w:bCs/>
          <w:szCs w:val="28"/>
        </w:rPr>
        <w:t>риск наступления гарантийного случая;</w:t>
      </w:r>
    </w:p>
    <w:p w:rsidR="00E45AE4" w:rsidRPr="00E45AE4" w:rsidRDefault="00E45AE4" w:rsidP="00E45AE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45AE4">
        <w:rPr>
          <w:bCs/>
          <w:szCs w:val="28"/>
        </w:rPr>
        <w:t>рыночный риск (риск процентной ставки).</w:t>
      </w:r>
    </w:p>
    <w:p w:rsidR="00E45AE4" w:rsidRDefault="00E45AE4" w:rsidP="00E45AE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45AE4">
        <w:rPr>
          <w:bCs/>
          <w:szCs w:val="28"/>
        </w:rPr>
        <w:t>В целях  снижения  вероятности  наступления  негативных событий (рисков)  будет осуществляться анализ  и оценка рисков, возможных  при  управлении государственным долгом Республики Карелия.</w:t>
      </w:r>
    </w:p>
    <w:p w:rsidR="00D67367" w:rsidRDefault="00D67367" w:rsidP="00D67367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D67367" w:rsidRPr="00E45AE4" w:rsidRDefault="00D67367" w:rsidP="00D67367">
      <w:pPr>
        <w:autoSpaceDE w:val="0"/>
        <w:autoSpaceDN w:val="0"/>
        <w:adjustRightInd w:val="0"/>
        <w:ind w:firstLine="540"/>
        <w:jc w:val="center"/>
        <w:rPr>
          <w:rStyle w:val="FontStyle16"/>
          <w:sz w:val="28"/>
          <w:szCs w:val="28"/>
        </w:rPr>
      </w:pPr>
      <w:r>
        <w:rPr>
          <w:bCs/>
          <w:szCs w:val="28"/>
        </w:rPr>
        <w:t>_________________</w:t>
      </w:r>
    </w:p>
    <w:p w:rsidR="00E45AE4" w:rsidRP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P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P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P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P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P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P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45AE4" w:rsidRPr="00E45AE4" w:rsidRDefault="00E45A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E45AE4" w:rsidRPr="00E45AE4" w:rsidSect="00E45AE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08D">
          <w:rPr>
            <w:noProof/>
          </w:rPr>
          <w:t>6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10B8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97419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67367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5AE4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0B68"/>
    <w:rsid w:val="00F84FF9"/>
    <w:rsid w:val="00F86BDD"/>
    <w:rsid w:val="00FB0153"/>
    <w:rsid w:val="00FB0F91"/>
    <w:rsid w:val="00FB7CFA"/>
    <w:rsid w:val="00FC09A1"/>
    <w:rsid w:val="00FE504B"/>
    <w:rsid w:val="00FE608D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E45A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45AE4"/>
    <w:pPr>
      <w:widowControl w:val="0"/>
      <w:autoSpaceDE w:val="0"/>
      <w:autoSpaceDN w:val="0"/>
      <w:adjustRightInd w:val="0"/>
      <w:spacing w:line="327" w:lineRule="exact"/>
      <w:ind w:firstLine="725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E45AE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2475-BC07-404C-8101-D2CF6DFB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1512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2017-11-30T07:20:00Z</cp:lastPrinted>
  <dcterms:created xsi:type="dcterms:W3CDTF">2017-11-27T08:49:00Z</dcterms:created>
  <dcterms:modified xsi:type="dcterms:W3CDTF">2017-11-30T07:20:00Z</dcterms:modified>
</cp:coreProperties>
</file>