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155BC6A" wp14:editId="312A189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8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5248E" w:rsidRDefault="0045248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4A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A4815">
        <w:rPr>
          <w:szCs w:val="28"/>
        </w:rPr>
        <w:t>8</w:t>
      </w:r>
      <w:r w:rsidR="007E4A73">
        <w:rPr>
          <w:szCs w:val="28"/>
        </w:rPr>
        <w:t xml:space="preserve"> декабря 2017 года № 434-П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3A0F83" w:rsidRDefault="003A0F83" w:rsidP="003A0F8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 w:rsidR="00723A82">
        <w:rPr>
          <w:b/>
          <w:szCs w:val="28"/>
        </w:rPr>
        <w:br/>
      </w:r>
      <w:r>
        <w:rPr>
          <w:b/>
          <w:szCs w:val="28"/>
        </w:rPr>
        <w:t>Республики Карелия от 15 апреля 2014 года № 112-П</w:t>
      </w:r>
    </w:p>
    <w:p w:rsidR="006032B0" w:rsidRDefault="006032B0" w:rsidP="006032B0">
      <w:pPr>
        <w:jc w:val="center"/>
        <w:rPr>
          <w:b/>
          <w:szCs w:val="28"/>
        </w:rPr>
      </w:pPr>
      <w:bookmarkStart w:id="0" w:name="_GoBack"/>
      <w:bookmarkEnd w:id="0"/>
    </w:p>
    <w:p w:rsidR="006032B0" w:rsidRDefault="006032B0" w:rsidP="00723A82">
      <w:pPr>
        <w:pStyle w:val="f220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723A82">
        <w:rPr>
          <w:rFonts w:ascii="Times New Roman" w:hAnsi="Times New Roman"/>
          <w:sz w:val="28"/>
          <w:szCs w:val="28"/>
        </w:rPr>
        <w:t>:</w:t>
      </w:r>
    </w:p>
    <w:p w:rsidR="006032B0" w:rsidRDefault="006032B0" w:rsidP="00723A82">
      <w:pPr>
        <w:pStyle w:val="ad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государственную программу Республики Карелия «Эффективное управление региональными и муниципальными финансами </w:t>
      </w:r>
      <w:r w:rsidR="00523FED">
        <w:rPr>
          <w:szCs w:val="28"/>
        </w:rPr>
        <w:br/>
      </w:r>
      <w:r>
        <w:rPr>
          <w:szCs w:val="28"/>
        </w:rPr>
        <w:t xml:space="preserve">в Республике Карелия», утвержденную постановлением Правительства Республики Карелия от 15 апреля 2014 года № 112-П «Об утверждении государственной программы Республики Карелия «Эффективное управление региональными и муниципальными финансами в Республике Карелия» (Собрание законодательства Республики Карелия, 2014, № 4, ст. 610; </w:t>
      </w:r>
      <w:proofErr w:type="gramStart"/>
      <w:r>
        <w:rPr>
          <w:szCs w:val="28"/>
        </w:rPr>
        <w:t>Официальный интернет-портал правовой информации (</w:t>
      </w:r>
      <w:r w:rsidR="000E77CE" w:rsidRPr="000E77CE">
        <w:rPr>
          <w:szCs w:val="28"/>
        </w:rPr>
        <w:t>www.pravo.gov.ru</w:t>
      </w:r>
      <w:r>
        <w:rPr>
          <w:szCs w:val="28"/>
        </w:rPr>
        <w:t xml:space="preserve">), </w:t>
      </w:r>
      <w:r w:rsidR="00887936">
        <w:rPr>
          <w:szCs w:val="28"/>
        </w:rPr>
        <w:br/>
      </w:r>
      <w:r>
        <w:rPr>
          <w:szCs w:val="28"/>
        </w:rPr>
        <w:t xml:space="preserve">16 мая 2017 года, № 1000201705160002; 21 июня 2017 года, </w:t>
      </w:r>
      <w:r w:rsidR="00887936">
        <w:rPr>
          <w:szCs w:val="28"/>
        </w:rPr>
        <w:br/>
      </w:r>
      <w:r>
        <w:rPr>
          <w:szCs w:val="28"/>
        </w:rPr>
        <w:t xml:space="preserve">№ 1000201706210007; 18 июля 2017 года, № </w:t>
      </w:r>
      <w:r>
        <w:rPr>
          <w:rStyle w:val="pagesindoccount"/>
          <w:szCs w:val="28"/>
        </w:rPr>
        <w:t>1000201707180001</w:t>
      </w:r>
      <w:r>
        <w:rPr>
          <w:szCs w:val="28"/>
        </w:rPr>
        <w:t>), следующие изменения:</w:t>
      </w:r>
      <w:proofErr w:type="gramEnd"/>
    </w:p>
    <w:p w:rsidR="006032B0" w:rsidRDefault="0045248E" w:rsidP="00723A82">
      <w:pPr>
        <w:pStyle w:val="ad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6032B0">
        <w:rPr>
          <w:szCs w:val="28"/>
        </w:rPr>
        <w:t xml:space="preserve">аздел </w:t>
      </w:r>
      <w:r w:rsidR="006032B0">
        <w:rPr>
          <w:szCs w:val="28"/>
          <w:lang w:val="en-US"/>
        </w:rPr>
        <w:t>I</w:t>
      </w:r>
      <w:r w:rsidR="006032B0">
        <w:rPr>
          <w:szCs w:val="28"/>
        </w:rPr>
        <w:t xml:space="preserve"> дополнить абзацем следующего содержания:</w:t>
      </w:r>
    </w:p>
    <w:p w:rsidR="006032B0" w:rsidRPr="0045248E" w:rsidRDefault="006032B0" w:rsidP="0045248E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«Сведения о показателях (индикаторах) в разрезе муницип</w:t>
      </w:r>
      <w:r w:rsidR="00887936">
        <w:rPr>
          <w:szCs w:val="28"/>
        </w:rPr>
        <w:t>альных образований приведены в п</w:t>
      </w:r>
      <w:r>
        <w:rPr>
          <w:szCs w:val="28"/>
        </w:rPr>
        <w:t xml:space="preserve">риложении </w:t>
      </w:r>
      <w:r w:rsidRPr="000E77CE">
        <w:rPr>
          <w:szCs w:val="28"/>
        </w:rPr>
        <w:t>6</w:t>
      </w:r>
      <w:r>
        <w:rPr>
          <w:szCs w:val="28"/>
        </w:rPr>
        <w:t xml:space="preserve"> к государственной программе</w:t>
      </w:r>
      <w:proofErr w:type="gramStart"/>
      <w:r>
        <w:rPr>
          <w:szCs w:val="28"/>
        </w:rPr>
        <w:t xml:space="preserve">.»; </w:t>
      </w:r>
      <w:proofErr w:type="gramEnd"/>
    </w:p>
    <w:p w:rsidR="006032B0" w:rsidRDefault="006032B0" w:rsidP="00723A82">
      <w:pPr>
        <w:pStyle w:val="ad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6032B0" w:rsidRDefault="006032B0" w:rsidP="00723A82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6032B0" w:rsidRDefault="006032B0" w:rsidP="00723A8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«II. Методики расчета и условия предоставления</w:t>
      </w:r>
    </w:p>
    <w:p w:rsidR="006032B0" w:rsidRDefault="006032B0" w:rsidP="00723A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из бюджета Республики Карелия местным бюджетам</w:t>
      </w:r>
    </w:p>
    <w:p w:rsidR="006032B0" w:rsidRDefault="006032B0" w:rsidP="00723A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программ, направленных</w:t>
      </w:r>
    </w:p>
    <w:p w:rsidR="006032B0" w:rsidRDefault="006032B0" w:rsidP="00723A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достижение целей, соответствующих целям</w:t>
      </w:r>
    </w:p>
    <w:p w:rsidR="006032B0" w:rsidRDefault="006032B0" w:rsidP="00723A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032B0" w:rsidRDefault="006032B0" w:rsidP="00723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B0" w:rsidRDefault="006032B0" w:rsidP="00723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программе в рамках реализации основного мероприятия «Поддержка мер по обеспечению сбалансированности местных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бюджетов» подпрограммы 3 «Создание условий для повышения результативности бюджетных расходов» предусмотрено предоставление субсидий местным бюджетам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032B0" w:rsidRDefault="006032B0" w:rsidP="00723A82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мероприятий государственной программы;</w:t>
      </w:r>
    </w:p>
    <w:p w:rsidR="006032B0" w:rsidRDefault="006032B0" w:rsidP="00723A82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сбалансированность бюджетов муниципальных образований.</w:t>
      </w:r>
    </w:p>
    <w:p w:rsidR="006032B0" w:rsidRDefault="006032B0" w:rsidP="00723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B0" w:rsidRDefault="006032B0" w:rsidP="00723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на реализацию мероприятий госуда</w:t>
      </w:r>
      <w:r w:rsidR="00887936">
        <w:rPr>
          <w:rFonts w:ascii="Times New Roman" w:hAnsi="Times New Roman" w:cs="Times New Roman"/>
          <w:sz w:val="28"/>
          <w:szCs w:val="28"/>
        </w:rPr>
        <w:t>рственной программы предоставляю</w:t>
      </w:r>
      <w:r>
        <w:rPr>
          <w:rFonts w:ascii="Times New Roman" w:hAnsi="Times New Roman" w:cs="Times New Roman"/>
          <w:sz w:val="28"/>
          <w:szCs w:val="28"/>
        </w:rPr>
        <w:t>тся в целях компенсации дополнительных расходов муниципальных учреждений в связи с изменением ставки налога на имущество организаций.</w:t>
      </w:r>
    </w:p>
    <w:p w:rsidR="006032B0" w:rsidRDefault="006032B0" w:rsidP="00723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при условии уплаты муниципальными учреждениями налога на имущество организаций в сроки, установленные налоговым законодательством.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распределяются между бюджетами муниципальных районов (городских округов) в два этапа: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 этапе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срок до 1 февраля в размере 70 процентов от общего объема субсидий;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II этапе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 II полугодии в размере 30 процентов от общего объема субсидий.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бюджетами муниципальных районов (городских округов) осуществляется по следующей методике: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B0" w:rsidRDefault="006032B0" w:rsidP="008879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Cкомп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Sимущ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Sимущ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(С2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A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С1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(i) муниципального района (городского округа);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имущ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среднегодовая стоимость имущества муниципальных учреждений соответствующего (i) муниципального района (с учетом поселений, входящих в его состав) (городского округа);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имущ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среднегодовая стоимость имущества муниципальных учреждений муниципальных районов (с учетом поселений, входящих в их состав) (городских округов);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ставка налога на имущество организаций в 2016 году;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С2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ставка налога на имущество организаций в 2017 году.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перечисляются бюджетам муниципальных районов (городских округов) в три этапа на основании </w:t>
      </w:r>
      <w:r w:rsidR="00887936">
        <w:rPr>
          <w:rFonts w:ascii="Times New Roman" w:hAnsi="Times New Roman" w:cs="Times New Roman"/>
          <w:sz w:val="28"/>
          <w:szCs w:val="28"/>
        </w:rPr>
        <w:t xml:space="preserve">представленных в соответствии с соглашением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отчетов о расходах, направленных на уплату </w:t>
      </w:r>
      <w:r w:rsidR="00887936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 этапе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срок до 10 июня,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II этапе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срок до 10 сентября,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III этапе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срок до 10 декабря.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дополнительных расходов муниципальных учреждений поселений в связи с изменением ставки налога на имущество организаций осуществляется из бюджета муниципального района в форме иных межбюджетных трансфертов.</w:t>
      </w:r>
    </w:p>
    <w:p w:rsidR="006032B0" w:rsidRDefault="006032B0" w:rsidP="00723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на сбалансированность бюджетов муници</w:t>
      </w:r>
      <w:r w:rsidR="0045248E">
        <w:rPr>
          <w:rFonts w:ascii="Times New Roman" w:hAnsi="Times New Roman" w:cs="Times New Roman"/>
          <w:sz w:val="28"/>
          <w:szCs w:val="28"/>
        </w:rPr>
        <w:t>пальных образований предоставляю</w:t>
      </w:r>
      <w:r>
        <w:rPr>
          <w:rFonts w:ascii="Times New Roman" w:hAnsi="Times New Roman" w:cs="Times New Roman"/>
          <w:sz w:val="28"/>
          <w:szCs w:val="28"/>
        </w:rPr>
        <w:t>тся бюджетам муниципальных районов (городских округов), муниципальный долг которых по состоянию на 1 января отчетного финансового 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более 40% от объема налоговых и неналоговых доходов (без учета доходов по дополнительным нормативам отчислений по налогу на доход</w:t>
      </w:r>
      <w:r w:rsidR="0045248E">
        <w:rPr>
          <w:rFonts w:ascii="Times New Roman" w:hAnsi="Times New Roman" w:cs="Times New Roman"/>
          <w:sz w:val="28"/>
          <w:szCs w:val="28"/>
        </w:rPr>
        <w:t>ы физических лиц), и распределяю</w:t>
      </w:r>
      <w:r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:rsidR="006032B0" w:rsidRDefault="006032B0" w:rsidP="00723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между бюджетами муниципальных районов (городских округов), муниципальный долг которых  по состоянию на 1 января отчетного финансового 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более 100% от объема налоговых и неналоговых доходов (без учета доходов по дополнительным нормативам отчислений по налогу на доходы физических лиц) (далее – прогнозируемый объем доходов), </w:t>
      </w:r>
      <w:r w:rsidR="0088793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0E77CE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032B0" w:rsidRDefault="006032B0" w:rsidP="008879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Сб1</w:t>
      </w:r>
      <w:r w:rsidRPr="004524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 P1</w:t>
      </w:r>
      <w:r w:rsidRPr="004524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6032B0" w:rsidRDefault="00887936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Сб1</w:t>
      </w:r>
      <w:r w:rsidRPr="004524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объем субсидии бюджету соответствующего (i) муниципального района (городского округа);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P1</w:t>
      </w:r>
      <w:r w:rsidRPr="004524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размер средств, необходимый для снижения объема муниципального долга </w:t>
      </w:r>
      <w:r w:rsidR="00887936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(i) муниципа</w:t>
      </w:r>
      <w:r w:rsidR="00887936">
        <w:rPr>
          <w:rFonts w:ascii="Times New Roman" w:hAnsi="Times New Roman" w:cs="Times New Roman"/>
          <w:sz w:val="28"/>
          <w:szCs w:val="28"/>
        </w:rPr>
        <w:t>льного района (городского округа</w:t>
      </w:r>
      <w:r>
        <w:rPr>
          <w:rFonts w:ascii="Times New Roman" w:hAnsi="Times New Roman" w:cs="Times New Roman"/>
          <w:sz w:val="28"/>
          <w:szCs w:val="28"/>
        </w:rPr>
        <w:t>) до 75% от</w:t>
      </w:r>
      <w:r w:rsidR="0045248E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между бюджетами муниципальных районов (городских округов), муниципальный долг которых по состоянию на 1 января отчетного финансового  года</w:t>
      </w:r>
      <w:r>
        <w:rPr>
          <w:sz w:val="28"/>
          <w:szCs w:val="28"/>
        </w:rPr>
        <w:t xml:space="preserve"> </w:t>
      </w:r>
      <w:r w:rsidR="00887936">
        <w:rPr>
          <w:rFonts w:ascii="Times New Roman" w:hAnsi="Times New Roman" w:cs="Times New Roman"/>
          <w:sz w:val="28"/>
          <w:szCs w:val="28"/>
        </w:rPr>
        <w:t>составляет от 40</w:t>
      </w:r>
      <w:r>
        <w:rPr>
          <w:rFonts w:ascii="Times New Roman" w:hAnsi="Times New Roman" w:cs="Times New Roman"/>
          <w:sz w:val="28"/>
          <w:szCs w:val="28"/>
        </w:rPr>
        <w:t xml:space="preserve"> до 100% от прогнозируемого объема доходов, </w:t>
      </w:r>
      <w:r w:rsidR="00887936">
        <w:rPr>
          <w:rFonts w:ascii="Times New Roman" w:hAnsi="Times New Roman" w:cs="Times New Roman"/>
          <w:sz w:val="28"/>
          <w:szCs w:val="28"/>
        </w:rPr>
        <w:t xml:space="preserve">– </w:t>
      </w:r>
      <w:r w:rsidR="008879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B0" w:rsidRDefault="006032B0" w:rsidP="008879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524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936" w:rsidRPr="00887936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524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P2</w:t>
      </w:r>
      <w:r w:rsidRPr="004524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∑ P2</w:t>
      </w:r>
      <w:r w:rsidRPr="004524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032B0" w:rsidRPr="00523FED" w:rsidRDefault="00887936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Сб2</w:t>
      </w:r>
      <w:r w:rsidRPr="004524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объем субсидии бюджету соответствующего (i) муниципального района (городского округа);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P2</w:t>
      </w:r>
      <w:r w:rsidRPr="0045248E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 w:rsidR="008879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средств, необходимый для снижения объема муниципального долга </w:t>
      </w:r>
      <w:r w:rsidR="00887936">
        <w:rPr>
          <w:rFonts w:ascii="Times New Roman" w:hAnsi="Times New Roman" w:cs="Times New Roman"/>
          <w:sz w:val="28"/>
          <w:szCs w:val="28"/>
        </w:rPr>
        <w:t>соответствующего (i) муниципального района (городского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) до уровня: </w:t>
      </w:r>
    </w:p>
    <w:p w:rsidR="006032B0" w:rsidRDefault="00887936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образований</w:t>
      </w:r>
      <w:r w:rsidR="006032B0">
        <w:rPr>
          <w:rFonts w:ascii="Times New Roman" w:hAnsi="Times New Roman" w:cs="Times New Roman"/>
          <w:sz w:val="28"/>
          <w:szCs w:val="28"/>
        </w:rPr>
        <w:t xml:space="preserve">, муниципальный долг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032B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от 50</w:t>
      </w:r>
      <w:r w:rsidR="006032B0">
        <w:rPr>
          <w:rFonts w:ascii="Times New Roman" w:hAnsi="Times New Roman" w:cs="Times New Roman"/>
          <w:sz w:val="28"/>
          <w:szCs w:val="28"/>
        </w:rPr>
        <w:t xml:space="preserve"> до 100% от прогнозируемого объема доходов,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32B0">
        <w:rPr>
          <w:rFonts w:ascii="Times New Roman" w:hAnsi="Times New Roman" w:cs="Times New Roman"/>
          <w:sz w:val="28"/>
          <w:szCs w:val="28"/>
        </w:rPr>
        <w:t xml:space="preserve"> до 50% </w:t>
      </w:r>
      <w:r>
        <w:rPr>
          <w:rFonts w:ascii="Times New Roman" w:hAnsi="Times New Roman" w:cs="Times New Roman"/>
          <w:sz w:val="28"/>
          <w:szCs w:val="28"/>
        </w:rPr>
        <w:br/>
      </w:r>
      <w:r w:rsidR="006032B0">
        <w:rPr>
          <w:rFonts w:ascii="Times New Roman" w:hAnsi="Times New Roman" w:cs="Times New Roman"/>
          <w:sz w:val="28"/>
          <w:szCs w:val="28"/>
        </w:rPr>
        <w:t>от прогнозируемого объема доходов;</w:t>
      </w:r>
    </w:p>
    <w:p w:rsidR="006032B0" w:rsidRDefault="00887936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образований</w:t>
      </w:r>
      <w:r w:rsidR="006032B0">
        <w:rPr>
          <w:rFonts w:ascii="Times New Roman" w:hAnsi="Times New Roman" w:cs="Times New Roman"/>
          <w:sz w:val="28"/>
          <w:szCs w:val="28"/>
        </w:rPr>
        <w:t>,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ципальный долг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от 40</w:t>
      </w:r>
      <w:r w:rsidR="006032B0">
        <w:rPr>
          <w:rFonts w:ascii="Times New Roman" w:hAnsi="Times New Roman" w:cs="Times New Roman"/>
          <w:sz w:val="28"/>
          <w:szCs w:val="28"/>
        </w:rPr>
        <w:t xml:space="preserve"> до 50% от прогнозируемого объема доходов,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32B0">
        <w:rPr>
          <w:rFonts w:ascii="Times New Roman" w:hAnsi="Times New Roman" w:cs="Times New Roman"/>
          <w:sz w:val="28"/>
          <w:szCs w:val="28"/>
        </w:rPr>
        <w:t xml:space="preserve"> до 40% </w:t>
      </w:r>
      <w:r>
        <w:rPr>
          <w:rFonts w:ascii="Times New Roman" w:hAnsi="Times New Roman" w:cs="Times New Roman"/>
          <w:sz w:val="28"/>
          <w:szCs w:val="28"/>
        </w:rPr>
        <w:br/>
      </w:r>
      <w:r w:rsidR="006032B0">
        <w:rPr>
          <w:rFonts w:ascii="Times New Roman" w:hAnsi="Times New Roman" w:cs="Times New Roman"/>
          <w:sz w:val="28"/>
          <w:szCs w:val="28"/>
        </w:rPr>
        <w:t>от прогнозируемого объема доходов.</w:t>
      </w:r>
    </w:p>
    <w:p w:rsidR="006032B0" w:rsidRDefault="00887936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6032B0">
        <w:rPr>
          <w:rFonts w:ascii="Times New Roman" w:hAnsi="Times New Roman" w:cs="Times New Roman"/>
          <w:sz w:val="28"/>
          <w:szCs w:val="28"/>
        </w:rPr>
        <w:t xml:space="preserve"> если уровень расчетной бюджетной обеспеченности соответствующего (i) муниципального района (городского округа), рассчитанный на очередной финансовый год в соответствии со статьей 5 Закона Республики Карелия от 1 ноября 2005 года № 915-ЗРК «О межбюджетных отношениях в Республике Карелия», превышает 1,5, то к  P1</w:t>
      </w:r>
      <w:r w:rsidR="006032B0" w:rsidRPr="004524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6032B0">
        <w:rPr>
          <w:rFonts w:ascii="Times New Roman" w:hAnsi="Times New Roman" w:cs="Times New Roman"/>
          <w:sz w:val="28"/>
          <w:szCs w:val="28"/>
        </w:rPr>
        <w:t xml:space="preserve"> и P2</w:t>
      </w:r>
      <w:r w:rsidR="006032B0" w:rsidRPr="004524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6032B0">
        <w:rPr>
          <w:rFonts w:ascii="Times New Roman" w:hAnsi="Times New Roman" w:cs="Times New Roman"/>
          <w:sz w:val="28"/>
          <w:szCs w:val="28"/>
        </w:rPr>
        <w:t xml:space="preserve"> применяется путем умножения коэффициент, равный 0,5. </w:t>
      </w:r>
      <w:proofErr w:type="gramEnd"/>
    </w:p>
    <w:p w:rsidR="006032B0" w:rsidRDefault="006032B0" w:rsidP="0088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лицевые счета, открытые бюджетам муниципальных образований в Управлении Федерального казначейства по Республике Карелия, в течение 3 рабочих дней со дня подписания соглашения о предоставлении субсидии на сбалансированность  бюджетов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032B0" w:rsidRDefault="006032B0" w:rsidP="00887936">
      <w:pPr>
        <w:pStyle w:val="ConsPlusNormal"/>
        <w:numPr>
          <w:ilvl w:val="0"/>
          <w:numId w:val="17"/>
        </w:numPr>
        <w:ind w:left="0" w:right="14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6032B0" w:rsidRDefault="006032B0" w:rsidP="00887936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пункт 1.3.1.1.3 изложить в следующей редакции:</w:t>
      </w:r>
    </w:p>
    <w:p w:rsidR="006032B0" w:rsidRPr="00723A82" w:rsidRDefault="006032B0" w:rsidP="006032B0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23A8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4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124"/>
        <w:gridCol w:w="301"/>
        <w:gridCol w:w="2268"/>
        <w:gridCol w:w="857"/>
        <w:gridCol w:w="569"/>
        <w:gridCol w:w="427"/>
        <w:gridCol w:w="567"/>
        <w:gridCol w:w="569"/>
        <w:gridCol w:w="567"/>
        <w:gridCol w:w="992"/>
        <w:gridCol w:w="425"/>
        <w:gridCol w:w="406"/>
        <w:gridCol w:w="425"/>
        <w:gridCol w:w="427"/>
        <w:gridCol w:w="554"/>
      </w:tblGrid>
      <w:tr w:rsidR="00723A82" w:rsidRPr="00723A82" w:rsidTr="0045248E">
        <w:trPr>
          <w:cantSplit/>
          <w:trHeight w:val="2614"/>
        </w:trPr>
        <w:tc>
          <w:tcPr>
            <w:tcW w:w="195" w:type="pct"/>
            <w:tcBorders>
              <w:right w:val="single" w:sz="4" w:space="0" w:color="auto"/>
            </w:tcBorders>
            <w:noWrap/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«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1.3.1.1.3.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>
            <w:pPr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45248E">
            <w:pPr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соответствие дефицита местного бюджета по итогам исполнения бюджета за отчетный финансовый год ограничениям, установленным статьей 92</w:t>
            </w:r>
            <w:r w:rsidR="0045248E" w:rsidRPr="0045248E">
              <w:rPr>
                <w:sz w:val="22"/>
                <w:szCs w:val="22"/>
                <w:vertAlign w:val="superscript"/>
              </w:rPr>
              <w:t>1</w:t>
            </w:r>
            <w:r w:rsidR="0045248E">
              <w:rPr>
                <w:sz w:val="22"/>
                <w:szCs w:val="22"/>
              </w:rPr>
              <w:t xml:space="preserve"> </w:t>
            </w:r>
            <w:r w:rsidRPr="00735294">
              <w:rPr>
                <w:sz w:val="22"/>
                <w:szCs w:val="22"/>
              </w:rPr>
              <w:t>Бюджетного кодекса Российской Федерации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да/нет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ind w:right="-108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Х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Х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A82" w:rsidRPr="00735294" w:rsidRDefault="00723A82" w:rsidP="00723A8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294">
              <w:rPr>
                <w:sz w:val="22"/>
                <w:szCs w:val="22"/>
              </w:rPr>
              <w:t>X</w:t>
            </w:r>
          </w:p>
        </w:tc>
        <w:tc>
          <w:tcPr>
            <w:tcW w:w="254" w:type="pct"/>
            <w:tcBorders>
              <w:left w:val="nil"/>
            </w:tcBorders>
          </w:tcPr>
          <w:p w:rsidR="00723A82" w:rsidRPr="00735294" w:rsidRDefault="00723A82" w:rsidP="00723A82">
            <w:pPr>
              <w:pStyle w:val="ConsPlusNormal"/>
              <w:ind w:left="927"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5294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723A82" w:rsidRPr="00735294" w:rsidRDefault="00723A82" w:rsidP="00723A82">
            <w:pPr>
              <w:spacing w:after="200" w:line="276" w:lineRule="auto"/>
              <w:ind w:right="-119"/>
              <w:rPr>
                <w:sz w:val="22"/>
                <w:szCs w:val="22"/>
              </w:rPr>
            </w:pPr>
          </w:p>
          <w:p w:rsidR="00723A82" w:rsidRPr="00735294" w:rsidRDefault="00723A82" w:rsidP="00723A82">
            <w:pPr>
              <w:spacing w:after="200" w:line="276" w:lineRule="auto"/>
              <w:ind w:right="-119"/>
              <w:rPr>
                <w:sz w:val="22"/>
                <w:szCs w:val="22"/>
              </w:rPr>
            </w:pPr>
          </w:p>
          <w:p w:rsidR="00723A82" w:rsidRPr="00735294" w:rsidRDefault="00723A82" w:rsidP="00723A82">
            <w:pPr>
              <w:spacing w:after="200" w:line="276" w:lineRule="auto"/>
              <w:ind w:right="-119"/>
              <w:rPr>
                <w:sz w:val="22"/>
                <w:szCs w:val="22"/>
              </w:rPr>
            </w:pPr>
          </w:p>
          <w:p w:rsidR="00723A82" w:rsidRPr="00735294" w:rsidRDefault="00723A82" w:rsidP="00723A82">
            <w:pPr>
              <w:spacing w:after="200" w:line="276" w:lineRule="auto"/>
              <w:ind w:right="-119"/>
              <w:rPr>
                <w:sz w:val="22"/>
                <w:szCs w:val="22"/>
              </w:rPr>
            </w:pPr>
          </w:p>
          <w:p w:rsidR="00723A82" w:rsidRPr="00735294" w:rsidRDefault="00723A82" w:rsidP="00723A82">
            <w:pPr>
              <w:spacing w:after="200" w:line="276" w:lineRule="auto"/>
              <w:ind w:right="-119"/>
              <w:rPr>
                <w:sz w:val="22"/>
                <w:szCs w:val="22"/>
              </w:rPr>
            </w:pPr>
          </w:p>
          <w:p w:rsidR="00723A82" w:rsidRPr="00735294" w:rsidRDefault="0045248E" w:rsidP="0045248E">
            <w:pPr>
              <w:spacing w:after="200" w:line="276" w:lineRule="auto"/>
              <w:ind w:left="-112"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3A82" w:rsidRPr="00735294">
              <w:rPr>
                <w:sz w:val="22"/>
                <w:szCs w:val="22"/>
              </w:rPr>
              <w:t>»;</w:t>
            </w:r>
          </w:p>
        </w:tc>
      </w:tr>
    </w:tbl>
    <w:p w:rsidR="00A64936" w:rsidRDefault="006032B0" w:rsidP="00A64936">
      <w:pPr>
        <w:pStyle w:val="ConsPlusNormal"/>
        <w:ind w:left="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4936" w:rsidRDefault="00A64936" w:rsidP="00A64936">
      <w:pPr>
        <w:pStyle w:val="ConsPlusNormal"/>
        <w:ind w:left="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1.3.1.1.7 следующего содержания:</w:t>
      </w:r>
    </w:p>
    <w:p w:rsidR="00A64936" w:rsidRDefault="00A64936" w:rsidP="00A64936">
      <w:pPr>
        <w:pStyle w:val="ConsPlusNormal"/>
        <w:ind w:left="567"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4" w:type="pct"/>
        <w:tblInd w:w="-176" w:type="dxa"/>
        <w:tblLook w:val="04A0" w:firstRow="1" w:lastRow="0" w:firstColumn="1" w:lastColumn="0" w:noHBand="0" w:noVBand="1"/>
      </w:tblPr>
      <w:tblGrid>
        <w:gridCol w:w="356"/>
        <w:gridCol w:w="1041"/>
        <w:gridCol w:w="222"/>
        <w:gridCol w:w="2532"/>
        <w:gridCol w:w="822"/>
        <w:gridCol w:w="361"/>
        <w:gridCol w:w="361"/>
        <w:gridCol w:w="361"/>
        <w:gridCol w:w="361"/>
        <w:gridCol w:w="361"/>
        <w:gridCol w:w="1542"/>
        <w:gridCol w:w="361"/>
        <w:gridCol w:w="365"/>
        <w:gridCol w:w="365"/>
        <w:gridCol w:w="361"/>
        <w:gridCol w:w="372"/>
      </w:tblGrid>
      <w:tr w:rsidR="00735294" w:rsidTr="0045248E">
        <w:trPr>
          <w:gridAfter w:val="1"/>
          <w:wAfter w:w="178" w:type="pct"/>
          <w:cantSplit/>
          <w:trHeight w:val="3451"/>
        </w:trPr>
        <w:tc>
          <w:tcPr>
            <w:tcW w:w="175" w:type="pct"/>
            <w:tcBorders>
              <w:right w:val="single" w:sz="4" w:space="0" w:color="auto"/>
            </w:tcBorders>
          </w:tcPr>
          <w:p w:rsidR="00365440" w:rsidRPr="00365440" w:rsidRDefault="00365440" w:rsidP="003654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Pr="00365440" w:rsidRDefault="00365440" w:rsidP="0045248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65440">
              <w:rPr>
                <w:sz w:val="22"/>
                <w:szCs w:val="22"/>
              </w:rPr>
              <w:t>1.3.1.1.7.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0" w:rsidRDefault="00365440">
            <w:pPr>
              <w:rPr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365440">
            <w:pPr>
              <w:pStyle w:val="ConsPlusTitle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выполнение по состоянию на 1 января года, следующего за отчетным финансовым годом, условий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соблю</w:t>
            </w:r>
            <w:r w:rsidR="00B124A9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отношения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</w:t>
            </w:r>
            <w:r w:rsidR="00B124A9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долга к объему налоговых и неналоговых доходов (без учета доходов по дополнительным нормативам отчислений по налогу на доходы физических лиц):</w:t>
            </w:r>
          </w:p>
          <w:p w:rsidR="00365440" w:rsidRDefault="00365440" w:rsidP="003654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440" w:rsidRPr="00523FED" w:rsidRDefault="00365440" w:rsidP="00365440">
            <w:pPr>
              <w:jc w:val="center"/>
              <w:rPr>
                <w:sz w:val="22"/>
                <w:szCs w:val="22"/>
              </w:rPr>
            </w:pPr>
            <w:r w:rsidRPr="00523FED">
              <w:rPr>
                <w:sz w:val="22"/>
                <w:szCs w:val="22"/>
              </w:rPr>
              <w:t xml:space="preserve">объем  </w:t>
            </w:r>
            <w:proofErr w:type="gramStart"/>
            <w:r w:rsidRPr="00523FED">
              <w:rPr>
                <w:sz w:val="22"/>
                <w:szCs w:val="22"/>
              </w:rPr>
              <w:t>долго-</w:t>
            </w:r>
            <w:proofErr w:type="spellStart"/>
            <w:r w:rsidRPr="00523FED">
              <w:rPr>
                <w:sz w:val="22"/>
                <w:szCs w:val="22"/>
              </w:rPr>
              <w:t>вых</w:t>
            </w:r>
            <w:proofErr w:type="spellEnd"/>
            <w:proofErr w:type="gramEnd"/>
            <w:r w:rsidRPr="00523FED">
              <w:rPr>
                <w:sz w:val="22"/>
                <w:szCs w:val="22"/>
              </w:rPr>
              <w:t xml:space="preserve"> </w:t>
            </w:r>
            <w:proofErr w:type="spellStart"/>
            <w:r w:rsidRPr="00523FED">
              <w:rPr>
                <w:sz w:val="22"/>
                <w:szCs w:val="22"/>
              </w:rPr>
              <w:t>обяза-тель-ств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40" w:rsidRDefault="00365440" w:rsidP="00523FE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440" w:rsidRDefault="00365440" w:rsidP="00523FE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5294" w:rsidTr="0045248E">
        <w:trPr>
          <w:gridAfter w:val="1"/>
          <w:wAfter w:w="178" w:type="pct"/>
          <w:cantSplit/>
          <w:trHeight w:val="3309"/>
        </w:trPr>
        <w:tc>
          <w:tcPr>
            <w:tcW w:w="175" w:type="pct"/>
            <w:tcBorders>
              <w:right w:val="single" w:sz="4" w:space="0" w:color="auto"/>
            </w:tcBorders>
          </w:tcPr>
          <w:p w:rsidR="00A64936" w:rsidRPr="00365440" w:rsidRDefault="00A64936" w:rsidP="003654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Pr="00365440" w:rsidRDefault="00A64936" w:rsidP="0045248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36" w:rsidRDefault="00A64936">
            <w:pPr>
              <w:rPr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1FBF" w:rsidRDefault="00A64936" w:rsidP="007352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муниципальный долг муниципальных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образо-ваний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состоянию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на 1 января отчетного финансового года составляет более  100% от объема налоговых и неналоговых доходов (без учета доходов по дополнительным норма-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тивам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отчислений по налогу на доходы физических лиц);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Pr="00523FED" w:rsidRDefault="00A64936" w:rsidP="00523F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Pr="00365440" w:rsidRDefault="00A64936" w:rsidP="00735294">
            <w:pPr>
              <w:jc w:val="center"/>
              <w:rPr>
                <w:sz w:val="22"/>
                <w:szCs w:val="22"/>
              </w:rPr>
            </w:pPr>
            <w:r w:rsidRPr="00365440">
              <w:rPr>
                <w:sz w:val="22"/>
                <w:szCs w:val="22"/>
              </w:rPr>
              <w:t xml:space="preserve">сокращение по отношению к показателю </w:t>
            </w:r>
          </w:p>
          <w:p w:rsidR="00A64936" w:rsidRPr="00365440" w:rsidRDefault="00A64936" w:rsidP="00735294">
            <w:pPr>
              <w:jc w:val="center"/>
              <w:rPr>
                <w:sz w:val="22"/>
                <w:szCs w:val="22"/>
              </w:rPr>
            </w:pPr>
            <w:r w:rsidRPr="00365440">
              <w:rPr>
                <w:sz w:val="22"/>
                <w:szCs w:val="22"/>
              </w:rPr>
              <w:t>на 1 января отчетного финансового года</w:t>
            </w:r>
          </w:p>
          <w:p w:rsidR="00A64936" w:rsidRPr="00365440" w:rsidRDefault="00A64936" w:rsidP="00523FE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35294" w:rsidTr="0045248E">
        <w:trPr>
          <w:gridAfter w:val="1"/>
          <w:wAfter w:w="178" w:type="pct"/>
          <w:cantSplit/>
          <w:trHeight w:val="2614"/>
        </w:trPr>
        <w:tc>
          <w:tcPr>
            <w:tcW w:w="175" w:type="pct"/>
            <w:tcBorders>
              <w:right w:val="single" w:sz="4" w:space="0" w:color="auto"/>
            </w:tcBorders>
          </w:tcPr>
          <w:p w:rsidR="00A64936" w:rsidRPr="00365440" w:rsidRDefault="00A64936" w:rsidP="003654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</w:tcPr>
          <w:p w:rsidR="00A64936" w:rsidRPr="00365440" w:rsidRDefault="00A64936" w:rsidP="0045248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</w:tcPr>
          <w:p w:rsidR="00A64936" w:rsidRDefault="00A64936">
            <w:pPr>
              <w:rPr>
                <w:sz w:val="20"/>
              </w:rPr>
            </w:pPr>
          </w:p>
        </w:tc>
        <w:tc>
          <w:tcPr>
            <w:tcW w:w="1249" w:type="pct"/>
            <w:tcBorders>
              <w:left w:val="nil"/>
              <w:right w:val="single" w:sz="4" w:space="0" w:color="auto"/>
            </w:tcBorders>
          </w:tcPr>
          <w:p w:rsidR="00031FBF" w:rsidRDefault="00A64936" w:rsidP="007352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муниципальный долг      муниципальных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</w:t>
            </w:r>
            <w:r w:rsidR="0073529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по состоянию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на 1 января отчетного финансового года составляет от 50 до 100% от объема налоговых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ненало-говых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доходов (без учета доходов по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дополнительным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норма-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тивам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отчислений по налогу на доходы физических лиц);</w:t>
            </w:r>
          </w:p>
        </w:tc>
        <w:tc>
          <w:tcPr>
            <w:tcW w:w="405" w:type="pct"/>
            <w:tcBorders>
              <w:left w:val="nil"/>
              <w:right w:val="single" w:sz="4" w:space="0" w:color="auto"/>
            </w:tcBorders>
          </w:tcPr>
          <w:p w:rsidR="00A64936" w:rsidRPr="00523FED" w:rsidRDefault="00A64936" w:rsidP="00523F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61" w:type="pct"/>
            <w:tcBorders>
              <w:left w:val="nil"/>
              <w:right w:val="single" w:sz="4" w:space="0" w:color="auto"/>
            </w:tcBorders>
          </w:tcPr>
          <w:p w:rsidR="00A64936" w:rsidRPr="00365440" w:rsidRDefault="00A64936" w:rsidP="00735294">
            <w:pPr>
              <w:jc w:val="center"/>
              <w:rPr>
                <w:sz w:val="22"/>
                <w:szCs w:val="22"/>
              </w:rPr>
            </w:pPr>
            <w:proofErr w:type="spellStart"/>
            <w:r w:rsidRPr="00365440">
              <w:rPr>
                <w:sz w:val="22"/>
                <w:szCs w:val="22"/>
              </w:rPr>
              <w:t>неувеличение</w:t>
            </w:r>
            <w:proofErr w:type="spellEnd"/>
            <w:r w:rsidRPr="00365440">
              <w:rPr>
                <w:sz w:val="22"/>
                <w:szCs w:val="22"/>
              </w:rPr>
              <w:t xml:space="preserve"> по отношению к показателю на 1 января отчетного финансового года</w:t>
            </w:r>
          </w:p>
          <w:p w:rsidR="00A64936" w:rsidRPr="00365440" w:rsidRDefault="00A64936" w:rsidP="00735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tcBorders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tcBorders>
              <w:left w:val="nil"/>
              <w:right w:val="single" w:sz="4" w:space="0" w:color="auto"/>
            </w:tcBorders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35294" w:rsidTr="0045248E">
        <w:trPr>
          <w:cantSplit/>
          <w:trHeight w:val="2614"/>
        </w:trPr>
        <w:tc>
          <w:tcPr>
            <w:tcW w:w="175" w:type="pct"/>
            <w:tcBorders>
              <w:right w:val="single" w:sz="4" w:space="0" w:color="auto"/>
            </w:tcBorders>
          </w:tcPr>
          <w:p w:rsidR="00735294" w:rsidRPr="00365440" w:rsidRDefault="00735294" w:rsidP="003654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Pr="00365440" w:rsidRDefault="00735294" w:rsidP="0045248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4" w:rsidRDefault="00735294">
            <w:pPr>
              <w:rPr>
                <w:sz w:val="20"/>
              </w:rPr>
            </w:pPr>
          </w:p>
        </w:tc>
        <w:tc>
          <w:tcPr>
            <w:tcW w:w="124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7352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муниципальный долг        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образо-ваний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состоянию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на 1 января отчетного финансового года составляет от 40 до 50% от объема налоговых и неналоговых доходов (без учета доходов по дополнительным нормативам отчислений по налогу на доходы физических лиц)</w:t>
            </w:r>
          </w:p>
          <w:p w:rsidR="00031FBF" w:rsidRDefault="00031FBF" w:rsidP="007352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Pr="00523FED" w:rsidRDefault="00735294" w:rsidP="00523F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6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Pr="00365440" w:rsidRDefault="00735294" w:rsidP="00735294">
            <w:pPr>
              <w:jc w:val="center"/>
              <w:rPr>
                <w:sz w:val="22"/>
                <w:szCs w:val="22"/>
              </w:rPr>
            </w:pPr>
            <w:r w:rsidRPr="00365440">
              <w:rPr>
                <w:sz w:val="22"/>
                <w:szCs w:val="22"/>
              </w:rPr>
              <w:t>не более 50%</w:t>
            </w:r>
          </w:p>
        </w:tc>
        <w:tc>
          <w:tcPr>
            <w:tcW w:w="1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294" w:rsidRDefault="00735294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tcBorders>
              <w:left w:val="nil"/>
            </w:tcBorders>
          </w:tcPr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</w:p>
          <w:p w:rsidR="0045248E" w:rsidRDefault="0045248E" w:rsidP="00735294">
            <w:pPr>
              <w:rPr>
                <w:color w:val="000000"/>
                <w:sz w:val="20"/>
              </w:rPr>
            </w:pPr>
          </w:p>
          <w:p w:rsidR="00735294" w:rsidRDefault="00735294" w:rsidP="007352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»;</w:t>
            </w:r>
          </w:p>
        </w:tc>
      </w:tr>
    </w:tbl>
    <w:p w:rsidR="006032B0" w:rsidRDefault="006032B0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</w:p>
    <w:p w:rsidR="00A64936" w:rsidRDefault="00A64936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031FBF" w:rsidRDefault="00031FBF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031FBF" w:rsidRDefault="00031FBF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031FBF" w:rsidRDefault="00031FBF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45248E" w:rsidRDefault="0045248E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45248E" w:rsidRDefault="0045248E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45248E" w:rsidRDefault="0045248E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45248E" w:rsidRDefault="0045248E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45248E" w:rsidRDefault="0045248E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45248E" w:rsidRDefault="0045248E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45248E" w:rsidRDefault="0045248E" w:rsidP="006032B0">
      <w:pPr>
        <w:autoSpaceDE w:val="0"/>
        <w:autoSpaceDN w:val="0"/>
        <w:adjustRightInd w:val="0"/>
        <w:ind w:left="567" w:right="142"/>
        <w:jc w:val="both"/>
        <w:rPr>
          <w:szCs w:val="28"/>
        </w:rPr>
      </w:pPr>
    </w:p>
    <w:p w:rsidR="00723A82" w:rsidRDefault="006032B0" w:rsidP="00723A82">
      <w:pPr>
        <w:pStyle w:val="ConsPlusNormal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 изложить в следующей редакции:</w:t>
      </w:r>
      <w:r w:rsidRPr="00723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032B0" w:rsidRPr="00723A82" w:rsidRDefault="006032B0" w:rsidP="00723A82">
      <w:pPr>
        <w:pStyle w:val="ConsPlusNormal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3A82"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6032B0" w:rsidRDefault="006032B0" w:rsidP="006032B0">
      <w:pPr>
        <w:widowControl w:val="0"/>
        <w:autoSpaceDE w:val="0"/>
        <w:autoSpaceDN w:val="0"/>
        <w:adjustRightInd w:val="0"/>
        <w:ind w:left="900"/>
        <w:jc w:val="right"/>
        <w:rPr>
          <w:bCs/>
          <w:szCs w:val="28"/>
        </w:rPr>
      </w:pPr>
      <w:r>
        <w:rPr>
          <w:bCs/>
          <w:szCs w:val="28"/>
        </w:rPr>
        <w:t>к государственной программе</w:t>
      </w:r>
    </w:p>
    <w:p w:rsidR="00723A82" w:rsidRDefault="00723A82" w:rsidP="006032B0">
      <w:pPr>
        <w:widowControl w:val="0"/>
        <w:autoSpaceDE w:val="0"/>
        <w:autoSpaceDN w:val="0"/>
        <w:adjustRightInd w:val="0"/>
        <w:ind w:left="900"/>
        <w:jc w:val="center"/>
        <w:rPr>
          <w:b/>
          <w:szCs w:val="28"/>
        </w:rPr>
      </w:pPr>
    </w:p>
    <w:p w:rsidR="006032B0" w:rsidRPr="00723A82" w:rsidRDefault="00723A82" w:rsidP="006032B0">
      <w:pPr>
        <w:widowControl w:val="0"/>
        <w:autoSpaceDE w:val="0"/>
        <w:autoSpaceDN w:val="0"/>
        <w:adjustRightInd w:val="0"/>
        <w:ind w:left="900"/>
        <w:jc w:val="center"/>
        <w:rPr>
          <w:szCs w:val="28"/>
        </w:rPr>
      </w:pPr>
      <w:r>
        <w:rPr>
          <w:szCs w:val="28"/>
        </w:rPr>
        <w:t>С</w:t>
      </w:r>
      <w:r w:rsidRPr="00723A82">
        <w:rPr>
          <w:szCs w:val="28"/>
        </w:rPr>
        <w:t>ведения о показателях (индикаторах) в разрезе муниципальных образований</w:t>
      </w:r>
    </w:p>
    <w:p w:rsidR="00723A82" w:rsidRDefault="00723A82" w:rsidP="006032B0">
      <w:pPr>
        <w:widowControl w:val="0"/>
        <w:autoSpaceDE w:val="0"/>
        <w:autoSpaceDN w:val="0"/>
        <w:adjustRightInd w:val="0"/>
        <w:ind w:left="900"/>
        <w:jc w:val="center"/>
        <w:rPr>
          <w:b/>
          <w:szCs w:val="28"/>
        </w:rPr>
      </w:pPr>
    </w:p>
    <w:tbl>
      <w:tblPr>
        <w:tblW w:w="99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1984"/>
        <w:gridCol w:w="567"/>
        <w:gridCol w:w="567"/>
        <w:gridCol w:w="562"/>
        <w:gridCol w:w="567"/>
        <w:gridCol w:w="567"/>
        <w:gridCol w:w="1281"/>
        <w:gridCol w:w="567"/>
        <w:gridCol w:w="567"/>
        <w:gridCol w:w="561"/>
      </w:tblGrid>
      <w:tr w:rsidR="006032B0" w:rsidTr="00A64936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032B0" w:rsidRDefault="006032B0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2B0" w:rsidRDefault="006032B0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показателя, единица измерения</w:t>
            </w:r>
          </w:p>
        </w:tc>
        <w:tc>
          <w:tcPr>
            <w:tcW w:w="58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6032B0" w:rsidRDefault="006032B0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Значения показателей</w:t>
            </w:r>
          </w:p>
        </w:tc>
      </w:tr>
      <w:tr w:rsidR="006032B0" w:rsidTr="00A64936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2B0" w:rsidRDefault="006032B0" w:rsidP="00723A8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D95242">
              <w:rPr>
                <w:color w:val="000000"/>
                <w:sz w:val="20"/>
              </w:rPr>
              <w:t xml:space="preserve"> год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 w:rsidP="00D95242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6032B0" w:rsidTr="00A64936">
        <w:trPr>
          <w:trHeight w:val="315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032B0" w:rsidRDefault="006032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3 «Создание условий для повышения результативности бюджетных расходов»</w:t>
            </w:r>
          </w:p>
        </w:tc>
      </w:tr>
      <w:tr w:rsidR="006032B0" w:rsidTr="00A64936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32B0" w:rsidRDefault="006032B0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показатель 1.3.1.1.3.  Соответствие дефицита местного бюджета по итогам исполнения бюджета за отчетный финансовый год ограничениям, установленным статьей </w:t>
            </w:r>
            <w:r w:rsidRPr="00723A82">
              <w:rPr>
                <w:sz w:val="20"/>
              </w:rPr>
              <w:t>92</w:t>
            </w:r>
            <w:r w:rsidR="0045248E" w:rsidRPr="0045248E">
              <w:rPr>
                <w:sz w:val="20"/>
                <w:vertAlign w:val="superscript"/>
              </w:rPr>
              <w:t>1</w:t>
            </w:r>
            <w:r w:rsidRPr="00723A82"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Бюджетного кодекса Российской Федерации  (да/нет)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Калевальский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Кемский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Кондопожский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Костомукшский</w:t>
            </w:r>
            <w:proofErr w:type="spellEnd"/>
            <w:r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Лахденпохский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Лоухский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Олонецкий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Питкярантский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Прионежский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Пряжинский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Пудожский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56713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64936" w:rsidTr="0056713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56713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56713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Суоярвский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32B0" w:rsidRDefault="006032B0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показатель 1.3.1.1.6.  Уплата муниципальными учреждениями налога на имущество организаций в сроки, установлен</w:t>
            </w:r>
            <w:r w:rsidR="00D95242">
              <w:rPr>
                <w:color w:val="000000"/>
                <w:sz w:val="20"/>
              </w:rPr>
              <w:t>ные налоговым законодательством</w:t>
            </w:r>
            <w:r>
              <w:rPr>
                <w:color w:val="000000"/>
                <w:sz w:val="20"/>
              </w:rPr>
              <w:t xml:space="preserve"> </w:t>
            </w:r>
            <w:r w:rsidR="00D95242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да/нет</w:t>
            </w:r>
            <w:r w:rsidR="00D95242">
              <w:rPr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Калевальский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Кемский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Кондопожский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Костомукшский</w:t>
            </w:r>
            <w:proofErr w:type="spellEnd"/>
            <w:r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Лахденпохский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Лоухский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Олонецкий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Питкярантский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Прионежский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Пряжинский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Пудожский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A649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032B0" w:rsidTr="0045248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2B0" w:rsidRDefault="006032B0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32B0" w:rsidRDefault="006032B0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45248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64936" w:rsidTr="0045248E">
        <w:trPr>
          <w:trHeight w:val="72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936" w:rsidRDefault="00A64936" w:rsidP="00A6493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Суоярвский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64936" w:rsidRDefault="00A64936" w:rsidP="0045248E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trHeight w:val="12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4936" w:rsidRPr="00A64936" w:rsidRDefault="00A64936" w:rsidP="00A6493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</w:rPr>
            </w:pPr>
            <w:r w:rsidRPr="00A64936">
              <w:rPr>
                <w:rFonts w:ascii="Times New Roman" w:hAnsi="Times New Roman" w:cs="Times New Roman"/>
                <w:b w:val="0"/>
              </w:rPr>
              <w:t xml:space="preserve">Муниципальные образования, имеющие по </w:t>
            </w:r>
            <w:proofErr w:type="gramStart"/>
            <w:r w:rsidRPr="00A64936">
              <w:rPr>
                <w:rFonts w:ascii="Times New Roman" w:hAnsi="Times New Roman" w:cs="Times New Roman"/>
                <w:b w:val="0"/>
              </w:rPr>
              <w:t>состоя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 w:rsidRPr="00A64936">
              <w:rPr>
                <w:rFonts w:ascii="Times New Roman" w:hAnsi="Times New Roman" w:cs="Times New Roman"/>
                <w:b w:val="0"/>
              </w:rPr>
              <w:t>нию</w:t>
            </w:r>
            <w:proofErr w:type="spellEnd"/>
            <w:proofErr w:type="gramEnd"/>
            <w:r w:rsidRPr="00A64936">
              <w:rPr>
                <w:rFonts w:ascii="Times New Roman" w:hAnsi="Times New Roman" w:cs="Times New Roman"/>
                <w:b w:val="0"/>
              </w:rPr>
              <w:t xml:space="preserve"> на 1 января отчетного </w:t>
            </w:r>
            <w:proofErr w:type="spellStart"/>
            <w:r w:rsidRPr="00A64936">
              <w:rPr>
                <w:rFonts w:ascii="Times New Roman" w:hAnsi="Times New Roman" w:cs="Times New Roman"/>
                <w:b w:val="0"/>
              </w:rPr>
              <w:t>финансо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64936">
              <w:rPr>
                <w:rFonts w:ascii="Times New Roman" w:hAnsi="Times New Roman" w:cs="Times New Roman"/>
                <w:b w:val="0"/>
              </w:rPr>
              <w:t>вого</w:t>
            </w:r>
            <w:proofErr w:type="spellEnd"/>
            <w:r w:rsidRPr="00A64936">
              <w:rPr>
                <w:rFonts w:ascii="Times New Roman" w:hAnsi="Times New Roman" w:cs="Times New Roman"/>
                <w:b w:val="0"/>
              </w:rPr>
              <w:t xml:space="preserve"> года </w:t>
            </w:r>
            <w:proofErr w:type="spellStart"/>
            <w:r w:rsidRPr="00A64936">
              <w:rPr>
                <w:rFonts w:ascii="Times New Roman" w:hAnsi="Times New Roman" w:cs="Times New Roman"/>
                <w:b w:val="0"/>
              </w:rPr>
              <w:t>муници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="0045248E">
              <w:rPr>
                <w:rFonts w:ascii="Times New Roman" w:hAnsi="Times New Roman" w:cs="Times New Roman"/>
                <w:b w:val="0"/>
              </w:rPr>
              <w:t>пальный</w:t>
            </w:r>
            <w:proofErr w:type="spellEnd"/>
            <w:r w:rsidR="0045248E">
              <w:rPr>
                <w:rFonts w:ascii="Times New Roman" w:hAnsi="Times New Roman" w:cs="Times New Roman"/>
                <w:b w:val="0"/>
              </w:rPr>
              <w:t xml:space="preserve"> долг более  100</w:t>
            </w:r>
            <w:r w:rsidRPr="00A64936">
              <w:rPr>
                <w:rFonts w:ascii="Times New Roman" w:hAnsi="Times New Roman" w:cs="Times New Roman"/>
                <w:b w:val="0"/>
              </w:rPr>
              <w:t>% от объема налоговых и неналоговых доходов (без учета доходов по дополнительным нормативам отчислений по налогу на доходы физических лиц)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64936" w:rsidRDefault="00735294" w:rsidP="00A649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A64936">
              <w:rPr>
                <w:color w:val="000000"/>
                <w:sz w:val="20"/>
              </w:rPr>
              <w:t>оказатель 1.3.1.1.7.  Выполнение по состоянию</w:t>
            </w:r>
          </w:p>
          <w:p w:rsidR="00A64936" w:rsidRDefault="00A64936" w:rsidP="00A64936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на 1 января года, следующего за отчетным финансовым годом, условий соблюдения отношения объема муниципального долга к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объему налоговых и неналоговых доходов (без учета доходов по дополнительным нормативам отчислений по налогу на доходы физических лиц,</w:t>
            </w:r>
            <w:r>
              <w:rPr>
                <w:color w:val="000000"/>
                <w:sz w:val="20"/>
              </w:rPr>
              <w:t xml:space="preserve"> (сокращение/</w:t>
            </w:r>
            <w:proofErr w:type="gramEnd"/>
          </w:p>
          <w:p w:rsidR="00A64936" w:rsidRDefault="00A64936" w:rsidP="00A64936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неувеличение</w:t>
            </w:r>
            <w:proofErr w:type="spellEnd"/>
            <w:r>
              <w:rPr>
                <w:color w:val="000000"/>
                <w:sz w:val="20"/>
              </w:rPr>
              <w:t>/</w:t>
            </w:r>
          </w:p>
          <w:p w:rsidR="00A64936" w:rsidRDefault="00A64936" w:rsidP="00A649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более 50%)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</w:tr>
      <w:tr w:rsidR="00A64936" w:rsidTr="00A64936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Калевальский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Олонецкий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по отношению к показателю на 1 января отчетного финансового года</w:t>
            </w:r>
          </w:p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Пудожский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trHeight w:val="88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4936" w:rsidRPr="00A64936" w:rsidRDefault="00A64936" w:rsidP="00A64936">
            <w:pPr>
              <w:pStyle w:val="ConsPlusTitle"/>
              <w:ind w:right="34"/>
              <w:rPr>
                <w:rFonts w:ascii="Times New Roman" w:hAnsi="Times New Roman" w:cs="Times New Roman"/>
                <w:b w:val="0"/>
              </w:rPr>
            </w:pPr>
            <w:r w:rsidRPr="00A64936">
              <w:rPr>
                <w:rFonts w:ascii="Times New Roman" w:hAnsi="Times New Roman" w:cs="Times New Roman"/>
                <w:b w:val="0"/>
              </w:rPr>
              <w:t xml:space="preserve">Муниципальные образования, </w:t>
            </w:r>
            <w:proofErr w:type="gramStart"/>
            <w:r w:rsidRPr="00A64936">
              <w:rPr>
                <w:rFonts w:ascii="Times New Roman" w:hAnsi="Times New Roman" w:cs="Times New Roman"/>
                <w:b w:val="0"/>
              </w:rPr>
              <w:t>имею</w:t>
            </w:r>
            <w:r w:rsidR="00735294"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 w:rsidRPr="00A64936">
              <w:rPr>
                <w:rFonts w:ascii="Times New Roman" w:hAnsi="Times New Roman" w:cs="Times New Roman"/>
                <w:b w:val="0"/>
              </w:rPr>
              <w:t>щие</w:t>
            </w:r>
            <w:proofErr w:type="spellEnd"/>
            <w:proofErr w:type="gramEnd"/>
            <w:r w:rsidRPr="00A64936">
              <w:rPr>
                <w:rFonts w:ascii="Times New Roman" w:hAnsi="Times New Roman" w:cs="Times New Roman"/>
                <w:b w:val="0"/>
              </w:rPr>
              <w:t xml:space="preserve"> по состоянию на 1 января отчетного финансового года муниципальный</w:t>
            </w:r>
            <w:r w:rsidR="00735294">
              <w:rPr>
                <w:rFonts w:ascii="Times New Roman" w:hAnsi="Times New Roman" w:cs="Times New Roman"/>
                <w:b w:val="0"/>
              </w:rPr>
              <w:t xml:space="preserve"> долг</w:t>
            </w:r>
            <w:r w:rsidRPr="00A64936">
              <w:rPr>
                <w:rFonts w:ascii="Times New Roman" w:hAnsi="Times New Roman" w:cs="Times New Roman"/>
                <w:b w:val="0"/>
              </w:rPr>
              <w:t xml:space="preserve"> от 50 до 100% от объема налоговых и неналоговых доходов 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35294" w:rsidRDefault="00735294"/>
    <w:tbl>
      <w:tblPr>
        <w:tblW w:w="99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1984"/>
        <w:gridCol w:w="567"/>
        <w:gridCol w:w="567"/>
        <w:gridCol w:w="562"/>
        <w:gridCol w:w="567"/>
        <w:gridCol w:w="567"/>
        <w:gridCol w:w="1281"/>
        <w:gridCol w:w="567"/>
        <w:gridCol w:w="567"/>
        <w:gridCol w:w="561"/>
      </w:tblGrid>
      <w:tr w:rsidR="00A64936" w:rsidTr="00A6493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64936" w:rsidTr="00B124A9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64936" w:rsidRPr="00A64936" w:rsidRDefault="00A64936" w:rsidP="00D95242">
            <w:pPr>
              <w:rPr>
                <w:color w:val="000000"/>
                <w:sz w:val="20"/>
              </w:rPr>
            </w:pPr>
            <w:r w:rsidRPr="00A64936">
              <w:rPr>
                <w:sz w:val="20"/>
              </w:rPr>
              <w:t>(без учета доходов по дополнительным нормативам отчислений по налогу на доходы физических лиц)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</w:p>
        </w:tc>
      </w:tr>
      <w:tr w:rsidR="00A64936" w:rsidTr="00B124A9">
        <w:trPr>
          <w:trHeight w:val="522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984" w:type="dxa"/>
            <w:vMerge w:val="restart"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неувеличение</w:t>
            </w:r>
            <w:proofErr w:type="spellEnd"/>
            <w:r>
              <w:rPr>
                <w:sz w:val="18"/>
                <w:szCs w:val="18"/>
              </w:rPr>
              <w:t xml:space="preserve">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45248E">
        <w:trPr>
          <w:trHeight w:val="156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Костомукшский</w:t>
            </w:r>
            <w:proofErr w:type="spellEnd"/>
            <w:r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неувеличение</w:t>
            </w:r>
            <w:proofErr w:type="spellEnd"/>
            <w:r>
              <w:rPr>
                <w:sz w:val="18"/>
                <w:szCs w:val="18"/>
              </w:rPr>
              <w:t xml:space="preserve">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45248E">
        <w:trPr>
          <w:trHeight w:val="16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Пряжинский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неувеличение</w:t>
            </w:r>
            <w:proofErr w:type="spellEnd"/>
            <w:r>
              <w:rPr>
                <w:sz w:val="18"/>
                <w:szCs w:val="18"/>
              </w:rPr>
              <w:t xml:space="preserve">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45248E">
        <w:trPr>
          <w:trHeight w:val="14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Суоярвский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неувеличение</w:t>
            </w:r>
            <w:proofErr w:type="spellEnd"/>
            <w:r>
              <w:rPr>
                <w:sz w:val="18"/>
                <w:szCs w:val="18"/>
              </w:rPr>
              <w:t xml:space="preserve">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45248E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D952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неувеличение</w:t>
            </w:r>
            <w:proofErr w:type="spellEnd"/>
            <w:r>
              <w:rPr>
                <w:sz w:val="18"/>
                <w:szCs w:val="18"/>
              </w:rPr>
              <w:t xml:space="preserve">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45248E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неувеличение</w:t>
            </w:r>
            <w:proofErr w:type="spellEnd"/>
            <w:r>
              <w:rPr>
                <w:sz w:val="18"/>
                <w:szCs w:val="18"/>
              </w:rPr>
              <w:t xml:space="preserve">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45248E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 w:rsidP="00083A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неувеличение</w:t>
            </w:r>
            <w:proofErr w:type="spellEnd"/>
            <w:r>
              <w:rPr>
                <w:sz w:val="18"/>
                <w:szCs w:val="18"/>
              </w:rPr>
              <w:t xml:space="preserve"> по отношению к показателю на 1 января отчетного финансового года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A64936" w:rsidRDefault="00A64936"/>
    <w:p w:rsidR="00A64936" w:rsidRDefault="00A64936"/>
    <w:tbl>
      <w:tblPr>
        <w:tblW w:w="1049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1984"/>
        <w:gridCol w:w="567"/>
        <w:gridCol w:w="567"/>
        <w:gridCol w:w="562"/>
        <w:gridCol w:w="567"/>
        <w:gridCol w:w="567"/>
        <w:gridCol w:w="1281"/>
        <w:gridCol w:w="567"/>
        <w:gridCol w:w="567"/>
        <w:gridCol w:w="561"/>
        <w:gridCol w:w="561"/>
      </w:tblGrid>
      <w:tr w:rsidR="00A64936" w:rsidTr="0045248E">
        <w:trPr>
          <w:gridAfter w:val="1"/>
          <w:wAfter w:w="561" w:type="dxa"/>
          <w:trHeight w:val="32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936" w:rsidRDefault="00A64936" w:rsidP="004524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64936" w:rsidTr="0045248E">
        <w:trPr>
          <w:gridAfter w:val="1"/>
          <w:wAfter w:w="561" w:type="dxa"/>
          <w:trHeight w:val="973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4936" w:rsidRPr="00A64936" w:rsidRDefault="00A64936" w:rsidP="00723A82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</w:rPr>
            </w:pPr>
            <w:r w:rsidRPr="00A64936">
              <w:rPr>
                <w:rFonts w:ascii="Times New Roman" w:hAnsi="Times New Roman" w:cs="Times New Roman"/>
                <w:b w:val="0"/>
              </w:rPr>
              <w:t xml:space="preserve">Муниципальные образования, </w:t>
            </w:r>
            <w:proofErr w:type="gramStart"/>
            <w:r w:rsidRPr="00A64936">
              <w:rPr>
                <w:rFonts w:ascii="Times New Roman" w:hAnsi="Times New Roman" w:cs="Times New Roman"/>
                <w:b w:val="0"/>
              </w:rPr>
              <w:t>имею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 w:rsidRPr="00A64936">
              <w:rPr>
                <w:rFonts w:ascii="Times New Roman" w:hAnsi="Times New Roman" w:cs="Times New Roman"/>
                <w:b w:val="0"/>
              </w:rPr>
              <w:t>щие</w:t>
            </w:r>
            <w:proofErr w:type="spellEnd"/>
            <w:proofErr w:type="gramEnd"/>
            <w:r w:rsidRPr="00A64936">
              <w:rPr>
                <w:rFonts w:ascii="Times New Roman" w:hAnsi="Times New Roman" w:cs="Times New Roman"/>
                <w:b w:val="0"/>
              </w:rPr>
              <w:t xml:space="preserve"> по состоянию </w:t>
            </w:r>
          </w:p>
          <w:p w:rsidR="00A64936" w:rsidRPr="00A64936" w:rsidRDefault="00A64936" w:rsidP="00723A82">
            <w:pPr>
              <w:pStyle w:val="ConsPlusTitle"/>
              <w:ind w:left="34" w:right="34"/>
              <w:rPr>
                <w:rFonts w:ascii="Times New Roman" w:hAnsi="Times New Roman" w:cs="Times New Roman"/>
                <w:iCs/>
                <w:color w:val="000000"/>
              </w:rPr>
            </w:pPr>
            <w:r w:rsidRPr="00A64936">
              <w:rPr>
                <w:rFonts w:ascii="Times New Roman" w:hAnsi="Times New Roman" w:cs="Times New Roman"/>
                <w:b w:val="0"/>
              </w:rPr>
              <w:t xml:space="preserve">на 1 января </w:t>
            </w:r>
            <w:proofErr w:type="gramStart"/>
            <w:r w:rsidRPr="00A64936">
              <w:rPr>
                <w:rFonts w:ascii="Times New Roman" w:hAnsi="Times New Roman" w:cs="Times New Roman"/>
                <w:b w:val="0"/>
              </w:rPr>
              <w:t>отчет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 w:rsidRPr="00A64936">
              <w:rPr>
                <w:rFonts w:ascii="Times New Roman" w:hAnsi="Times New Roman" w:cs="Times New Roman"/>
                <w:b w:val="0"/>
              </w:rPr>
              <w:t>ного</w:t>
            </w:r>
            <w:proofErr w:type="spellEnd"/>
            <w:proofErr w:type="gramEnd"/>
            <w:r w:rsidRPr="00A64936">
              <w:rPr>
                <w:rFonts w:ascii="Times New Roman" w:hAnsi="Times New Roman" w:cs="Times New Roman"/>
                <w:b w:val="0"/>
              </w:rPr>
              <w:t xml:space="preserve"> финансового года муницип</w:t>
            </w:r>
            <w:r>
              <w:rPr>
                <w:rFonts w:ascii="Times New Roman" w:hAnsi="Times New Roman" w:cs="Times New Roman"/>
                <w:b w:val="0"/>
              </w:rPr>
              <w:t xml:space="preserve">альный долг </w:t>
            </w:r>
            <w:r w:rsidRPr="00A64936">
              <w:rPr>
                <w:rFonts w:ascii="Times New Roman" w:hAnsi="Times New Roman" w:cs="Times New Roman"/>
                <w:b w:val="0"/>
              </w:rPr>
              <w:t>от 40 до 50% от объема налоговых и неналоговых доходов (без учета доходов по дополнительным нормативам отчислений по налогу на доходы физических лиц)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64936" w:rsidTr="00A64936">
        <w:trPr>
          <w:gridAfter w:val="1"/>
          <w:wAfter w:w="561" w:type="dxa"/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Кемский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gridAfter w:val="1"/>
          <w:wAfter w:w="561" w:type="dxa"/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Кондопожский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gridAfter w:val="1"/>
          <w:wAfter w:w="561" w:type="dxa"/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gridAfter w:val="1"/>
          <w:wAfter w:w="561" w:type="dxa"/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Прионежский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gridAfter w:val="1"/>
          <w:wAfter w:w="561" w:type="dxa"/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Питкярантский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gridAfter w:val="1"/>
          <w:wAfter w:w="561" w:type="dxa"/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Лахденпохский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64936" w:rsidTr="00A64936">
        <w:trPr>
          <w:trHeight w:val="52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Лоухский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4936" w:rsidRDefault="00A64936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64936" w:rsidRDefault="00A64936" w:rsidP="00723A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right w:val="single" w:sz="8" w:space="0" w:color="auto"/>
            </w:tcBorders>
          </w:tcPr>
          <w:p w:rsidR="00A64936" w:rsidRDefault="00A64936" w:rsidP="00723A82">
            <w:pPr>
              <w:rPr>
                <w:szCs w:val="28"/>
              </w:rPr>
            </w:pPr>
          </w:p>
          <w:p w:rsidR="00A64936" w:rsidRDefault="00A64936" w:rsidP="00723A82">
            <w:pPr>
              <w:ind w:left="-102"/>
              <w:rPr>
                <w:color w:val="000000"/>
                <w:sz w:val="20"/>
              </w:rPr>
            </w:pPr>
            <w:r>
              <w:rPr>
                <w:szCs w:val="28"/>
              </w:rPr>
              <w:t>».</w:t>
            </w:r>
          </w:p>
        </w:tc>
      </w:tr>
    </w:tbl>
    <w:p w:rsidR="006032B0" w:rsidRDefault="006032B0" w:rsidP="006032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2B0" w:rsidRDefault="006032B0" w:rsidP="006032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B0" w:rsidRDefault="006032B0" w:rsidP="006032B0">
      <w:pPr>
        <w:pStyle w:val="f220"/>
        <w:ind w:firstLine="0"/>
        <w:rPr>
          <w:rFonts w:ascii="Times New Roman" w:hAnsi="Times New Roman" w:cs="Times New Roman"/>
          <w:bCs/>
          <w:sz w:val="28"/>
        </w:rPr>
      </w:pPr>
    </w:p>
    <w:p w:rsidR="003A0F83" w:rsidRDefault="003A0F83" w:rsidP="003A0F83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3A0F83" w:rsidRDefault="003A0F83" w:rsidP="003A0F83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032B0" w:rsidRDefault="006032B0" w:rsidP="006032B0">
      <w:pPr>
        <w:pStyle w:val="f220"/>
        <w:ind w:firstLine="0"/>
        <w:rPr>
          <w:rFonts w:ascii="Times New Roman" w:hAnsi="Times New Roman"/>
          <w:bCs/>
          <w:sz w:val="28"/>
        </w:rPr>
      </w:pPr>
    </w:p>
    <w:sectPr w:rsidR="006032B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8E" w:rsidRDefault="0045248E" w:rsidP="00CE0D98">
      <w:r>
        <w:separator/>
      </w:r>
    </w:p>
  </w:endnote>
  <w:endnote w:type="continuationSeparator" w:id="0">
    <w:p w:rsidR="0045248E" w:rsidRDefault="0045248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8E" w:rsidRDefault="0045248E" w:rsidP="00CE0D98">
      <w:r>
        <w:separator/>
      </w:r>
    </w:p>
  </w:footnote>
  <w:footnote w:type="continuationSeparator" w:id="0">
    <w:p w:rsidR="0045248E" w:rsidRDefault="0045248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45248E" w:rsidRDefault="004524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15">
          <w:rPr>
            <w:noProof/>
          </w:rPr>
          <w:t>10</w:t>
        </w:r>
        <w:r>
          <w:fldChar w:fldCharType="end"/>
        </w:r>
      </w:p>
    </w:sdtContent>
  </w:sdt>
  <w:p w:rsidR="0045248E" w:rsidRDefault="004524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273468"/>
    <w:multiLevelType w:val="hybridMultilevel"/>
    <w:tmpl w:val="05DE5FF6"/>
    <w:lvl w:ilvl="0" w:tplc="59F0CB0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471EDC"/>
    <w:multiLevelType w:val="hybridMultilevel"/>
    <w:tmpl w:val="24E031EC"/>
    <w:lvl w:ilvl="0" w:tplc="B6FEAA4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5F1D08"/>
    <w:multiLevelType w:val="hybridMultilevel"/>
    <w:tmpl w:val="BC5CBBE8"/>
    <w:lvl w:ilvl="0" w:tplc="2BA0E5C0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5E03BC"/>
    <w:multiLevelType w:val="hybridMultilevel"/>
    <w:tmpl w:val="F59A9946"/>
    <w:lvl w:ilvl="0" w:tplc="8410F9F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FBF"/>
    <w:rsid w:val="0003591E"/>
    <w:rsid w:val="00067D81"/>
    <w:rsid w:val="0007217A"/>
    <w:rsid w:val="000729CC"/>
    <w:rsid w:val="00083AEE"/>
    <w:rsid w:val="00093735"/>
    <w:rsid w:val="000954F8"/>
    <w:rsid w:val="000A6E77"/>
    <w:rsid w:val="000B2804"/>
    <w:rsid w:val="000C4274"/>
    <w:rsid w:val="000D32E1"/>
    <w:rsid w:val="000E0EA4"/>
    <w:rsid w:val="000E77CE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65440"/>
    <w:rsid w:val="0038487A"/>
    <w:rsid w:val="0039366E"/>
    <w:rsid w:val="003970D7"/>
    <w:rsid w:val="003A0F83"/>
    <w:rsid w:val="003B5129"/>
    <w:rsid w:val="003C4D42"/>
    <w:rsid w:val="003C6BBF"/>
    <w:rsid w:val="003E164F"/>
    <w:rsid w:val="003E6C5B"/>
    <w:rsid w:val="003E6EA6"/>
    <w:rsid w:val="00421968"/>
    <w:rsid w:val="00421A1A"/>
    <w:rsid w:val="0045248E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3FED"/>
    <w:rsid w:val="00533557"/>
    <w:rsid w:val="00536134"/>
    <w:rsid w:val="005424ED"/>
    <w:rsid w:val="00567139"/>
    <w:rsid w:val="00574808"/>
    <w:rsid w:val="005C332A"/>
    <w:rsid w:val="005C45D2"/>
    <w:rsid w:val="005C6C28"/>
    <w:rsid w:val="005E6921"/>
    <w:rsid w:val="005F0A11"/>
    <w:rsid w:val="006032B0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3A82"/>
    <w:rsid w:val="00726286"/>
    <w:rsid w:val="00735294"/>
    <w:rsid w:val="00756C1D"/>
    <w:rsid w:val="00757706"/>
    <w:rsid w:val="007705AD"/>
    <w:rsid w:val="007771A7"/>
    <w:rsid w:val="007979F6"/>
    <w:rsid w:val="007A5254"/>
    <w:rsid w:val="007C2C1F"/>
    <w:rsid w:val="007C7486"/>
    <w:rsid w:val="007E4A73"/>
    <w:rsid w:val="007F1AFD"/>
    <w:rsid w:val="008333C2"/>
    <w:rsid w:val="008573B7"/>
    <w:rsid w:val="00860B53"/>
    <w:rsid w:val="00873934"/>
    <w:rsid w:val="00884F2A"/>
    <w:rsid w:val="00887936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64936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24A9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4815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95242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styleId="af6">
    <w:name w:val="FollowedHyperlink"/>
    <w:basedOn w:val="a0"/>
    <w:uiPriority w:val="99"/>
    <w:semiHidden/>
    <w:unhideWhenUsed/>
    <w:rsid w:val="006032B0"/>
    <w:rPr>
      <w:color w:val="800080" w:themeColor="followedHyperlink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32B0"/>
    <w:rPr>
      <w:snapToGrid w:val="0"/>
      <w:sz w:val="28"/>
    </w:rPr>
  </w:style>
  <w:style w:type="character" w:customStyle="1" w:styleId="f22">
    <w:name w:val="Основной текст с отсf2упом 2 Знак"/>
    <w:basedOn w:val="a0"/>
    <w:link w:val="f220"/>
    <w:locked/>
    <w:rsid w:val="006032B0"/>
    <w:rPr>
      <w:rFonts w:ascii="Arial" w:hAnsi="Arial" w:cs="Arial"/>
      <w:sz w:val="26"/>
    </w:rPr>
  </w:style>
  <w:style w:type="paragraph" w:customStyle="1" w:styleId="f220">
    <w:name w:val="Основной текст с отсf2упом 2"/>
    <w:basedOn w:val="a"/>
    <w:link w:val="f22"/>
    <w:rsid w:val="006032B0"/>
    <w:pPr>
      <w:widowControl w:val="0"/>
      <w:snapToGrid w:val="0"/>
      <w:ind w:firstLine="510"/>
      <w:jc w:val="both"/>
    </w:pPr>
    <w:rPr>
      <w:rFonts w:ascii="Arial" w:hAnsi="Arial" w:cs="Arial"/>
      <w:sz w:val="26"/>
    </w:rPr>
  </w:style>
  <w:style w:type="character" w:customStyle="1" w:styleId="information">
    <w:name w:val="information"/>
    <w:basedOn w:val="a0"/>
    <w:rsid w:val="006032B0"/>
  </w:style>
  <w:style w:type="character" w:customStyle="1" w:styleId="pagesindoccount">
    <w:name w:val="pagesindoccount"/>
    <w:basedOn w:val="a0"/>
    <w:rsid w:val="0060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9059-CC62-4B1B-B604-B213B119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2181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2017-12-12T12:22:00Z</cp:lastPrinted>
  <dcterms:created xsi:type="dcterms:W3CDTF">2017-12-01T06:29:00Z</dcterms:created>
  <dcterms:modified xsi:type="dcterms:W3CDTF">2017-12-12T12:22:00Z</dcterms:modified>
</cp:coreProperties>
</file>