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8A8D54" wp14:editId="4D5C992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bookmarkStart w:id="0" w:name="_GoBack"/>
      <w:bookmarkEnd w:id="0"/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061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061C">
        <w:t>25 апреля 2018 года № 154-П</w:t>
      </w:r>
    </w:p>
    <w:p w:rsidR="009769A3" w:rsidRDefault="00307849" w:rsidP="005C611F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11F" w:rsidRDefault="005C611F" w:rsidP="005C611F">
      <w:pPr>
        <w:jc w:val="center"/>
        <w:rPr>
          <w:b/>
          <w:szCs w:val="28"/>
        </w:rPr>
      </w:pPr>
    </w:p>
    <w:p w:rsidR="009769A3" w:rsidRDefault="009769A3" w:rsidP="005C611F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13 ноября 2017 года № 402-П</w:t>
      </w:r>
    </w:p>
    <w:p w:rsidR="009769A3" w:rsidRDefault="009769A3" w:rsidP="005C611F">
      <w:pPr>
        <w:jc w:val="center"/>
        <w:rPr>
          <w:szCs w:val="28"/>
        </w:rPr>
      </w:pP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769A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769A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769A3">
        <w:rPr>
          <w:b/>
          <w:szCs w:val="28"/>
        </w:rPr>
        <w:t>т</w:t>
      </w:r>
      <w:r>
        <w:rPr>
          <w:szCs w:val="28"/>
        </w:rPr>
        <w:t>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 w:rsidR="005C611F">
        <w:rPr>
          <w:szCs w:val="28"/>
        </w:rPr>
        <w:br/>
      </w:r>
      <w:r>
        <w:rPr>
          <w:szCs w:val="28"/>
        </w:rPr>
        <w:t xml:space="preserve">от 13 ноября 2017 года № 402-П «Об утверждении Порядка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</w:t>
      </w:r>
      <w:r w:rsidR="005C611F">
        <w:rPr>
          <w:szCs w:val="28"/>
        </w:rPr>
        <w:br/>
      </w:r>
      <w:r>
        <w:rPr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C611F">
        <w:rPr>
          <w:szCs w:val="28"/>
        </w:rPr>
        <w:t>–</w:t>
      </w:r>
      <w:r>
        <w:rPr>
          <w:szCs w:val="28"/>
        </w:rPr>
        <w:t xml:space="preserve"> производителям товаров, работ</w:t>
      </w:r>
      <w:proofErr w:type="gramEnd"/>
      <w:r>
        <w:rPr>
          <w:szCs w:val="28"/>
        </w:rPr>
        <w:t>, услуг (на развитие семейных животноводческих ферм)» (Официальный интернет-портал правовой информации (www.pravo.gov.ru), 16 ноября 2017 года, № 1000201711160003), следующие изменения:</w:t>
      </w:r>
    </w:p>
    <w:p w:rsidR="009769A3" w:rsidRDefault="005C611F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9769A3">
        <w:rPr>
          <w:szCs w:val="28"/>
        </w:rPr>
        <w:t>наименование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«Об утверждении Порядка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C611F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услуг»;</w:t>
      </w:r>
    </w:p>
    <w:p w:rsidR="009769A3" w:rsidRDefault="005C611F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769A3">
        <w:rPr>
          <w:szCs w:val="28"/>
        </w:rPr>
        <w:t>пункт 1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>
        <w:rPr>
          <w:szCs w:val="28"/>
        </w:rPr>
        <w:t xml:space="preserve">Утвердить прилагаемый 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ферм, </w:t>
      </w:r>
      <w:r>
        <w:rPr>
          <w:szCs w:val="28"/>
        </w:rPr>
        <w:lastRenderedPageBreak/>
        <w:t xml:space="preserve">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C611F">
        <w:rPr>
          <w:szCs w:val="28"/>
        </w:rPr>
        <w:t>–</w:t>
      </w:r>
      <w:r>
        <w:rPr>
          <w:szCs w:val="28"/>
        </w:rPr>
        <w:t xml:space="preserve"> произво</w:t>
      </w:r>
      <w:r w:rsidR="005C611F">
        <w:rPr>
          <w:szCs w:val="28"/>
        </w:rPr>
        <w:t>дителям товаров, работ, услуг.»;</w:t>
      </w:r>
      <w:proofErr w:type="gramEnd"/>
    </w:p>
    <w:p w:rsidR="009769A3" w:rsidRDefault="005C611F" w:rsidP="005C611F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в Порядке</w:t>
      </w:r>
      <w:r w:rsidR="009769A3">
        <w:rPr>
          <w:rFonts w:ascii="Times New Roman" w:hAnsi="Times New Roman"/>
          <w:sz w:val="28"/>
          <w:szCs w:val="28"/>
        </w:rPr>
        <w:t xml:space="preserve">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</w:t>
      </w:r>
      <w:r w:rsidR="003D4CD3">
        <w:rPr>
          <w:rFonts w:ascii="Times New Roman" w:hAnsi="Times New Roman"/>
          <w:sz w:val="28"/>
          <w:szCs w:val="28"/>
        </w:rPr>
        <w:br/>
      </w:r>
      <w:r w:rsidR="009769A3">
        <w:rPr>
          <w:rFonts w:ascii="Times New Roman" w:hAnsi="Times New Roman"/>
          <w:sz w:val="28"/>
          <w:szCs w:val="28"/>
        </w:rPr>
        <w:t xml:space="preserve">а также физическим лицам </w:t>
      </w:r>
      <w:r>
        <w:rPr>
          <w:rFonts w:ascii="Times New Roman" w:hAnsi="Times New Roman"/>
          <w:sz w:val="28"/>
          <w:szCs w:val="28"/>
        </w:rPr>
        <w:t>–</w:t>
      </w:r>
      <w:r w:rsidR="009769A3">
        <w:rPr>
          <w:rFonts w:ascii="Times New Roman" w:hAnsi="Times New Roman"/>
          <w:sz w:val="28"/>
          <w:szCs w:val="28"/>
        </w:rPr>
        <w:t xml:space="preserve"> производителям товаров, работ, услуг </w:t>
      </w:r>
      <w:r w:rsidR="003D4CD3">
        <w:rPr>
          <w:rFonts w:ascii="Times New Roman" w:hAnsi="Times New Roman"/>
          <w:sz w:val="28"/>
          <w:szCs w:val="28"/>
        </w:rPr>
        <w:br/>
      </w:r>
      <w:r w:rsidR="009769A3">
        <w:rPr>
          <w:rFonts w:ascii="Times New Roman" w:hAnsi="Times New Roman"/>
          <w:sz w:val="28"/>
          <w:szCs w:val="28"/>
        </w:rPr>
        <w:t>(на развитие семейных живо</w:t>
      </w:r>
      <w:r>
        <w:rPr>
          <w:rFonts w:ascii="Times New Roman" w:hAnsi="Times New Roman"/>
          <w:sz w:val="28"/>
          <w:szCs w:val="28"/>
        </w:rPr>
        <w:t>тноводческих ферм), утвержденным</w:t>
      </w:r>
      <w:r w:rsidR="009769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названным </w:t>
      </w:r>
      <w:r w:rsidR="009769A3">
        <w:rPr>
          <w:rFonts w:ascii="Times New Roman" w:hAnsi="Times New Roman"/>
          <w:sz w:val="28"/>
          <w:szCs w:val="28"/>
        </w:rPr>
        <w:t>постановлением:</w:t>
      </w:r>
      <w:proofErr w:type="gramEnd"/>
    </w:p>
    <w:p w:rsidR="009769A3" w:rsidRDefault="009769A3" w:rsidP="005C611F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9769A3" w:rsidRDefault="009769A3" w:rsidP="005C611F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C61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производителям товаров, работ, услуг»;</w:t>
      </w:r>
      <w:proofErr w:type="gramEnd"/>
    </w:p>
    <w:p w:rsidR="009769A3" w:rsidRDefault="009769A3" w:rsidP="005C611F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1:</w:t>
      </w:r>
    </w:p>
    <w:p w:rsidR="009769A3" w:rsidRDefault="009769A3" w:rsidP="005C611F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«на оказание содействия достижению целевых показателей региональных программ развития агропромышленного комплекса» заменить словами «на реализацию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ферм»;</w:t>
      </w:r>
    </w:p>
    <w:p w:rsidR="009769A3" w:rsidRDefault="009769A3" w:rsidP="005C611F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слова «(далее – субсидия)» заменить словами «(далее – субсидия, Программа)»</w:t>
      </w:r>
      <w:r w:rsidR="005C611F">
        <w:rPr>
          <w:rFonts w:ascii="Times New Roman" w:hAnsi="Times New Roman"/>
          <w:sz w:val="28"/>
          <w:szCs w:val="28"/>
        </w:rPr>
        <w:t>;</w:t>
      </w:r>
    </w:p>
    <w:p w:rsidR="009769A3" w:rsidRDefault="009769A3" w:rsidP="005C611F">
      <w:pPr>
        <w:pStyle w:val="ConsPlusNormal"/>
        <w:ind w:right="28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пункты 2 – </w:t>
      </w:r>
      <w:r w:rsidR="004164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«2. Субсидия предоставляется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затрат семейной животноводческой фермы, не возмещаемых в рамках иных направлений государственной поддержки в соответствии с Программой, в целях развития крестьянского (фермерского) хозяйства.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szCs w:val="28"/>
        </w:rPr>
        <w:t xml:space="preserve">Под семейной животноводческой фермой в настоящем Порядке понимается крестьянское (фермерское) хозяйство, отвечающее установленным Федеральным </w:t>
      </w:r>
      <w:r w:rsidR="005C611F">
        <w:rPr>
          <w:szCs w:val="28"/>
        </w:rPr>
        <w:t xml:space="preserve">законом </w:t>
      </w:r>
      <w:r>
        <w:rPr>
          <w:szCs w:val="28"/>
        </w:rPr>
        <w:t xml:space="preserve">от 24 июля 2007 года № 209-ФЗ «О развитии малого и среднего предпринимательства в Российской Федерации» критериям </w:t>
      </w:r>
      <w:proofErr w:type="spellStart"/>
      <w:r>
        <w:rPr>
          <w:szCs w:val="28"/>
        </w:rPr>
        <w:t>микропредприятия</w:t>
      </w:r>
      <w:proofErr w:type="spellEnd"/>
      <w:r>
        <w:rPr>
          <w:szCs w:val="28"/>
        </w:rPr>
        <w:t xml:space="preserve">, зарегистрированное на территории сельских поселений </w:t>
      </w:r>
      <w:r w:rsidR="003D4CD3">
        <w:rPr>
          <w:szCs w:val="28"/>
        </w:rPr>
        <w:br/>
      </w:r>
      <w:r>
        <w:rPr>
          <w:szCs w:val="28"/>
        </w:rPr>
        <w:t>в Республике Карелия, а также сельских населенных пунктов и рабочих поселков, входящих в состав городских поселений, на территории которых преобладает деятельность, связанная 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производством и переработкой сельскохозяйственной продукции, </w:t>
      </w:r>
      <w:r w:rsidR="005C611F">
        <w:rPr>
          <w:szCs w:val="28"/>
        </w:rPr>
        <w:t xml:space="preserve">перечень </w:t>
      </w:r>
      <w:r>
        <w:rPr>
          <w:szCs w:val="28"/>
        </w:rPr>
        <w:t xml:space="preserve">которых утвержден постановлением Правительства Республики Карелия от 17 декабря 2013 года </w:t>
      </w:r>
      <w:r>
        <w:rPr>
          <w:szCs w:val="28"/>
        </w:rPr>
        <w:lastRenderedPageBreak/>
        <w:t>№ 364-П «О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</w:t>
      </w:r>
      <w:proofErr w:type="gramEnd"/>
      <w:r>
        <w:rPr>
          <w:szCs w:val="28"/>
        </w:rPr>
        <w:t xml:space="preserve"> и продовольствия </w:t>
      </w:r>
      <w:r w:rsidR="005C611F">
        <w:rPr>
          <w:szCs w:val="28"/>
        </w:rPr>
        <w:br/>
      </w:r>
      <w:r>
        <w:rPr>
          <w:szCs w:val="28"/>
        </w:rPr>
        <w:t xml:space="preserve">на 2013 – 2020 годы», основанное на личном участии главы и членов хозяйства, состоящих в родстве (не менее </w:t>
      </w:r>
      <w:r w:rsidR="005C611F">
        <w:rPr>
          <w:szCs w:val="28"/>
        </w:rPr>
        <w:t>двух</w:t>
      </w:r>
      <w:r>
        <w:rPr>
          <w:szCs w:val="28"/>
        </w:rPr>
        <w:t xml:space="preserve"> таких членов, включая главу) и совместно осуществляющих деятельность по разведению и содержанию сельскохозяйственных животных и птицы, продолжительность деятельности которого превышает 24 месяца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регистрации.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Субсидия предоставляется по результатам отбора семейных животноводческих ферм Министерством сельского и рыбного хозяйства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 w:rsidR="005C611F">
        <w:rPr>
          <w:szCs w:val="28"/>
        </w:rPr>
        <w:t>–</w:t>
      </w:r>
      <w:r>
        <w:rPr>
          <w:szCs w:val="28"/>
        </w:rPr>
        <w:t xml:space="preserve"> отбор, Министерство, лимиты бюджетных обязательств, получатель субсидии).»;</w:t>
      </w:r>
      <w:proofErr w:type="gramEnd"/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пункте 6: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в подпункте 2 слова «О реализации в Республике Карелия федеральной целевой программы «Устойчивое разви</w:t>
      </w:r>
      <w:r w:rsidR="005C611F">
        <w:rPr>
          <w:szCs w:val="28"/>
        </w:rPr>
        <w:t xml:space="preserve">тие сельских территорий </w:t>
      </w:r>
      <w:r w:rsidR="005C611F">
        <w:rPr>
          <w:szCs w:val="28"/>
        </w:rPr>
        <w:br/>
        <w:t xml:space="preserve">на 2014 – </w:t>
      </w:r>
      <w:r>
        <w:rPr>
          <w:szCs w:val="28"/>
        </w:rPr>
        <w:t xml:space="preserve">2017 годы и на период до 2020 года» заменить словами </w:t>
      </w:r>
      <w:r w:rsidR="005C611F">
        <w:rPr>
          <w:szCs w:val="28"/>
        </w:rPr>
        <w:br/>
      </w:r>
      <w:r>
        <w:rPr>
          <w:szCs w:val="28"/>
        </w:rPr>
        <w:t>«О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</w:t>
      </w:r>
      <w:proofErr w:type="gramEnd"/>
      <w:r>
        <w:rPr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 на 2013 – 2020 годы»;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подпункт 4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 «4) крестьянское (фермерское) хозяйство отвечает критериям </w:t>
      </w:r>
      <w:proofErr w:type="spellStart"/>
      <w:r>
        <w:rPr>
          <w:szCs w:val="28"/>
        </w:rPr>
        <w:t>микропредприятия</w:t>
      </w:r>
      <w:proofErr w:type="spellEnd"/>
      <w:r>
        <w:rPr>
          <w:szCs w:val="28"/>
        </w:rPr>
        <w:t xml:space="preserve">, установленным Федеральным </w:t>
      </w:r>
      <w:r w:rsidRPr="005C611F">
        <w:rPr>
          <w:szCs w:val="28"/>
        </w:rPr>
        <w:t>законом</w:t>
      </w:r>
      <w:r>
        <w:rPr>
          <w:szCs w:val="28"/>
        </w:rPr>
        <w:t xml:space="preserve"> от 24 июля </w:t>
      </w:r>
      <w:r w:rsidR="005C611F">
        <w:rPr>
          <w:szCs w:val="28"/>
        </w:rPr>
        <w:br/>
      </w:r>
      <w:r>
        <w:rPr>
          <w:szCs w:val="28"/>
        </w:rPr>
        <w:t xml:space="preserve">2007 года № 209-ФЗ «О развитии малого и среднего предпринимательства </w:t>
      </w:r>
      <w:r w:rsidR="003D4CD3">
        <w:rPr>
          <w:szCs w:val="28"/>
        </w:rPr>
        <w:br/>
      </w:r>
      <w:r>
        <w:rPr>
          <w:szCs w:val="28"/>
        </w:rPr>
        <w:t>в Российской Федерации»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пункте 7:</w:t>
      </w:r>
    </w:p>
    <w:p w:rsidR="009769A3" w:rsidRDefault="005C611F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подпункте 7 цифры</w:t>
      </w:r>
      <w:r w:rsidR="009769A3">
        <w:rPr>
          <w:szCs w:val="28"/>
        </w:rPr>
        <w:t xml:space="preserve"> «10» заменить цифрой «5»;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подпункт 8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«8) информацию о наличии ресурсов в хозяйстве по форме № 1-КФХ «Информация о производственной деятельности глав крестьянских (фермерских) хозяйств», установленной Министерством сельского хозяйства Российской Федерации, за предыдущий отчетный финансовый год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769A3" w:rsidRDefault="009769A3" w:rsidP="005C611F">
      <w:pPr>
        <w:spacing w:after="1" w:line="220" w:lineRule="atLeast"/>
        <w:ind w:right="282" w:firstLine="709"/>
        <w:jc w:val="both"/>
        <w:rPr>
          <w:szCs w:val="28"/>
        </w:rPr>
      </w:pPr>
      <w:r>
        <w:rPr>
          <w:szCs w:val="28"/>
        </w:rPr>
        <w:t xml:space="preserve">абзац </w:t>
      </w:r>
      <w:r w:rsidR="005C611F">
        <w:rPr>
          <w:szCs w:val="28"/>
        </w:rPr>
        <w:t>второй</w:t>
      </w:r>
      <w:r>
        <w:rPr>
          <w:szCs w:val="28"/>
        </w:rPr>
        <w:t xml:space="preserve"> пункта 8 дополнить словами «(далее – комиссия)</w:t>
      </w:r>
      <w:r w:rsidR="005C611F">
        <w:rPr>
          <w:szCs w:val="28"/>
        </w:rPr>
        <w:t>»</w:t>
      </w:r>
      <w:r>
        <w:rPr>
          <w:szCs w:val="28"/>
        </w:rPr>
        <w:t>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пункт 9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«9. Получатель субсидии на дату подачи заявки на участие в отборе должен соответствовать следующим требованиям: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продолжительность деятельности получателя субсидии </w:t>
      </w:r>
      <w:r w:rsidR="005C611F">
        <w:rPr>
          <w:szCs w:val="28"/>
        </w:rPr>
        <w:t>должна превыша</w:t>
      </w:r>
      <w:r>
        <w:rPr>
          <w:szCs w:val="28"/>
        </w:rPr>
        <w:t>т</w:t>
      </w:r>
      <w:r w:rsidR="005C611F">
        <w:rPr>
          <w:szCs w:val="28"/>
        </w:rPr>
        <w:t>ь</w:t>
      </w:r>
      <w:r>
        <w:rPr>
          <w:szCs w:val="28"/>
        </w:rPr>
        <w:t xml:space="preserve"> 24 месяца со дня его регистрации на территории, указанной </w:t>
      </w:r>
      <w:r w:rsidR="003D4CD3">
        <w:rPr>
          <w:szCs w:val="28"/>
        </w:rPr>
        <w:br/>
      </w:r>
      <w:r>
        <w:rPr>
          <w:szCs w:val="28"/>
        </w:rPr>
        <w:t xml:space="preserve">в </w:t>
      </w:r>
      <w:r w:rsidRPr="005C611F">
        <w:rPr>
          <w:szCs w:val="28"/>
        </w:rPr>
        <w:t>подпункте 2 пункта 6</w:t>
      </w:r>
      <w:r>
        <w:rPr>
          <w:szCs w:val="28"/>
        </w:rPr>
        <w:t xml:space="preserve"> настоящего Порядка;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у получателя субсидии </w:t>
      </w:r>
      <w:r w:rsidR="005C611F">
        <w:rPr>
          <w:szCs w:val="28"/>
        </w:rPr>
        <w:t>должна отсутствовать</w:t>
      </w:r>
      <w:r>
        <w:rPr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получатель субсидии не должен прекратить деятельность в качестве индивидуального предпринимателя;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 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и просроченная задолженность перед бюджетом Республики Карелия;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получатель субсидии не должен получать средства из бюджета Республики Карелия на основании иных нормативных правовых актов и</w:t>
      </w:r>
      <w:r w:rsidR="005C611F">
        <w:rPr>
          <w:szCs w:val="28"/>
        </w:rPr>
        <w:t xml:space="preserve">ли муниципальных правовых актов </w:t>
      </w:r>
      <w:r>
        <w:rPr>
          <w:szCs w:val="28"/>
        </w:rPr>
        <w:t xml:space="preserve">на поддержку начинающих фермеров, на развитие семейных животноводческих ферм, либо с даты полного освоения субсидии на поддержку начинающих фермеров, субсидии на развитие семейных животноводческих ферм прошло не менее трех лет </w:t>
      </w:r>
      <w:r w:rsidR="005C611F">
        <w:rPr>
          <w:szCs w:val="28"/>
        </w:rPr>
        <w:t>(</w:t>
      </w:r>
      <w:r>
        <w:rPr>
          <w:szCs w:val="28"/>
        </w:rPr>
        <w:t xml:space="preserve">не менее </w:t>
      </w:r>
      <w:r w:rsidR="005C611F">
        <w:rPr>
          <w:szCs w:val="28"/>
        </w:rPr>
        <w:br/>
      </w:r>
      <w:r>
        <w:rPr>
          <w:szCs w:val="28"/>
        </w:rPr>
        <w:t xml:space="preserve">24 месяцев </w:t>
      </w:r>
      <w:r w:rsidR="005C611F">
        <w:rPr>
          <w:szCs w:val="28"/>
        </w:rPr>
        <w:t>–</w:t>
      </w:r>
      <w:r>
        <w:rPr>
          <w:szCs w:val="28"/>
        </w:rPr>
        <w:t xml:space="preserve"> для семейных животноводческих ферм в области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разведения крупного рогатого скота молочного направления продуктивности в случае, если ранее субсидия на поддержку начинающих фермеров или субсидия на развитие семейных животноводческих ферм была получена на разведение крупного рогатого скота молочного направления продуктивности</w:t>
      </w:r>
      <w:r w:rsidR="005C611F">
        <w:rPr>
          <w:szCs w:val="28"/>
        </w:rPr>
        <w:t>)</w:t>
      </w:r>
      <w:r>
        <w:rPr>
          <w:szCs w:val="28"/>
        </w:rPr>
        <w:t xml:space="preserve"> (финансирование за счет субсидии на поддержку начинающих фермеров и субсидии на развитие семейных животноводческих ферм одних и тех же затрат не допускается).»;</w:t>
      </w:r>
      <w:proofErr w:type="gramEnd"/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абзац первый пункта 11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«11. </w:t>
      </w:r>
      <w:proofErr w:type="gramStart"/>
      <w:r>
        <w:rPr>
          <w:szCs w:val="28"/>
        </w:rPr>
        <w:t xml:space="preserve">Максимальный размер субсидии в соответствии с требованиями </w:t>
      </w:r>
      <w:r w:rsidR="005C611F">
        <w:rPr>
          <w:szCs w:val="28"/>
        </w:rPr>
        <w:t>подпункта «в» пункта 4 приложения 9</w:t>
      </w:r>
      <w:r>
        <w:rPr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</w:t>
      </w:r>
      <w:r w:rsidR="005C611F">
        <w:rPr>
          <w:szCs w:val="28"/>
        </w:rPr>
        <w:t xml:space="preserve"> сырья и продовольствия на 2013 – </w:t>
      </w:r>
      <w:r>
        <w:rPr>
          <w:szCs w:val="28"/>
        </w:rPr>
        <w:t>2020 годы,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</w:t>
      </w:r>
      <w:r w:rsidR="005C611F">
        <w:rPr>
          <w:szCs w:val="28"/>
        </w:rPr>
        <w:t xml:space="preserve"> сырья и продовольствия на 2013 – </w:t>
      </w:r>
      <w:r>
        <w:rPr>
          <w:szCs w:val="28"/>
        </w:rPr>
        <w:t>2020 годы</w:t>
      </w:r>
      <w:proofErr w:type="gramEnd"/>
      <w:r>
        <w:rPr>
          <w:szCs w:val="28"/>
        </w:rPr>
        <w:t xml:space="preserve">», составляет не более 60 процентов затрат на развитие семейной животноводческой фермы за счет средств федерального бюджета и средств бюджета Республики Карелия и не более </w:t>
      </w:r>
      <w:r w:rsidR="005C611F">
        <w:rPr>
          <w:szCs w:val="28"/>
        </w:rPr>
        <w:br/>
      </w:r>
      <w:r>
        <w:rPr>
          <w:szCs w:val="28"/>
        </w:rPr>
        <w:t>20 процентов затрат на развитие семейной животноводческой фермы за счет средств бюджета Республики Карелия и не должен превышать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абзац второй пункта 12 дополнить словами «и (или) производственных объектов по перер</w:t>
      </w:r>
      <w:r w:rsidR="005C611F">
        <w:rPr>
          <w:szCs w:val="28"/>
        </w:rPr>
        <w:t>аботке продукции животноводства</w:t>
      </w:r>
      <w:r>
        <w:rPr>
          <w:szCs w:val="28"/>
        </w:rPr>
        <w:t>»;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пункт 13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>«13. Информация о результатах отбора в течение 4 рабочих дней со дня принятия комиссией соответствующего решения размещается на официальном сайте Министерства (</w:t>
      </w:r>
      <w:r w:rsidR="005C611F" w:rsidRPr="005C611F">
        <w:rPr>
          <w:szCs w:val="28"/>
        </w:rPr>
        <w:t>http://msx.karelia.ru</w:t>
      </w:r>
      <w:r>
        <w:rPr>
          <w:szCs w:val="28"/>
        </w:rPr>
        <w:t xml:space="preserve">). 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течение 4 рабочих дней со дня принятия решения о заключении соглашения Министерство направляет два экземпляра проекта соглашения по почте и (или) в форме электронного документа получателю субсидии.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Получатель субсидии в течение 7 рабочих дней со дня опубликования на официальном сайте Министерства (</w:t>
      </w:r>
      <w:r w:rsidR="005C611F" w:rsidRPr="005C611F">
        <w:rPr>
          <w:szCs w:val="28"/>
        </w:rPr>
        <w:t>http://msx.karelia.ru</w:t>
      </w:r>
      <w:r>
        <w:rPr>
          <w:szCs w:val="28"/>
        </w:rPr>
        <w:t xml:space="preserve">) информации о результатах отбора заключает с Министерством соглашение. 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Министерство в течение 5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</w:t>
      </w:r>
      <w:proofErr w:type="gramStart"/>
      <w:r>
        <w:rPr>
          <w:szCs w:val="28"/>
        </w:rPr>
        <w:t>.»;</w:t>
      </w:r>
      <w:proofErr w:type="gramEnd"/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пункте 14: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«оплате не менее 20 процентов стоимости приобретаемого имущества, выполняемых работ, оказываемых услуг,</w:t>
      </w:r>
      <w:r w:rsidR="005C611F">
        <w:rPr>
          <w:szCs w:val="28"/>
        </w:rPr>
        <w:t xml:space="preserve"> указанных в плане расходования</w:t>
      </w:r>
      <w:proofErr w:type="gramStart"/>
      <w:r w:rsidR="005C611F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абзаце четвертом слово «расчетный» исключить;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абзац восьмой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непревышению</w:t>
      </w:r>
      <w:proofErr w:type="spellEnd"/>
      <w:r>
        <w:rPr>
          <w:szCs w:val="28"/>
        </w:rPr>
        <w:t xml:space="preserve"> получателем субсидии поголовья крупного рогатого скота м</w:t>
      </w:r>
      <w:r w:rsidR="005C611F">
        <w:rPr>
          <w:szCs w:val="28"/>
        </w:rPr>
        <w:t>олочного или мясного направления</w:t>
      </w:r>
      <w:r>
        <w:rPr>
          <w:szCs w:val="28"/>
        </w:rPr>
        <w:t xml:space="preserve">, страусов, коз (овец) </w:t>
      </w:r>
      <w:r w:rsidR="005C611F">
        <w:rPr>
          <w:szCs w:val="28"/>
        </w:rPr>
        <w:t>–</w:t>
      </w:r>
      <w:r>
        <w:rPr>
          <w:szCs w:val="28"/>
        </w:rPr>
        <w:t xml:space="preserve"> 300 голов основного маточного стада</w:t>
      </w:r>
      <w:proofErr w:type="gramStart"/>
      <w:r>
        <w:rPr>
          <w:szCs w:val="28"/>
        </w:rPr>
        <w:t>.»;</w:t>
      </w:r>
      <w:proofErr w:type="gramEnd"/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пункт 16 изложить в следующей редакции: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«16. Субсидия, в том числе источником финансового обеспечения которой являются средства федерального бюджета, предоставляется из бюджета Республики Карелия на финансовое обеспечение затрат в связи с производством (реализацией) товаров, вып</w:t>
      </w:r>
      <w:r w:rsidR="005C611F">
        <w:rPr>
          <w:szCs w:val="28"/>
        </w:rPr>
        <w:t>олнением работ, оказанием услуг</w:t>
      </w:r>
      <w:r>
        <w:rPr>
          <w:szCs w:val="28"/>
        </w:rPr>
        <w:t xml:space="preserve"> с требованием подтверждения использования полученных средств субсидии.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Перечисление субсидии осуществляется:</w:t>
      </w:r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на счета, открытые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процесса, если иное не установлено бюджетным законодательством Российской Федерации;</w:t>
      </w:r>
      <w:proofErr w:type="gramEnd"/>
    </w:p>
    <w:p w:rsidR="009769A3" w:rsidRDefault="009769A3" w:rsidP="005C611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9769A3" w:rsidRPr="005C611F" w:rsidRDefault="009769A3" w:rsidP="005C611F">
      <w:pPr>
        <w:autoSpaceDE w:val="0"/>
        <w:autoSpaceDN w:val="0"/>
        <w:adjustRightInd w:val="0"/>
        <w:ind w:right="282" w:firstLine="709"/>
        <w:jc w:val="both"/>
        <w:rPr>
          <w:color w:val="FF0000"/>
          <w:szCs w:val="28"/>
          <w:lang w:eastAsia="en-US"/>
        </w:rPr>
      </w:pPr>
      <w:r>
        <w:rPr>
          <w:szCs w:val="28"/>
        </w:rPr>
        <w:t>на открытый получателю субсидии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</w:t>
      </w:r>
      <w:proofErr w:type="gramStart"/>
      <w:r>
        <w:rPr>
          <w:szCs w:val="28"/>
        </w:rPr>
        <w:t>.».</w:t>
      </w:r>
      <w:proofErr w:type="gramEnd"/>
    </w:p>
    <w:p w:rsidR="009769A3" w:rsidRDefault="009769A3" w:rsidP="009769A3">
      <w:pPr>
        <w:autoSpaceDE w:val="0"/>
        <w:autoSpaceDN w:val="0"/>
        <w:adjustRightInd w:val="0"/>
        <w:rPr>
          <w:szCs w:val="28"/>
        </w:rPr>
      </w:pPr>
    </w:p>
    <w:p w:rsidR="005C611F" w:rsidRDefault="009769A3" w:rsidP="009769A3">
      <w:pPr>
        <w:ind w:right="-427"/>
        <w:rPr>
          <w:szCs w:val="28"/>
        </w:rPr>
      </w:pPr>
      <w:r>
        <w:rPr>
          <w:szCs w:val="28"/>
        </w:rPr>
        <w:t xml:space="preserve">    </w:t>
      </w:r>
      <w:r w:rsidR="005C611F">
        <w:rPr>
          <w:szCs w:val="28"/>
        </w:rPr>
        <w:t xml:space="preserve">       </w:t>
      </w:r>
      <w:r>
        <w:rPr>
          <w:szCs w:val="28"/>
        </w:rPr>
        <w:t xml:space="preserve">Глава </w:t>
      </w:r>
    </w:p>
    <w:p w:rsidR="009769A3" w:rsidRDefault="009769A3" w:rsidP="009769A3">
      <w:pPr>
        <w:ind w:right="-427"/>
        <w:rPr>
          <w:szCs w:val="28"/>
          <w:lang w:eastAsia="en-US"/>
        </w:rPr>
      </w:pPr>
      <w:r>
        <w:rPr>
          <w:szCs w:val="28"/>
        </w:rPr>
        <w:t xml:space="preserve">Республики Карелия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884FE1" w:rsidRDefault="00884FE1" w:rsidP="00884FE1">
      <w:pPr>
        <w:jc w:val="both"/>
      </w:pP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30387"/>
      <w:docPartObj>
        <w:docPartGallery w:val="Page Numbers (Top of Page)"/>
        <w:docPartUnique/>
      </w:docPartObj>
    </w:sdtPr>
    <w:sdtEndPr/>
    <w:sdtContent>
      <w:p w:rsidR="005C611F" w:rsidRDefault="005C61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1C">
          <w:rPr>
            <w:noProof/>
          </w:rPr>
          <w:t>5</w:t>
        </w:r>
        <w:r>
          <w:fldChar w:fldCharType="end"/>
        </w:r>
      </w:p>
    </w:sdtContent>
  </w:sdt>
  <w:p w:rsidR="005C611F" w:rsidRDefault="005C61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2061C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4CD3"/>
    <w:rsid w:val="003E164F"/>
    <w:rsid w:val="003E6C5B"/>
    <w:rsid w:val="003E6EA6"/>
    <w:rsid w:val="004164D4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11F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69A3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AC32-D7F9-41C7-B507-B54E943C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1483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2018-04-25T12:46:00Z</cp:lastPrinted>
  <dcterms:created xsi:type="dcterms:W3CDTF">2018-04-13T13:15:00Z</dcterms:created>
  <dcterms:modified xsi:type="dcterms:W3CDTF">2018-04-25T12:46:00Z</dcterms:modified>
</cp:coreProperties>
</file>