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105795E" wp14:editId="7A0E09A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6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169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169E">
        <w:t>23 июня 2018 года № 22</w:t>
      </w:r>
      <w:r w:rsidR="009E169E">
        <w:t>8</w:t>
      </w:r>
      <w:bookmarkStart w:id="0" w:name="_GoBack"/>
      <w:bookmarkEnd w:id="0"/>
      <w:r w:rsidR="009E169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7775E" w:rsidRDefault="0027775E" w:rsidP="0027775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 февраля 2018 года № 33-П</w:t>
      </w: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r w:rsidRPr="0027775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7775E">
        <w:rPr>
          <w:b/>
          <w:szCs w:val="28"/>
        </w:rPr>
        <w:t>т</w:t>
      </w:r>
      <w:r>
        <w:rPr>
          <w:szCs w:val="28"/>
        </w:rPr>
        <w:t>:</w:t>
      </w:r>
    </w:p>
    <w:p w:rsidR="0027775E" w:rsidRDefault="0027775E" w:rsidP="0027775E">
      <w:pPr>
        <w:ind w:firstLine="709"/>
        <w:jc w:val="both"/>
        <w:rPr>
          <w:szCs w:val="28"/>
        </w:rPr>
      </w:pPr>
      <w:r>
        <w:rPr>
          <w:szCs w:val="28"/>
        </w:rPr>
        <w:t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утвержденный </w:t>
      </w:r>
      <w:hyperlink r:id="rId10" w:anchor="/document/81/534421/" w:history="1">
        <w:r w:rsidRPr="0027775E">
          <w:rPr>
            <w:rStyle w:val="af1"/>
            <w:color w:val="auto"/>
            <w:szCs w:val="28"/>
            <w:u w:val="none"/>
          </w:rPr>
          <w:t xml:space="preserve">постановлением Правительства Республики Карелия </w:t>
        </w:r>
        <w:r w:rsidR="005B3703">
          <w:rPr>
            <w:rStyle w:val="af1"/>
            <w:color w:val="auto"/>
            <w:szCs w:val="28"/>
            <w:u w:val="none"/>
          </w:rPr>
          <w:br/>
        </w:r>
        <w:r w:rsidRPr="0027775E">
          <w:rPr>
            <w:rStyle w:val="af1"/>
            <w:color w:val="auto"/>
            <w:szCs w:val="28"/>
            <w:u w:val="none"/>
          </w:rPr>
          <w:t>от 1 февраля 2018 года № 33-П</w:t>
        </w:r>
      </w:hyperlink>
      <w:r w:rsidRPr="0027775E">
        <w:rPr>
          <w:szCs w:val="28"/>
        </w:rPr>
        <w:t> «Об утверждении</w:t>
      </w:r>
      <w:r>
        <w:rPr>
          <w:szCs w:val="28"/>
        </w:rPr>
        <w:t xml:space="preserve"> </w:t>
      </w:r>
      <w:r w:rsidRPr="0027775E">
        <w:rPr>
          <w:szCs w:val="28"/>
        </w:rPr>
        <w:t>Перечня расходных об</w:t>
      </w:r>
      <w:r>
        <w:rPr>
          <w:szCs w:val="28"/>
        </w:rPr>
        <w:t>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(Официальный интернет-портал правовой информации (www.pravo.gov.ru), 5 февраля 2018 года, № 1000201802050004;</w:t>
      </w:r>
      <w:r w:rsidR="005B3703">
        <w:rPr>
          <w:szCs w:val="28"/>
        </w:rPr>
        <w:t xml:space="preserve"> </w:t>
      </w:r>
      <w:r>
        <w:rPr>
          <w:szCs w:val="28"/>
        </w:rPr>
        <w:t xml:space="preserve">28 марта 2018 года, № 1000201803280003; 13 апреля 2018 года, № 1000201804130001; 28 мая 2018 года, № 1000201805280004; 5 июня 2018 года, </w:t>
      </w:r>
      <w:r w:rsidR="005B3703">
        <w:rPr>
          <w:szCs w:val="28"/>
        </w:rPr>
        <w:br/>
      </w:r>
      <w:r>
        <w:rPr>
          <w:szCs w:val="28"/>
        </w:rPr>
        <w:t>№ 1000201806050003; 8 июня 2018 года, № 1000201806080001), следующие изменения:</w:t>
      </w:r>
    </w:p>
    <w:p w:rsidR="0027775E" w:rsidRDefault="0027775E" w:rsidP="0027775E">
      <w:pPr>
        <w:pStyle w:val="ac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пункт 11 изложить в следующей редакции:</w:t>
      </w:r>
    </w:p>
    <w:p w:rsidR="0027775E" w:rsidRDefault="0027775E" w:rsidP="0027775E">
      <w:pPr>
        <w:rPr>
          <w:szCs w:val="28"/>
        </w:rPr>
      </w:pPr>
    </w:p>
    <w:p w:rsidR="0027775E" w:rsidRDefault="0027775E" w:rsidP="0027775E">
      <w:pPr>
        <w:rPr>
          <w:szCs w:val="28"/>
        </w:rPr>
        <w:sectPr w:rsidR="0027775E" w:rsidSect="0027775E">
          <w:pgSz w:w="11906" w:h="16838"/>
          <w:pgMar w:top="1134" w:right="567" w:bottom="1134" w:left="1985" w:header="720" w:footer="720" w:gutter="0"/>
          <w:cols w:space="720"/>
          <w:titlePg/>
          <w:docGrid w:linePitch="381"/>
        </w:sectPr>
      </w:pPr>
    </w:p>
    <w:p w:rsidR="0027775E" w:rsidRDefault="0027775E" w:rsidP="0027775E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7775E" w:rsidRDefault="0027775E" w:rsidP="0027775E">
      <w:pPr>
        <w:jc w:val="center"/>
        <w:rPr>
          <w:szCs w:val="28"/>
        </w:rPr>
      </w:pPr>
    </w:p>
    <w:tbl>
      <w:tblPr>
        <w:tblW w:w="7850" w:type="pct"/>
        <w:tblInd w:w="-43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"/>
        <w:gridCol w:w="609"/>
        <w:gridCol w:w="2558"/>
        <w:gridCol w:w="2449"/>
        <w:gridCol w:w="1889"/>
        <w:gridCol w:w="1843"/>
        <w:gridCol w:w="2552"/>
        <w:gridCol w:w="1417"/>
        <w:gridCol w:w="851"/>
        <w:gridCol w:w="388"/>
        <w:gridCol w:w="320"/>
        <w:gridCol w:w="8024"/>
      </w:tblGrid>
      <w:tr w:rsidR="0027775E" w:rsidRPr="0027775E" w:rsidTr="0027775E">
        <w:trPr>
          <w:gridAfter w:val="1"/>
          <w:wAfter w:w="8024" w:type="dxa"/>
        </w:trPr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775E" w:rsidRPr="0027775E" w:rsidRDefault="0027775E">
            <w:pPr>
              <w:pStyle w:val="af4"/>
            </w:pPr>
            <w:r w:rsidRPr="0027775E">
              <w:t>«</w:t>
            </w: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rPr>
                <w:rFonts w:eastAsiaTheme="minorEastAsia"/>
              </w:rPr>
            </w:pPr>
            <w:r w:rsidRPr="0027775E">
              <w:t>11.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97337" w:rsidRDefault="0027775E" w:rsidP="0027775E">
            <w:pPr>
              <w:pStyle w:val="af4"/>
              <w:spacing w:after="0" w:line="240" w:lineRule="auto"/>
            </w:pPr>
            <w:r w:rsidRPr="0027775E">
              <w:t xml:space="preserve">Вопросы местного значения в соответствии с </w:t>
            </w:r>
            <w:hyperlink r:id="rId11" w:anchor="/document/99/901876063/ZAP23E63GO/" w:tooltip="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..." w:history="1">
              <w:r w:rsidRPr="0027775E">
                <w:rPr>
                  <w:rStyle w:val="af1"/>
                  <w:color w:val="auto"/>
                  <w:u w:val="none"/>
                </w:rPr>
                <w:t>пунктом 14</w:t>
              </w:r>
            </w:hyperlink>
            <w:r w:rsidRPr="0027775E">
              <w:t xml:space="preserve"> части 1 статьи 14, </w:t>
            </w:r>
          </w:p>
          <w:p w:rsidR="00897337" w:rsidRDefault="009E169E" w:rsidP="0027775E">
            <w:pPr>
              <w:pStyle w:val="af4"/>
              <w:spacing w:after="0" w:line="240" w:lineRule="auto"/>
            </w:pPr>
            <w:hyperlink r:id="rId12" w:anchor="/document/99/901876063/ZAP27N63GO/" w:tooltip="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..." w:history="1">
              <w:r w:rsidR="0027775E" w:rsidRPr="0027775E">
                <w:rPr>
                  <w:rStyle w:val="af1"/>
                  <w:color w:val="auto"/>
                  <w:u w:val="none"/>
                </w:rPr>
                <w:t>пунктом 26</w:t>
              </w:r>
            </w:hyperlink>
            <w:r w:rsidR="0027775E" w:rsidRPr="0027775E">
              <w:t xml:space="preserve"> части 1 статьи 15, </w:t>
            </w:r>
            <w:hyperlink r:id="rId13" w:anchor="/document/99/901876063/ZAP29EG3HR/" w:tooltip="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..." w:history="1">
              <w:r w:rsidR="0027775E" w:rsidRPr="0027775E">
                <w:rPr>
                  <w:rStyle w:val="af1"/>
                  <w:color w:val="auto"/>
                  <w:u w:val="none"/>
                </w:rPr>
                <w:t>пунктом 19</w:t>
              </w:r>
            </w:hyperlink>
            <w:r w:rsidR="0027775E" w:rsidRPr="0027775E">
              <w:t xml:space="preserve"> части 1 статьи 16 Федерального закона от 6 октября </w:t>
            </w:r>
          </w:p>
          <w:p w:rsidR="005B3703" w:rsidRDefault="0027775E" w:rsidP="0027775E">
            <w:pPr>
              <w:pStyle w:val="af4"/>
              <w:spacing w:after="0" w:line="240" w:lineRule="auto"/>
            </w:pPr>
            <w:r w:rsidRPr="0027775E">
              <w:t xml:space="preserve">2003 года № 131-ФЗ </w:t>
            </w:r>
          </w:p>
          <w:p w:rsidR="005B3703" w:rsidRDefault="0027775E" w:rsidP="0027775E">
            <w:pPr>
              <w:pStyle w:val="af4"/>
              <w:spacing w:after="0" w:line="240" w:lineRule="auto"/>
            </w:pPr>
            <w:r w:rsidRPr="0027775E">
              <w:t xml:space="preserve">«Об общих принципах организации местного самоуправления </w:t>
            </w:r>
          </w:p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в Российской Федерации»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субсидия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03" w:right="-150"/>
              <w:rPr>
                <w:rFonts w:eastAsiaTheme="minorEastAsia"/>
              </w:rPr>
            </w:pPr>
            <w:r w:rsidRPr="0027775E"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03" w:right="-150"/>
              <w:rPr>
                <w:rFonts w:eastAsiaTheme="minorEastAsia"/>
              </w:rPr>
            </w:pPr>
            <w:r w:rsidRPr="0027775E">
              <w:t>создание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1) обеспечение технической готовности объекта</w:t>
            </w:r>
            <w:r w:rsidR="00897337">
              <w:t>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52"/>
              <w:jc w:val="center"/>
              <w:rPr>
                <w:rFonts w:eastAsiaTheme="minorEastAsia"/>
              </w:rPr>
            </w:pPr>
            <w:r w:rsidRPr="0027775E">
              <w:t>процентов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/>
              <w:jc w:val="center"/>
              <w:rPr>
                <w:rFonts w:eastAsiaTheme="minorEastAsia"/>
              </w:rPr>
            </w:pPr>
            <w:r w:rsidRPr="0027775E">
              <w:t>100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</w:tr>
      <w:tr w:rsidR="0027775E" w:rsidRPr="0027775E" w:rsidTr="005B3703">
        <w:trPr>
          <w:gridBefore w:val="1"/>
          <w:wBefore w:w="446" w:type="dxa"/>
          <w:trHeight w:val="2807"/>
        </w:trPr>
        <w:tc>
          <w:tcPr>
            <w:tcW w:w="60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27775E" w:rsidRPr="0027775E" w:rsidRDefault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ind w:left="-103" w:right="-15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ind w:left="-103" w:right="-15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2)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52"/>
              <w:jc w:val="center"/>
              <w:rPr>
                <w:rFonts w:eastAsiaTheme="minorEastAsia"/>
              </w:rPr>
            </w:pPr>
            <w:r w:rsidRPr="0027775E">
              <w:t>процентов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/>
              <w:jc w:val="center"/>
              <w:rPr>
                <w:rFonts w:eastAsiaTheme="minorEastAsia"/>
              </w:rPr>
            </w:pPr>
            <w:r w:rsidRPr="0027775E">
              <w:t>28,3</w:t>
            </w:r>
          </w:p>
        </w:tc>
        <w:tc>
          <w:tcPr>
            <w:tcW w:w="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  <w:p w:rsidR="0027775E" w:rsidRPr="0027775E" w:rsidRDefault="0027775E">
            <w:pPr>
              <w:rPr>
                <w:sz w:val="24"/>
                <w:szCs w:val="24"/>
              </w:rPr>
            </w:pPr>
          </w:p>
        </w:tc>
      </w:tr>
      <w:tr w:rsidR="0027775E" w:rsidRPr="0027775E" w:rsidTr="0027775E">
        <w:trPr>
          <w:gridBefore w:val="1"/>
          <w:wBefore w:w="446" w:type="dxa"/>
        </w:trPr>
        <w:tc>
          <w:tcPr>
            <w:tcW w:w="60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775E" w:rsidRPr="0027775E" w:rsidRDefault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5E" w:rsidRPr="0027775E" w:rsidRDefault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75E" w:rsidRPr="0027775E" w:rsidRDefault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03" w:right="-150"/>
            </w:pPr>
            <w:r w:rsidRPr="0027775E"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03" w:right="-150"/>
            </w:pPr>
            <w:r w:rsidRPr="0027775E">
              <w:t>строительство и реконструкция объектов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</w:pPr>
            <w:r w:rsidRPr="0027775E">
              <w:t>обеспечение технической готовности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52"/>
              <w:jc w:val="center"/>
            </w:pPr>
            <w:r w:rsidRPr="0027775E">
              <w:t>процентов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/>
              <w:jc w:val="center"/>
            </w:pPr>
            <w:r w:rsidRPr="0027775E">
              <w:t>100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ind w:left="-150" w:right="-150"/>
              <w:jc w:val="center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27775E" w:rsidRDefault="0027775E" w:rsidP="0027775E">
            <w:pPr>
              <w:rPr>
                <w:sz w:val="24"/>
                <w:szCs w:val="24"/>
              </w:rPr>
            </w:pPr>
          </w:p>
          <w:p w:rsidR="0027775E" w:rsidRPr="00897337" w:rsidRDefault="0027775E" w:rsidP="0027775E">
            <w:pPr>
              <w:rPr>
                <w:sz w:val="26"/>
                <w:szCs w:val="26"/>
              </w:rPr>
            </w:pPr>
            <w:r w:rsidRPr="00897337">
              <w:rPr>
                <w:sz w:val="26"/>
                <w:szCs w:val="26"/>
              </w:rPr>
              <w:t>»;</w:t>
            </w:r>
          </w:p>
        </w:tc>
      </w:tr>
    </w:tbl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3703" w:rsidRDefault="005B3703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3703" w:rsidRDefault="005B3703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3703" w:rsidRDefault="005B3703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7337" w:rsidRDefault="00897337" w:rsidP="0027775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B3703" w:rsidRDefault="005B3703" w:rsidP="0027775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дополнить пунктом 21 следующего содержания:</w:t>
      </w:r>
    </w:p>
    <w:p w:rsidR="0027775E" w:rsidRDefault="0027775E" w:rsidP="002777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525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1967"/>
        <w:gridCol w:w="3031"/>
        <w:gridCol w:w="1782"/>
        <w:gridCol w:w="2475"/>
        <w:gridCol w:w="2475"/>
        <w:gridCol w:w="1371"/>
        <w:gridCol w:w="720"/>
        <w:gridCol w:w="420"/>
        <w:gridCol w:w="420"/>
        <w:gridCol w:w="402"/>
      </w:tblGrid>
      <w:tr w:rsidR="0027775E" w:rsidTr="0027775E">
        <w:tc>
          <w:tcPr>
            <w:tcW w:w="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21.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7337" w:rsidRDefault="0027775E" w:rsidP="0027775E">
            <w:pPr>
              <w:rPr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 xml:space="preserve">Вопросы местного значения в соответствии с </w:t>
            </w:r>
            <w:hyperlink r:id="rId14" w:anchor="/document/99/901876063/ZAP23E63GO/" w:tooltip="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..." w:history="1">
              <w:r w:rsidRPr="0027775E">
                <w:rPr>
                  <w:rStyle w:val="af1"/>
                  <w:color w:val="auto"/>
                  <w:sz w:val="24"/>
                  <w:szCs w:val="24"/>
                  <w:u w:val="none"/>
                </w:rPr>
                <w:t>пунктом 14</w:t>
              </w:r>
            </w:hyperlink>
            <w:r w:rsidRPr="0027775E">
              <w:rPr>
                <w:sz w:val="24"/>
                <w:szCs w:val="24"/>
              </w:rPr>
              <w:t xml:space="preserve"> части 1 статьи 14, </w:t>
            </w:r>
            <w:hyperlink r:id="rId15" w:anchor="/document/99/901876063/ZAP27N63GO/" w:tooltip="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..." w:history="1">
              <w:r w:rsidRPr="0027775E">
                <w:rPr>
                  <w:rStyle w:val="af1"/>
                  <w:color w:val="auto"/>
                  <w:sz w:val="24"/>
                  <w:szCs w:val="24"/>
                  <w:u w:val="none"/>
                </w:rPr>
                <w:t>пунктом 26</w:t>
              </w:r>
            </w:hyperlink>
            <w:r w:rsidRPr="0027775E">
              <w:rPr>
                <w:sz w:val="24"/>
                <w:szCs w:val="24"/>
              </w:rPr>
              <w:t xml:space="preserve"> части 1 статьи 15, </w:t>
            </w:r>
            <w:hyperlink r:id="rId16" w:anchor="/document/99/901876063/ZAP29EG3HR/" w:tooltip="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..." w:history="1">
              <w:r w:rsidRPr="0027775E">
                <w:rPr>
                  <w:rStyle w:val="af1"/>
                  <w:color w:val="auto"/>
                  <w:sz w:val="24"/>
                  <w:szCs w:val="24"/>
                  <w:u w:val="none"/>
                </w:rPr>
                <w:t>пунктом 19</w:t>
              </w:r>
            </w:hyperlink>
            <w:r w:rsidRPr="0027775E">
              <w:rPr>
                <w:sz w:val="24"/>
                <w:szCs w:val="24"/>
              </w:rPr>
              <w:t xml:space="preserve"> части 1 </w:t>
            </w:r>
          </w:p>
          <w:p w:rsidR="00897337" w:rsidRDefault="0027775E" w:rsidP="0027775E">
            <w:pPr>
              <w:rPr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 xml:space="preserve">статьи 16 Федерального закона </w:t>
            </w:r>
          </w:p>
          <w:p w:rsidR="00897337" w:rsidRDefault="0027775E" w:rsidP="0027775E">
            <w:pPr>
              <w:rPr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 xml:space="preserve">от 6 октября 2003 года № 131-ФЗ </w:t>
            </w:r>
          </w:p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7337" w:rsidRDefault="0027775E" w:rsidP="0027775E">
            <w:pPr>
              <w:rPr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>субсидия местным бюджетам на реализацию мероприятий федеральной целевой программы «Развитие физической культуры и спорта</w:t>
            </w:r>
            <w:r>
              <w:rPr>
                <w:sz w:val="24"/>
                <w:szCs w:val="24"/>
              </w:rPr>
              <w:t xml:space="preserve"> в Российской Федерации </w:t>
            </w:r>
          </w:p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2016 – </w:t>
            </w:r>
            <w:r w:rsidRPr="0027775E">
              <w:rPr>
                <w:sz w:val="24"/>
                <w:szCs w:val="24"/>
              </w:rPr>
              <w:t>2020 годы»</w:t>
            </w:r>
          </w:p>
        </w:tc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  <w:r w:rsidRPr="002777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закупка спортивного оборудования для специализированных детско-юношеских спортивных школ олимпийского резерва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Default="0027775E" w:rsidP="0027775E">
            <w:pPr>
              <w:pStyle w:val="af4"/>
              <w:spacing w:after="0" w:line="240" w:lineRule="auto"/>
            </w:pPr>
            <w:r w:rsidRPr="0027775E">
              <w:t xml:space="preserve">1) доля граждан, занимающихся в спортивных организациях, в общей численности детей и молодежи </w:t>
            </w:r>
          </w:p>
          <w:p w:rsidR="0027775E" w:rsidRDefault="0027775E" w:rsidP="0027775E">
            <w:pPr>
              <w:pStyle w:val="af4"/>
              <w:spacing w:after="0" w:line="240" w:lineRule="auto"/>
            </w:pPr>
            <w:r w:rsidRPr="0027775E">
              <w:t xml:space="preserve">в возрасте </w:t>
            </w:r>
          </w:p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от 6 до 15 лет;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процентов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23,7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27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775E" w:rsidRPr="0027775E" w:rsidRDefault="0027775E" w:rsidP="0027775E">
            <w:pPr>
              <w:pStyle w:val="af4"/>
              <w:spacing w:after="0" w:line="240" w:lineRule="auto"/>
            </w:pPr>
          </w:p>
        </w:tc>
      </w:tr>
      <w:tr w:rsidR="0027775E" w:rsidTr="0027775E">
        <w:trPr>
          <w:trHeight w:val="3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2)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процентов</w:t>
            </w:r>
          </w:p>
        </w:tc>
        <w:tc>
          <w:tcPr>
            <w:tcW w:w="23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28,3</w:t>
            </w:r>
          </w:p>
        </w:tc>
        <w:tc>
          <w:tcPr>
            <w:tcW w:w="13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13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rFonts w:eastAsiaTheme="minorEastAsia"/>
              </w:rPr>
            </w:pPr>
            <w:r w:rsidRPr="0027775E">
              <w:t>–</w:t>
            </w:r>
          </w:p>
        </w:tc>
        <w:tc>
          <w:tcPr>
            <w:tcW w:w="27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775E" w:rsidRPr="0027775E" w:rsidRDefault="0027775E" w:rsidP="0027775E">
            <w:pPr>
              <w:pStyle w:val="af4"/>
              <w:spacing w:after="0" w:line="240" w:lineRule="auto"/>
              <w:rPr>
                <w:highlight w:val="yellow"/>
              </w:rPr>
            </w:pPr>
          </w:p>
          <w:p w:rsidR="0027775E" w:rsidRPr="0027775E" w:rsidRDefault="0027775E" w:rsidP="0027775E">
            <w:pPr>
              <w:pStyle w:val="af4"/>
              <w:spacing w:after="0" w:line="240" w:lineRule="auto"/>
              <w:rPr>
                <w:highlight w:val="yellow"/>
              </w:rPr>
            </w:pPr>
          </w:p>
          <w:p w:rsidR="0027775E" w:rsidRPr="0027775E" w:rsidRDefault="0027775E" w:rsidP="0027775E">
            <w:pPr>
              <w:pStyle w:val="af4"/>
              <w:spacing w:after="0" w:line="240" w:lineRule="auto"/>
              <w:rPr>
                <w:highlight w:val="yellow"/>
              </w:rPr>
            </w:pPr>
          </w:p>
          <w:p w:rsidR="0027775E" w:rsidRPr="0027775E" w:rsidRDefault="0027775E" w:rsidP="0027775E">
            <w:pPr>
              <w:pStyle w:val="af4"/>
              <w:spacing w:after="0" w:line="240" w:lineRule="auto"/>
              <w:rPr>
                <w:highlight w:val="yellow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27775E" w:rsidRDefault="0027775E" w:rsidP="0027775E">
            <w:pPr>
              <w:pStyle w:val="af4"/>
              <w:spacing w:after="0" w:line="240" w:lineRule="auto"/>
              <w:rPr>
                <w:sz w:val="28"/>
                <w:szCs w:val="28"/>
              </w:rPr>
            </w:pPr>
          </w:p>
          <w:p w:rsidR="00897337" w:rsidRDefault="00897337" w:rsidP="0027775E">
            <w:pPr>
              <w:pStyle w:val="af4"/>
              <w:spacing w:after="0" w:line="240" w:lineRule="auto"/>
              <w:ind w:left="-93"/>
              <w:rPr>
                <w:sz w:val="28"/>
                <w:szCs w:val="28"/>
              </w:rPr>
            </w:pPr>
          </w:p>
          <w:p w:rsidR="0027775E" w:rsidRPr="00897337" w:rsidRDefault="0027775E" w:rsidP="0027775E">
            <w:pPr>
              <w:pStyle w:val="af4"/>
              <w:spacing w:after="0" w:line="240" w:lineRule="auto"/>
              <w:ind w:left="-93"/>
              <w:rPr>
                <w:sz w:val="26"/>
                <w:szCs w:val="26"/>
              </w:rPr>
            </w:pPr>
            <w:r w:rsidRPr="00897337">
              <w:rPr>
                <w:sz w:val="26"/>
                <w:szCs w:val="26"/>
              </w:rPr>
              <w:t>».</w:t>
            </w:r>
          </w:p>
        </w:tc>
      </w:tr>
    </w:tbl>
    <w:p w:rsidR="0027775E" w:rsidRDefault="0027775E" w:rsidP="0027775E">
      <w:pPr>
        <w:autoSpaceDE w:val="0"/>
        <w:autoSpaceDN w:val="0"/>
        <w:adjustRightInd w:val="0"/>
        <w:jc w:val="both"/>
        <w:rPr>
          <w:szCs w:val="28"/>
        </w:rPr>
      </w:pPr>
    </w:p>
    <w:p w:rsidR="005B3703" w:rsidRDefault="0027775E" w:rsidP="0027775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27775E" w:rsidRDefault="005B3703" w:rsidP="0027775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27775E">
        <w:rPr>
          <w:szCs w:val="28"/>
        </w:rPr>
        <w:t xml:space="preserve">Глава </w:t>
      </w:r>
    </w:p>
    <w:p w:rsidR="0027775E" w:rsidRDefault="0027775E" w:rsidP="0027775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szCs w:val="28"/>
        </w:rPr>
        <w:t>Республики Карелия                                                                                                               А.О. Парфенчиков</w:t>
      </w:r>
    </w:p>
    <w:p w:rsidR="0027775E" w:rsidRDefault="0027775E" w:rsidP="0027775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884FE1" w:rsidRDefault="00884FE1" w:rsidP="005E5E7F">
      <w:pPr>
        <w:ind w:firstLine="4820"/>
      </w:pPr>
    </w:p>
    <w:sectPr w:rsidR="00884FE1" w:rsidSect="00897337">
      <w:pgSz w:w="16838" w:h="11906" w:orient="landscape"/>
      <w:pgMar w:top="993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CE6DD8"/>
    <w:multiLevelType w:val="hybridMultilevel"/>
    <w:tmpl w:val="EE001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775E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3703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97337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69E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link w:val="af5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Обычный (веб) Знак"/>
    <w:basedOn w:val="a0"/>
    <w:link w:val="af4"/>
    <w:locked/>
    <w:rsid w:val="0027775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ju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ju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ju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ju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D748-DE1B-4C51-9025-BA66B457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2018-06-19T13:38:00Z</cp:lastPrinted>
  <dcterms:created xsi:type="dcterms:W3CDTF">2018-06-19T13:22:00Z</dcterms:created>
  <dcterms:modified xsi:type="dcterms:W3CDTF">2018-06-26T11:22:00Z</dcterms:modified>
</cp:coreProperties>
</file>