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3DF0" w:rsidRPr="007E3DF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251B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251B6">
        <w:t>20 сентября 2018 года № 337-П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64ED9" w:rsidRPr="0042425E" w:rsidRDefault="00164ED9" w:rsidP="004242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425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  <w:r w:rsidR="0042425E">
        <w:rPr>
          <w:rFonts w:ascii="Times New Roman" w:hAnsi="Times New Roman" w:cs="Times New Roman"/>
          <w:sz w:val="28"/>
          <w:szCs w:val="28"/>
        </w:rPr>
        <w:br/>
      </w:r>
      <w:r w:rsidRPr="0042425E">
        <w:rPr>
          <w:rFonts w:ascii="Times New Roman" w:hAnsi="Times New Roman" w:cs="Times New Roman"/>
          <w:sz w:val="28"/>
          <w:szCs w:val="28"/>
        </w:rPr>
        <w:t>Республики Карелия</w:t>
      </w:r>
      <w:r w:rsidR="0042425E">
        <w:rPr>
          <w:rFonts w:ascii="Times New Roman" w:hAnsi="Times New Roman" w:cs="Times New Roman"/>
          <w:sz w:val="28"/>
          <w:szCs w:val="28"/>
        </w:rPr>
        <w:t xml:space="preserve"> </w:t>
      </w:r>
      <w:r w:rsidRPr="0042425E">
        <w:rPr>
          <w:rFonts w:ascii="Times New Roman" w:hAnsi="Times New Roman" w:cs="Times New Roman"/>
          <w:sz w:val="28"/>
          <w:szCs w:val="28"/>
        </w:rPr>
        <w:t xml:space="preserve">от 8 февраля 2017 года № 50-П  </w:t>
      </w:r>
    </w:p>
    <w:p w:rsidR="00164ED9" w:rsidRPr="00164ED9" w:rsidRDefault="00164ED9" w:rsidP="00164ED9">
      <w:pPr>
        <w:spacing w:after="1"/>
        <w:rPr>
          <w:szCs w:val="28"/>
        </w:rPr>
      </w:pPr>
    </w:p>
    <w:p w:rsidR="00164ED9" w:rsidRPr="00164ED9" w:rsidRDefault="00164ED9" w:rsidP="00164E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ED9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="0042425E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42425E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42425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42425E">
        <w:rPr>
          <w:rFonts w:ascii="Times New Roman" w:hAnsi="Times New Roman" w:cs="Times New Roman"/>
          <w:b/>
          <w:sz w:val="28"/>
          <w:szCs w:val="28"/>
        </w:rPr>
        <w:t xml:space="preserve"> о в л я </w:t>
      </w:r>
      <w:r w:rsidRPr="0042425E">
        <w:rPr>
          <w:rFonts w:ascii="Times New Roman" w:hAnsi="Times New Roman" w:cs="Times New Roman"/>
          <w:b/>
          <w:sz w:val="28"/>
          <w:szCs w:val="28"/>
        </w:rPr>
        <w:t>е</w:t>
      </w:r>
      <w:r w:rsidR="00424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25E">
        <w:rPr>
          <w:rFonts w:ascii="Times New Roman" w:hAnsi="Times New Roman" w:cs="Times New Roman"/>
          <w:b/>
          <w:sz w:val="28"/>
          <w:szCs w:val="28"/>
        </w:rPr>
        <w:t>т</w:t>
      </w:r>
      <w:r w:rsidRPr="00164ED9">
        <w:rPr>
          <w:rFonts w:ascii="Times New Roman" w:hAnsi="Times New Roman" w:cs="Times New Roman"/>
          <w:sz w:val="28"/>
          <w:szCs w:val="28"/>
        </w:rPr>
        <w:t>:</w:t>
      </w:r>
    </w:p>
    <w:p w:rsidR="00164ED9" w:rsidRPr="00164ED9" w:rsidRDefault="00164ED9" w:rsidP="00164E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ED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64ED9">
        <w:rPr>
          <w:rFonts w:ascii="Times New Roman" w:hAnsi="Times New Roman" w:cs="Times New Roman"/>
          <w:sz w:val="28"/>
          <w:szCs w:val="28"/>
        </w:rPr>
        <w:t xml:space="preserve">Внести в Порядок предоставления из бюджета Республики Карелия субсидий на поддержку агропромышленного комплекса Республики Карелия,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42425E">
        <w:rPr>
          <w:rFonts w:ascii="Times New Roman" w:hAnsi="Times New Roman" w:cs="Times New Roman"/>
          <w:sz w:val="28"/>
          <w:szCs w:val="28"/>
        </w:rPr>
        <w:t>–</w:t>
      </w:r>
      <w:r w:rsidRPr="00164ED9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услуг, утвержденный постановлением Правительства Республики Карелия от 8 февраля 2017 года № 50-П </w:t>
      </w:r>
      <w:r w:rsidR="0042425E">
        <w:rPr>
          <w:rFonts w:ascii="Times New Roman" w:hAnsi="Times New Roman" w:cs="Times New Roman"/>
          <w:sz w:val="28"/>
          <w:szCs w:val="28"/>
        </w:rPr>
        <w:br/>
      </w:r>
      <w:r w:rsidRPr="00164ED9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из</w:t>
      </w:r>
      <w:proofErr w:type="gramEnd"/>
      <w:r w:rsidRPr="00164ED9">
        <w:rPr>
          <w:rFonts w:ascii="Times New Roman" w:hAnsi="Times New Roman" w:cs="Times New Roman"/>
          <w:sz w:val="28"/>
          <w:szCs w:val="28"/>
        </w:rPr>
        <w:t xml:space="preserve"> бюджета Республики Карелия субсидий на поддержку агропромышленного комплекса Республики Карелия,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proofErr w:type="gramStart"/>
      <w:r w:rsidR="0042425E">
        <w:rPr>
          <w:rFonts w:ascii="Times New Roman" w:hAnsi="Times New Roman" w:cs="Times New Roman"/>
          <w:sz w:val="28"/>
          <w:szCs w:val="28"/>
        </w:rPr>
        <w:t>–</w:t>
      </w:r>
      <w:r w:rsidRPr="00164E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4ED9">
        <w:rPr>
          <w:rFonts w:ascii="Times New Roman" w:hAnsi="Times New Roman" w:cs="Times New Roman"/>
          <w:sz w:val="28"/>
          <w:szCs w:val="28"/>
        </w:rPr>
        <w:t xml:space="preserve">роизводителям товаров, работ, услуг» (Собрание законодательства Республики Карелия, 2017, № 2, ст. 191; № 4, ст. 680; № 8, ст. 1528; № 9, </w:t>
      </w:r>
      <w:r w:rsidR="0042425E">
        <w:rPr>
          <w:rFonts w:ascii="Times New Roman" w:hAnsi="Times New Roman" w:cs="Times New Roman"/>
          <w:sz w:val="28"/>
          <w:szCs w:val="28"/>
        </w:rPr>
        <w:br/>
      </w:r>
      <w:r w:rsidRPr="00164ED9">
        <w:rPr>
          <w:rFonts w:ascii="Times New Roman" w:hAnsi="Times New Roman" w:cs="Times New Roman"/>
          <w:sz w:val="28"/>
          <w:szCs w:val="28"/>
        </w:rPr>
        <w:t>ст. 1787; № 11, ст. 2168, 2188; № 12, ст. 2445; 2018, № 1, ст. 48; Официальный интернет-портал правовой информации (</w:t>
      </w:r>
      <w:proofErr w:type="spellStart"/>
      <w:r w:rsidR="0042425E" w:rsidRPr="0042425E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164ED9">
        <w:rPr>
          <w:rFonts w:ascii="Times New Roman" w:hAnsi="Times New Roman" w:cs="Times New Roman"/>
          <w:sz w:val="28"/>
          <w:szCs w:val="28"/>
        </w:rPr>
        <w:t xml:space="preserve">), 3 апреля </w:t>
      </w:r>
      <w:r w:rsidRPr="00164ED9">
        <w:rPr>
          <w:rFonts w:ascii="Times New Roman" w:hAnsi="Times New Roman" w:cs="Times New Roman"/>
          <w:sz w:val="28"/>
          <w:szCs w:val="28"/>
        </w:rPr>
        <w:br/>
        <w:t xml:space="preserve">2018 года, № 1000201804030001; 8 мая 2018 года, № 1000201805080001; </w:t>
      </w:r>
      <w:r w:rsidRPr="00164ED9">
        <w:rPr>
          <w:rFonts w:ascii="Times New Roman" w:hAnsi="Times New Roman" w:cs="Times New Roman"/>
          <w:sz w:val="28"/>
          <w:szCs w:val="28"/>
        </w:rPr>
        <w:br/>
        <w:t>25 июня 2018 года, № 1000201806250005), следующие изменения:</w:t>
      </w:r>
    </w:p>
    <w:p w:rsidR="00164ED9" w:rsidRPr="00164ED9" w:rsidRDefault="00164ED9" w:rsidP="00164E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ED9">
        <w:rPr>
          <w:rFonts w:ascii="Times New Roman" w:hAnsi="Times New Roman" w:cs="Times New Roman"/>
          <w:sz w:val="28"/>
          <w:szCs w:val="28"/>
        </w:rPr>
        <w:t>1) пункт 2 дополнить подпунктом 23 следующего содержания:</w:t>
      </w:r>
    </w:p>
    <w:p w:rsidR="00164ED9" w:rsidRPr="00164ED9" w:rsidRDefault="00164ED9" w:rsidP="00164E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ED9">
        <w:rPr>
          <w:rFonts w:ascii="Times New Roman" w:hAnsi="Times New Roman" w:cs="Times New Roman"/>
          <w:sz w:val="28"/>
          <w:szCs w:val="28"/>
        </w:rPr>
        <w:t>«23) реализацию мероприятий по возмещению части затрат на уплату процентов по инвестиционным кредитам (займам) в агропромышленном комплексе</w:t>
      </w:r>
      <w:proofErr w:type="gramStart"/>
      <w:r w:rsidRPr="00164ED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64ED9" w:rsidRPr="00164ED9" w:rsidRDefault="00164ED9" w:rsidP="00164E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ED9">
        <w:rPr>
          <w:rFonts w:ascii="Times New Roman" w:hAnsi="Times New Roman" w:cs="Times New Roman"/>
          <w:sz w:val="28"/>
          <w:szCs w:val="28"/>
        </w:rPr>
        <w:lastRenderedPageBreak/>
        <w:t>2) в пункте 8:</w:t>
      </w:r>
    </w:p>
    <w:p w:rsidR="00164ED9" w:rsidRPr="00164ED9" w:rsidRDefault="00164ED9" w:rsidP="00164E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ED9">
        <w:rPr>
          <w:rFonts w:ascii="Times New Roman" w:hAnsi="Times New Roman" w:cs="Times New Roman"/>
          <w:sz w:val="28"/>
          <w:szCs w:val="28"/>
        </w:rPr>
        <w:t>абзац восьмой подпункта 1 признать утратившим силу;</w:t>
      </w:r>
    </w:p>
    <w:p w:rsidR="00164ED9" w:rsidRPr="00164ED9" w:rsidRDefault="00164ED9" w:rsidP="00164E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ED9">
        <w:rPr>
          <w:rFonts w:ascii="Times New Roman" w:hAnsi="Times New Roman" w:cs="Times New Roman"/>
          <w:sz w:val="28"/>
          <w:szCs w:val="28"/>
        </w:rPr>
        <w:t>абзац третий подпункта 2 признать утратившим силу;</w:t>
      </w:r>
    </w:p>
    <w:p w:rsidR="00164ED9" w:rsidRPr="00164ED9" w:rsidRDefault="00164ED9" w:rsidP="00164E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ED9">
        <w:rPr>
          <w:rFonts w:ascii="Times New Roman" w:hAnsi="Times New Roman" w:cs="Times New Roman"/>
          <w:sz w:val="28"/>
          <w:szCs w:val="28"/>
        </w:rPr>
        <w:t>3) абзац второй подпункта 3 пункта 12 после слов «племенном регистре</w:t>
      </w:r>
      <w:proofErr w:type="gramStart"/>
      <w:r w:rsidRPr="00164ED9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164ED9">
        <w:rPr>
          <w:rFonts w:ascii="Times New Roman" w:hAnsi="Times New Roman" w:cs="Times New Roman"/>
          <w:sz w:val="28"/>
          <w:szCs w:val="28"/>
        </w:rPr>
        <w:t xml:space="preserve"> дополнить словами «или по импорту»;</w:t>
      </w:r>
    </w:p>
    <w:p w:rsidR="00164ED9" w:rsidRPr="00164ED9" w:rsidRDefault="00164ED9" w:rsidP="00164E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ED9">
        <w:rPr>
          <w:rFonts w:ascii="Times New Roman" w:hAnsi="Times New Roman" w:cs="Times New Roman"/>
          <w:sz w:val="28"/>
          <w:szCs w:val="28"/>
        </w:rPr>
        <w:t xml:space="preserve">4) в абзаце третьем подпункта 3 пункта 13 слова «картофеля и» заменить словами «картофеля и (или)»; </w:t>
      </w:r>
    </w:p>
    <w:p w:rsidR="00164ED9" w:rsidRPr="00164ED9" w:rsidRDefault="00164ED9" w:rsidP="00164E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ED9">
        <w:rPr>
          <w:rFonts w:ascii="Times New Roman" w:hAnsi="Times New Roman" w:cs="Times New Roman"/>
          <w:sz w:val="28"/>
          <w:szCs w:val="28"/>
        </w:rPr>
        <w:t>5)</w:t>
      </w:r>
      <w:bookmarkStart w:id="0" w:name="P37"/>
      <w:bookmarkStart w:id="1" w:name="Par56"/>
      <w:bookmarkStart w:id="2" w:name="P96"/>
      <w:bookmarkEnd w:id="0"/>
      <w:bookmarkEnd w:id="1"/>
      <w:bookmarkEnd w:id="2"/>
      <w:r w:rsidR="00F448D5">
        <w:rPr>
          <w:rFonts w:ascii="Times New Roman" w:hAnsi="Times New Roman" w:cs="Times New Roman"/>
          <w:sz w:val="28"/>
          <w:szCs w:val="28"/>
        </w:rPr>
        <w:t xml:space="preserve"> дополнить пунктом 16.1</w:t>
      </w:r>
      <w:r w:rsidRPr="00164ED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64ED9" w:rsidRPr="00164ED9" w:rsidRDefault="00164ED9" w:rsidP="00164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ED9">
        <w:rPr>
          <w:rFonts w:ascii="Times New Roman" w:hAnsi="Times New Roman" w:cs="Times New Roman"/>
          <w:sz w:val="28"/>
          <w:szCs w:val="28"/>
        </w:rPr>
        <w:t xml:space="preserve">«16.1. </w:t>
      </w:r>
      <w:proofErr w:type="gramStart"/>
      <w:r w:rsidRPr="00164ED9">
        <w:rPr>
          <w:rFonts w:ascii="Times New Roman" w:hAnsi="Times New Roman" w:cs="Times New Roman"/>
          <w:sz w:val="28"/>
          <w:szCs w:val="28"/>
        </w:rPr>
        <w:t>Субсидия на реализацию мероприятий по возмещению части затрат на уплату процентов по инвестиционным кредитам (займам) в агропромышленном комплексе предоставляется на возмещение части затрат на уплату процентов по инвестиционным кредитам, полученным при заключении инвестиционных кредитных договоров в российских кредитных организациях и государственной корпорации «Банк развития и внешнеэкономической деятельности (Внешэкономбанк)», и займам, полученным при заключении договоров займа в сельскохозяйственных кредитных потребительских кооперативах</w:t>
      </w:r>
      <w:proofErr w:type="gramEnd"/>
      <w:r w:rsidRPr="00164ED9">
        <w:rPr>
          <w:rFonts w:ascii="Times New Roman" w:hAnsi="Times New Roman" w:cs="Times New Roman"/>
          <w:sz w:val="28"/>
          <w:szCs w:val="28"/>
        </w:rPr>
        <w:t xml:space="preserve">. Субсидия предоставляется на возмещение части затрат по кредитным договорам (договорам займа), заключенным на реализацию инвестиционных проектов, отобранных </w:t>
      </w:r>
      <w:r w:rsidR="0042425E">
        <w:rPr>
          <w:rFonts w:ascii="Times New Roman" w:hAnsi="Times New Roman" w:cs="Times New Roman"/>
          <w:sz w:val="28"/>
          <w:szCs w:val="28"/>
        </w:rPr>
        <w:br/>
      </w:r>
      <w:r w:rsidRPr="00164ED9">
        <w:rPr>
          <w:rFonts w:ascii="Times New Roman" w:hAnsi="Times New Roman" w:cs="Times New Roman"/>
          <w:sz w:val="28"/>
          <w:szCs w:val="28"/>
        </w:rPr>
        <w:t>до 31 декабря 2016 года включительно, до дня полного погашения обязательств заемщика в соответствии с кредитным договором (договором займа).</w:t>
      </w:r>
    </w:p>
    <w:p w:rsidR="00164ED9" w:rsidRPr="00164ED9" w:rsidRDefault="00164ED9" w:rsidP="00164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ED9">
        <w:rPr>
          <w:rFonts w:ascii="Times New Roman" w:hAnsi="Times New Roman" w:cs="Times New Roman"/>
          <w:sz w:val="28"/>
          <w:szCs w:val="28"/>
        </w:rPr>
        <w:t xml:space="preserve">Субсидии предоставляются: </w:t>
      </w:r>
      <w:bookmarkStart w:id="3" w:name="P247"/>
      <w:bookmarkEnd w:id="3"/>
    </w:p>
    <w:p w:rsidR="00164ED9" w:rsidRPr="00164ED9" w:rsidRDefault="00164ED9" w:rsidP="00164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ED9">
        <w:rPr>
          <w:rFonts w:ascii="Times New Roman" w:hAnsi="Times New Roman" w:cs="Times New Roman"/>
          <w:sz w:val="28"/>
          <w:szCs w:val="28"/>
        </w:rPr>
        <w:t xml:space="preserve">1) по кредитам (займам), полученным: </w:t>
      </w:r>
    </w:p>
    <w:p w:rsidR="00164ED9" w:rsidRPr="00164ED9" w:rsidRDefault="00164ED9" w:rsidP="00F44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ED9">
        <w:rPr>
          <w:rFonts w:ascii="Times New Roman" w:hAnsi="Times New Roman" w:cs="Times New Roman"/>
          <w:sz w:val="28"/>
          <w:szCs w:val="28"/>
        </w:rPr>
        <w:t>сельскохозяйственными товаропроизводителями, за исключением граждан, ведущих личное подсобное хозяйство, организациями агропромышленного комплекса независимо от их организационно-правовой формы, крестьянскими (фермерскими) хозяйствами и сельскохозяйственными потребительскими кооперативами по кредитным договорам (договорам займа), заключенным</w:t>
      </w:r>
      <w:bookmarkStart w:id="4" w:name="P249"/>
      <w:bookmarkEnd w:id="4"/>
      <w:r w:rsidR="00F448D5">
        <w:rPr>
          <w:rFonts w:ascii="Times New Roman" w:hAnsi="Times New Roman" w:cs="Times New Roman"/>
          <w:sz w:val="28"/>
          <w:szCs w:val="28"/>
        </w:rPr>
        <w:t xml:space="preserve"> </w:t>
      </w:r>
      <w:r w:rsidRPr="00164ED9">
        <w:rPr>
          <w:rFonts w:ascii="Times New Roman" w:hAnsi="Times New Roman" w:cs="Times New Roman"/>
          <w:sz w:val="28"/>
          <w:szCs w:val="28"/>
        </w:rPr>
        <w:t xml:space="preserve">с 1 января 2004 года </w:t>
      </w:r>
      <w:r w:rsidR="00F448D5">
        <w:rPr>
          <w:rFonts w:ascii="Times New Roman" w:hAnsi="Times New Roman" w:cs="Times New Roman"/>
          <w:sz w:val="28"/>
          <w:szCs w:val="28"/>
        </w:rPr>
        <w:br/>
      </w:r>
      <w:r w:rsidRPr="00164ED9">
        <w:rPr>
          <w:rFonts w:ascii="Times New Roman" w:hAnsi="Times New Roman" w:cs="Times New Roman"/>
          <w:sz w:val="28"/>
          <w:szCs w:val="28"/>
        </w:rPr>
        <w:t>по 31 декабря 2012 года включительно на срок от 2 до 8 лет (за исключением организаций агропромышленного комплекса независимо от их организационно-правовой формы, занимающихся мясным</w:t>
      </w:r>
      <w:proofErr w:type="gramEnd"/>
      <w:r w:rsidRPr="00164E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4ED9">
        <w:rPr>
          <w:rFonts w:ascii="Times New Roman" w:hAnsi="Times New Roman" w:cs="Times New Roman"/>
          <w:sz w:val="28"/>
          <w:szCs w:val="28"/>
        </w:rPr>
        <w:t>скотоводством и (или) производством молока)</w:t>
      </w:r>
      <w:r w:rsidR="00F448D5">
        <w:rPr>
          <w:rFonts w:ascii="Times New Roman" w:hAnsi="Times New Roman" w:cs="Times New Roman"/>
          <w:sz w:val="28"/>
          <w:szCs w:val="28"/>
        </w:rPr>
        <w:t>,</w:t>
      </w:r>
      <w:r w:rsidRPr="00164ED9">
        <w:rPr>
          <w:rFonts w:ascii="Times New Roman" w:hAnsi="Times New Roman" w:cs="Times New Roman"/>
          <w:sz w:val="28"/>
          <w:szCs w:val="28"/>
        </w:rPr>
        <w:t xml:space="preserve"> </w:t>
      </w:r>
      <w:r w:rsidR="0042425E">
        <w:rPr>
          <w:rFonts w:ascii="Times New Roman" w:hAnsi="Times New Roman" w:cs="Times New Roman"/>
          <w:sz w:val="28"/>
          <w:szCs w:val="28"/>
        </w:rPr>
        <w:t>–</w:t>
      </w:r>
      <w:r w:rsidRPr="00164ED9">
        <w:rPr>
          <w:rFonts w:ascii="Times New Roman" w:hAnsi="Times New Roman" w:cs="Times New Roman"/>
          <w:sz w:val="28"/>
          <w:szCs w:val="28"/>
        </w:rPr>
        <w:t xml:space="preserve"> на приобретение оборудования, специализированного транспорта, специальной техники в соответствии с перечнем, утверждаемым Министерством сельского хозяйства Российской Федерации, оборудования для перевода грузовых автомобилей, тракторов и сельскохозяйственных машин на газомоторное топливо, племенной продукции (материала), а также на строительство, реконструкцию и модернизацию животноводческих комплексов (ферм), объектов животноводства и кормопроизводства, пунктов по приемке и (или) первичной переработке сельскохозяйственных животных</w:t>
      </w:r>
      <w:proofErr w:type="gramEnd"/>
      <w:r w:rsidRPr="00164ED9">
        <w:rPr>
          <w:rFonts w:ascii="Times New Roman" w:hAnsi="Times New Roman" w:cs="Times New Roman"/>
          <w:sz w:val="28"/>
          <w:szCs w:val="28"/>
        </w:rPr>
        <w:t xml:space="preserve"> и молока, включая холодильную обработку и хранение мясной и молочной продукции;</w:t>
      </w:r>
    </w:p>
    <w:p w:rsidR="00164ED9" w:rsidRPr="00164ED9" w:rsidRDefault="00164ED9" w:rsidP="00164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ED9">
        <w:rPr>
          <w:rFonts w:ascii="Times New Roman" w:hAnsi="Times New Roman" w:cs="Times New Roman"/>
          <w:sz w:val="28"/>
          <w:szCs w:val="28"/>
        </w:rPr>
        <w:t xml:space="preserve">сельскохозяйственными товаропроизводителями, осуществляющими </w:t>
      </w:r>
      <w:r w:rsidRPr="00164ED9">
        <w:rPr>
          <w:rFonts w:ascii="Times New Roman" w:hAnsi="Times New Roman" w:cs="Times New Roman"/>
          <w:sz w:val="28"/>
          <w:szCs w:val="28"/>
        </w:rPr>
        <w:lastRenderedPageBreak/>
        <w:t>развитие мясного и (или) молочного скотоводства, за исключением граждан, ведущих личное подсобное хозяйство, по кредитным договорам (договорам займа), заключенным с 1 января 2008 года по 31 декабря 2012 года включительно на срок до 10 лет, и по кредитным договорам (договорам займа), заключенным с 1 января 2008 года по 31 декабря 2012 года включительно на срок до 15</w:t>
      </w:r>
      <w:proofErr w:type="gramEnd"/>
      <w:r w:rsidRPr="00164ED9">
        <w:rPr>
          <w:rFonts w:ascii="Times New Roman" w:hAnsi="Times New Roman" w:cs="Times New Roman"/>
          <w:sz w:val="28"/>
          <w:szCs w:val="28"/>
        </w:rPr>
        <w:t xml:space="preserve"> лет, </w:t>
      </w:r>
      <w:r w:rsidR="0042425E">
        <w:rPr>
          <w:rFonts w:ascii="Times New Roman" w:hAnsi="Times New Roman" w:cs="Times New Roman"/>
          <w:sz w:val="28"/>
          <w:szCs w:val="28"/>
        </w:rPr>
        <w:t>–</w:t>
      </w:r>
      <w:r w:rsidRPr="00164ED9">
        <w:rPr>
          <w:rFonts w:ascii="Times New Roman" w:hAnsi="Times New Roman" w:cs="Times New Roman"/>
          <w:sz w:val="28"/>
          <w:szCs w:val="28"/>
        </w:rPr>
        <w:t xml:space="preserve"> на приобретение сельскохозяйственной техники в соответствии с перечнем, утверждаемым Министерством сельского хозяйства Российской Федерации;</w:t>
      </w:r>
    </w:p>
    <w:p w:rsidR="00164ED9" w:rsidRPr="00164ED9" w:rsidRDefault="00164ED9" w:rsidP="00164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ED9">
        <w:rPr>
          <w:rFonts w:ascii="Times New Roman" w:hAnsi="Times New Roman" w:cs="Times New Roman"/>
          <w:sz w:val="28"/>
          <w:szCs w:val="28"/>
        </w:rPr>
        <w:t>организациями независимо от их организационно-правовой формы, осуществляющими разведение одомашненных видов и пород рыб, по кредитным договорам (договорам займа), заключенным с 1 января 2012 года по 31 декабря 2012 года включительно:</w:t>
      </w:r>
    </w:p>
    <w:p w:rsidR="00164ED9" w:rsidRPr="00164ED9" w:rsidRDefault="00164ED9" w:rsidP="00164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ED9">
        <w:rPr>
          <w:rFonts w:ascii="Times New Roman" w:hAnsi="Times New Roman" w:cs="Times New Roman"/>
          <w:sz w:val="28"/>
          <w:szCs w:val="28"/>
        </w:rPr>
        <w:t>на срок до 5 лет</w:t>
      </w:r>
      <w:r w:rsidR="00F448D5">
        <w:rPr>
          <w:rFonts w:ascii="Times New Roman" w:hAnsi="Times New Roman" w:cs="Times New Roman"/>
          <w:sz w:val="28"/>
          <w:szCs w:val="28"/>
        </w:rPr>
        <w:t xml:space="preserve">, </w:t>
      </w:r>
      <w:r w:rsidRPr="00164ED9">
        <w:rPr>
          <w:rFonts w:ascii="Times New Roman" w:hAnsi="Times New Roman" w:cs="Times New Roman"/>
          <w:sz w:val="28"/>
          <w:szCs w:val="28"/>
        </w:rPr>
        <w:t xml:space="preserve"> </w:t>
      </w:r>
      <w:r w:rsidR="0042425E">
        <w:rPr>
          <w:rFonts w:ascii="Times New Roman" w:hAnsi="Times New Roman" w:cs="Times New Roman"/>
          <w:sz w:val="28"/>
          <w:szCs w:val="28"/>
        </w:rPr>
        <w:t>–</w:t>
      </w:r>
      <w:r w:rsidRPr="00164ED9">
        <w:rPr>
          <w:rFonts w:ascii="Times New Roman" w:hAnsi="Times New Roman" w:cs="Times New Roman"/>
          <w:sz w:val="28"/>
          <w:szCs w:val="28"/>
        </w:rPr>
        <w:t xml:space="preserve"> на приобретение племенного материала рыб, техники и оборудования для разведения одомашненных видов и пород рыб в соответствии с перечнем, утверждаемым Министерством сельского хозяйства Российской Федерации;</w:t>
      </w:r>
    </w:p>
    <w:p w:rsidR="00164ED9" w:rsidRPr="00164ED9" w:rsidRDefault="00164ED9" w:rsidP="00164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ED9">
        <w:rPr>
          <w:rFonts w:ascii="Times New Roman" w:hAnsi="Times New Roman" w:cs="Times New Roman"/>
          <w:sz w:val="28"/>
          <w:szCs w:val="28"/>
        </w:rPr>
        <w:t>на срок до 8 лет</w:t>
      </w:r>
      <w:r w:rsidR="00F448D5">
        <w:rPr>
          <w:rFonts w:ascii="Times New Roman" w:hAnsi="Times New Roman" w:cs="Times New Roman"/>
          <w:sz w:val="28"/>
          <w:szCs w:val="28"/>
        </w:rPr>
        <w:t>,</w:t>
      </w:r>
      <w:r w:rsidRPr="00164ED9">
        <w:rPr>
          <w:rFonts w:ascii="Times New Roman" w:hAnsi="Times New Roman" w:cs="Times New Roman"/>
          <w:sz w:val="28"/>
          <w:szCs w:val="28"/>
        </w:rPr>
        <w:t xml:space="preserve"> </w:t>
      </w:r>
      <w:r w:rsidR="0042425E">
        <w:rPr>
          <w:rFonts w:ascii="Times New Roman" w:hAnsi="Times New Roman" w:cs="Times New Roman"/>
          <w:sz w:val="28"/>
          <w:szCs w:val="28"/>
        </w:rPr>
        <w:t>–</w:t>
      </w:r>
      <w:r w:rsidRPr="00164ED9">
        <w:rPr>
          <w:rFonts w:ascii="Times New Roman" w:hAnsi="Times New Roman" w:cs="Times New Roman"/>
          <w:sz w:val="28"/>
          <w:szCs w:val="28"/>
        </w:rPr>
        <w:t xml:space="preserve"> на строительство, реконструкцию и модернизацию комплексов (ферм) по разведению одомашненных видов и пород рыб;</w:t>
      </w:r>
    </w:p>
    <w:p w:rsidR="00164ED9" w:rsidRPr="00164ED9" w:rsidRDefault="00164ED9" w:rsidP="00164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ED9">
        <w:rPr>
          <w:rFonts w:ascii="Times New Roman" w:hAnsi="Times New Roman" w:cs="Times New Roman"/>
          <w:sz w:val="28"/>
          <w:szCs w:val="28"/>
        </w:rPr>
        <w:t xml:space="preserve">сельскохозяйственными товаропроизводителями, за исключением граждан, ведущих личное подсобное хозяйство, организациями агропромышленного комплекса независимо от их организационно-правовой формы, крестьянскими (фермерскими) хозяйствами и сельскохозяйственными потребительскими кооперативами, занимающимися мясным скотоводством и (или) производством молока, по кредитным договорам (договорам займа), заключенным с 1 января 2004 года </w:t>
      </w:r>
      <w:r w:rsidR="0042425E">
        <w:rPr>
          <w:rFonts w:ascii="Times New Roman" w:hAnsi="Times New Roman" w:cs="Times New Roman"/>
          <w:sz w:val="28"/>
          <w:szCs w:val="28"/>
        </w:rPr>
        <w:br/>
      </w:r>
      <w:r w:rsidRPr="00164ED9">
        <w:rPr>
          <w:rFonts w:ascii="Times New Roman" w:hAnsi="Times New Roman" w:cs="Times New Roman"/>
          <w:sz w:val="28"/>
          <w:szCs w:val="28"/>
        </w:rPr>
        <w:t xml:space="preserve">по 31 декабря 2012 года включительно на срок до 15 лет, </w:t>
      </w:r>
      <w:r w:rsidR="0042425E">
        <w:rPr>
          <w:rFonts w:ascii="Times New Roman" w:hAnsi="Times New Roman" w:cs="Times New Roman"/>
          <w:sz w:val="28"/>
          <w:szCs w:val="28"/>
        </w:rPr>
        <w:t>–</w:t>
      </w:r>
      <w:r w:rsidRPr="00164ED9">
        <w:rPr>
          <w:rFonts w:ascii="Times New Roman" w:hAnsi="Times New Roman" w:cs="Times New Roman"/>
          <w:sz w:val="28"/>
          <w:szCs w:val="28"/>
        </w:rPr>
        <w:t xml:space="preserve"> на приобретение оборудования, специализированного транспорта, специальной техники</w:t>
      </w:r>
      <w:proofErr w:type="gramEnd"/>
      <w:r w:rsidRPr="00164E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4ED9">
        <w:rPr>
          <w:rFonts w:ascii="Times New Roman" w:hAnsi="Times New Roman" w:cs="Times New Roman"/>
          <w:sz w:val="28"/>
          <w:szCs w:val="28"/>
        </w:rPr>
        <w:t>в соответствии с перечнем, утверждаемым Министерством сельского хозяйства Российской Федерации, оборудования для перевода грузовых автомобилей, тракторов и сельскохозяйственных машин на газомоторное топливо, племенной продукции (материала), а также на строительство, реконструкцию и модернизацию животноводческих комплексов (ферм), объектов животноводства и кормопроизводства, мясохладобоен, пунктов по приемке и (или) первичной переработке сельскохозяйственных животных и молока, включая холодильную обработку и хранение мясной и молочной продукции;</w:t>
      </w:r>
      <w:proofErr w:type="gramEnd"/>
    </w:p>
    <w:p w:rsidR="00164ED9" w:rsidRPr="00164ED9" w:rsidRDefault="00164ED9" w:rsidP="00164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ED9">
        <w:rPr>
          <w:rFonts w:ascii="Times New Roman" w:hAnsi="Times New Roman" w:cs="Times New Roman"/>
          <w:sz w:val="28"/>
          <w:szCs w:val="28"/>
        </w:rPr>
        <w:t>2) по кредитам (займам), полученным по кредитным договорам (договорам займа), заключенным с 1 января 2013 года по 31 июля 2015 года включительно:</w:t>
      </w:r>
    </w:p>
    <w:p w:rsidR="00164ED9" w:rsidRPr="00164ED9" w:rsidRDefault="00164ED9" w:rsidP="00164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ED9">
        <w:rPr>
          <w:rFonts w:ascii="Times New Roman" w:hAnsi="Times New Roman" w:cs="Times New Roman"/>
          <w:sz w:val="28"/>
          <w:szCs w:val="28"/>
        </w:rPr>
        <w:t>сельскохозяйственными товаропроизводителями, за исключением граждан, ведущих личное подсобное хозяйство, сельскохозяйственными потребительскими кооперативами, крестьянскими (фермерскими) хозяйствами и организациями агропромышленного комплекса независимо от их организационно-правовой формы на срок от 2 до 8 лет</w:t>
      </w:r>
      <w:r w:rsidR="00F448D5">
        <w:rPr>
          <w:rFonts w:ascii="Times New Roman" w:hAnsi="Times New Roman" w:cs="Times New Roman"/>
          <w:sz w:val="28"/>
          <w:szCs w:val="28"/>
        </w:rPr>
        <w:t>,</w:t>
      </w:r>
      <w:r w:rsidRPr="00164ED9">
        <w:rPr>
          <w:rFonts w:ascii="Times New Roman" w:hAnsi="Times New Roman" w:cs="Times New Roman"/>
          <w:sz w:val="28"/>
          <w:szCs w:val="28"/>
        </w:rPr>
        <w:t xml:space="preserve"> </w:t>
      </w:r>
      <w:r w:rsidR="0042425E">
        <w:rPr>
          <w:rFonts w:ascii="Times New Roman" w:hAnsi="Times New Roman" w:cs="Times New Roman"/>
          <w:sz w:val="28"/>
          <w:szCs w:val="28"/>
        </w:rPr>
        <w:t>–</w:t>
      </w:r>
      <w:r w:rsidRPr="00164ED9">
        <w:rPr>
          <w:rFonts w:ascii="Times New Roman" w:hAnsi="Times New Roman" w:cs="Times New Roman"/>
          <w:sz w:val="28"/>
          <w:szCs w:val="28"/>
        </w:rPr>
        <w:t xml:space="preserve"> на цели развития </w:t>
      </w:r>
      <w:proofErr w:type="spellStart"/>
      <w:r w:rsidRPr="00164ED9">
        <w:rPr>
          <w:rFonts w:ascii="Times New Roman" w:hAnsi="Times New Roman" w:cs="Times New Roman"/>
          <w:sz w:val="28"/>
          <w:szCs w:val="28"/>
        </w:rPr>
        <w:lastRenderedPageBreak/>
        <w:t>подотрасли</w:t>
      </w:r>
      <w:proofErr w:type="spellEnd"/>
      <w:r w:rsidRPr="00164ED9">
        <w:rPr>
          <w:rFonts w:ascii="Times New Roman" w:hAnsi="Times New Roman" w:cs="Times New Roman"/>
          <w:sz w:val="28"/>
          <w:szCs w:val="28"/>
        </w:rPr>
        <w:t xml:space="preserve"> растениеводства в соответствии с перечнем, утверждаемым Министерством сельского хозяйства Российской Федерации;</w:t>
      </w:r>
    </w:p>
    <w:p w:rsidR="00164ED9" w:rsidRPr="00164ED9" w:rsidRDefault="00164ED9" w:rsidP="00164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ED9">
        <w:rPr>
          <w:rFonts w:ascii="Times New Roman" w:hAnsi="Times New Roman" w:cs="Times New Roman"/>
          <w:sz w:val="28"/>
          <w:szCs w:val="28"/>
        </w:rPr>
        <w:t>сельскохозяйственными товаропроизводителями, за исключением граждан, ведущих личное подсобное хозяйство, сельскохозяйственными потребительскими кооперативами, крестьянскими (фермерскими) хозяйствами и организациями агропромышленного комплекса независимо от их организационно-правовой формы, за исключением организаций, занимающихся мясным скотоводством и (или) производством молока, на срок от 2 до 8 лет</w:t>
      </w:r>
      <w:r w:rsidR="00F448D5">
        <w:rPr>
          <w:rFonts w:ascii="Times New Roman" w:hAnsi="Times New Roman" w:cs="Times New Roman"/>
          <w:sz w:val="28"/>
          <w:szCs w:val="28"/>
        </w:rPr>
        <w:t>,</w:t>
      </w:r>
      <w:r w:rsidRPr="00164ED9">
        <w:rPr>
          <w:rFonts w:ascii="Times New Roman" w:hAnsi="Times New Roman" w:cs="Times New Roman"/>
          <w:sz w:val="28"/>
          <w:szCs w:val="28"/>
        </w:rPr>
        <w:t xml:space="preserve"> </w:t>
      </w:r>
      <w:r w:rsidR="0042425E">
        <w:rPr>
          <w:rFonts w:ascii="Times New Roman" w:hAnsi="Times New Roman" w:cs="Times New Roman"/>
          <w:sz w:val="28"/>
          <w:szCs w:val="28"/>
        </w:rPr>
        <w:t>–</w:t>
      </w:r>
      <w:r w:rsidRPr="00164ED9">
        <w:rPr>
          <w:rFonts w:ascii="Times New Roman" w:hAnsi="Times New Roman" w:cs="Times New Roman"/>
          <w:sz w:val="28"/>
          <w:szCs w:val="28"/>
        </w:rPr>
        <w:t xml:space="preserve"> на строительство, реконструкцию и модернизацию комплексов (ферм), объектов животноводства, мясохладобоен, пунктов по приемке, первичной и (или) последующей (промышленной) переработке</w:t>
      </w:r>
      <w:proofErr w:type="gramEnd"/>
      <w:r w:rsidRPr="00164ED9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 и молока (включая холодильную обработку и хранение мясной и молочной продукции), приобретение племенной продукции, а также на цели развития </w:t>
      </w:r>
      <w:proofErr w:type="spellStart"/>
      <w:r w:rsidRPr="00164ED9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164ED9">
        <w:rPr>
          <w:rFonts w:ascii="Times New Roman" w:hAnsi="Times New Roman" w:cs="Times New Roman"/>
          <w:sz w:val="28"/>
          <w:szCs w:val="28"/>
        </w:rPr>
        <w:t xml:space="preserve"> животноводства в соответствии с перечнем, утверждаемым Министерством сельского хозяйства Российской Федерации;</w:t>
      </w:r>
    </w:p>
    <w:p w:rsidR="00164ED9" w:rsidRPr="00164ED9" w:rsidRDefault="00164ED9" w:rsidP="00164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ED9">
        <w:rPr>
          <w:rFonts w:ascii="Times New Roman" w:hAnsi="Times New Roman" w:cs="Times New Roman"/>
          <w:sz w:val="28"/>
          <w:szCs w:val="28"/>
        </w:rPr>
        <w:t>сельскохозяйственными товаропроизводителями, за исключением граждан, ведущих личное подсобное хозяйство, сельскохозяйственными потребительскими кооперативами, крестьянскими (фермерскими) хозяйствами и организациями агропромышленного комплекса независимо от их организационно-правовой формы, занимающимися мясным скотоводством, на срок до 15 лет</w:t>
      </w:r>
      <w:r w:rsidR="00F448D5">
        <w:rPr>
          <w:rFonts w:ascii="Times New Roman" w:hAnsi="Times New Roman" w:cs="Times New Roman"/>
          <w:sz w:val="28"/>
          <w:szCs w:val="28"/>
        </w:rPr>
        <w:t>,</w:t>
      </w:r>
      <w:r w:rsidRPr="00164ED9">
        <w:rPr>
          <w:rFonts w:ascii="Times New Roman" w:hAnsi="Times New Roman" w:cs="Times New Roman"/>
          <w:sz w:val="28"/>
          <w:szCs w:val="28"/>
        </w:rPr>
        <w:t xml:space="preserve"> </w:t>
      </w:r>
      <w:r w:rsidR="0042425E">
        <w:rPr>
          <w:rFonts w:ascii="Times New Roman" w:hAnsi="Times New Roman" w:cs="Times New Roman"/>
          <w:sz w:val="28"/>
          <w:szCs w:val="28"/>
        </w:rPr>
        <w:t>–</w:t>
      </w:r>
      <w:r w:rsidRPr="00164ED9">
        <w:rPr>
          <w:rFonts w:ascii="Times New Roman" w:hAnsi="Times New Roman" w:cs="Times New Roman"/>
          <w:sz w:val="28"/>
          <w:szCs w:val="28"/>
        </w:rPr>
        <w:t xml:space="preserve"> на приобретение племенной продукции (материала) крупного рогатого скота мясных пород, строительство, реконструкцию и модернизацию комплексов (ферм), объектов для мясного скотоводства, мясохладобоен, пунктов по приемке, первичной и (или) последующей</w:t>
      </w:r>
      <w:proofErr w:type="gramEnd"/>
      <w:r w:rsidRPr="00164ED9">
        <w:rPr>
          <w:rFonts w:ascii="Times New Roman" w:hAnsi="Times New Roman" w:cs="Times New Roman"/>
          <w:sz w:val="28"/>
          <w:szCs w:val="28"/>
        </w:rPr>
        <w:t xml:space="preserve"> (промышленной) переработке, включая холодильную обработку и хранение мясной продукции, а также на цели развития мясного скотоводства в соответствии с перечнем, утверждаемым Министерством сельского хозяйства Российской Федерации;</w:t>
      </w:r>
    </w:p>
    <w:p w:rsidR="00164ED9" w:rsidRPr="00164ED9" w:rsidRDefault="00164ED9" w:rsidP="00164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ED9">
        <w:rPr>
          <w:rFonts w:ascii="Times New Roman" w:hAnsi="Times New Roman" w:cs="Times New Roman"/>
          <w:sz w:val="28"/>
          <w:szCs w:val="28"/>
        </w:rPr>
        <w:t>сельскохозяйственными товаропроизводителями, за исключением граждан, ведущих личное подсобное хозяйство, сельскохозяйственными потребительскими кооперативами, крестьянскими (фермерскими) хозяйствами и организациями агропромышленного комплекса независимо от их организационно-правовой формы, занимающимися производством молока, на срок до 15 лет</w:t>
      </w:r>
      <w:r w:rsidR="00F448D5">
        <w:rPr>
          <w:rFonts w:ascii="Times New Roman" w:hAnsi="Times New Roman" w:cs="Times New Roman"/>
          <w:sz w:val="28"/>
          <w:szCs w:val="28"/>
        </w:rPr>
        <w:t>,</w:t>
      </w:r>
      <w:r w:rsidRPr="00164ED9">
        <w:rPr>
          <w:rFonts w:ascii="Times New Roman" w:hAnsi="Times New Roman" w:cs="Times New Roman"/>
          <w:sz w:val="28"/>
          <w:szCs w:val="28"/>
        </w:rPr>
        <w:t xml:space="preserve"> </w:t>
      </w:r>
      <w:r w:rsidR="0042425E">
        <w:rPr>
          <w:rFonts w:ascii="Times New Roman" w:hAnsi="Times New Roman" w:cs="Times New Roman"/>
          <w:sz w:val="28"/>
          <w:szCs w:val="28"/>
        </w:rPr>
        <w:t>–</w:t>
      </w:r>
      <w:r w:rsidRPr="00164ED9">
        <w:rPr>
          <w:rFonts w:ascii="Times New Roman" w:hAnsi="Times New Roman" w:cs="Times New Roman"/>
          <w:sz w:val="28"/>
          <w:szCs w:val="28"/>
        </w:rPr>
        <w:t xml:space="preserve"> на строительство, реконструкцию и модернизацию комплексов (ферм), объектов животноводства, пунктов по приемке, первичной переработке молока (включая холодильную обработку и хранение молочной продукции), приобретение племенной продукции, </w:t>
      </w:r>
      <w:r w:rsidR="00F448D5">
        <w:rPr>
          <w:rFonts w:ascii="Times New Roman" w:hAnsi="Times New Roman" w:cs="Times New Roman"/>
          <w:sz w:val="28"/>
          <w:szCs w:val="28"/>
        </w:rPr>
        <w:br/>
      </w:r>
      <w:r w:rsidRPr="00164ED9">
        <w:rPr>
          <w:rFonts w:ascii="Times New Roman" w:hAnsi="Times New Roman" w:cs="Times New Roman"/>
          <w:sz w:val="28"/>
          <w:szCs w:val="28"/>
        </w:rPr>
        <w:t>а также на</w:t>
      </w:r>
      <w:proofErr w:type="gramEnd"/>
      <w:r w:rsidRPr="00164ED9">
        <w:rPr>
          <w:rFonts w:ascii="Times New Roman" w:hAnsi="Times New Roman" w:cs="Times New Roman"/>
          <w:sz w:val="28"/>
          <w:szCs w:val="28"/>
        </w:rPr>
        <w:t xml:space="preserve"> цели развития </w:t>
      </w:r>
      <w:proofErr w:type="spellStart"/>
      <w:r w:rsidRPr="00164ED9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164ED9">
        <w:rPr>
          <w:rFonts w:ascii="Times New Roman" w:hAnsi="Times New Roman" w:cs="Times New Roman"/>
          <w:sz w:val="28"/>
          <w:szCs w:val="28"/>
        </w:rPr>
        <w:t xml:space="preserve"> животноводства в соответствии с перечнем, утверждаемым Министерством сельского хозяйства Российской Федерации;</w:t>
      </w:r>
    </w:p>
    <w:p w:rsidR="00164ED9" w:rsidRPr="00164ED9" w:rsidRDefault="00164ED9" w:rsidP="00164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66"/>
      <w:bookmarkEnd w:id="5"/>
      <w:r w:rsidRPr="00164ED9">
        <w:rPr>
          <w:rFonts w:ascii="Times New Roman" w:hAnsi="Times New Roman" w:cs="Times New Roman"/>
          <w:sz w:val="28"/>
          <w:szCs w:val="28"/>
        </w:rPr>
        <w:t xml:space="preserve">3) по кредитам (займам), полученным по кредитным договорам (договорам займа), заключенным с 1 августа 2015 года по 31 декабря </w:t>
      </w:r>
      <w:r w:rsidR="0042425E">
        <w:rPr>
          <w:rFonts w:ascii="Times New Roman" w:hAnsi="Times New Roman" w:cs="Times New Roman"/>
          <w:sz w:val="28"/>
          <w:szCs w:val="28"/>
        </w:rPr>
        <w:br/>
      </w:r>
      <w:r w:rsidRPr="00164ED9">
        <w:rPr>
          <w:rFonts w:ascii="Times New Roman" w:hAnsi="Times New Roman" w:cs="Times New Roman"/>
          <w:sz w:val="28"/>
          <w:szCs w:val="28"/>
        </w:rPr>
        <w:t>2016 года включительно:</w:t>
      </w:r>
    </w:p>
    <w:p w:rsidR="00164ED9" w:rsidRPr="00164ED9" w:rsidRDefault="00164ED9" w:rsidP="00164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ED9">
        <w:rPr>
          <w:rFonts w:ascii="Times New Roman" w:hAnsi="Times New Roman" w:cs="Times New Roman"/>
          <w:sz w:val="28"/>
          <w:szCs w:val="28"/>
        </w:rPr>
        <w:lastRenderedPageBreak/>
        <w:t>сельскохозяйственными товаропроизводителями, за исключением граждан, ведущих личное подсобное хозяйство, сельскохозяйственными потребительскими кооперативами, крестьянскими (фермерскими) хозяйствами, организациями и индивидуальными предпринимателями, осуществляющими первичную и (или) последующую (промышленную) переработку сельскохозяйственной продукции, на срок от 2 до 8 лет</w:t>
      </w:r>
      <w:r w:rsidR="00F448D5">
        <w:rPr>
          <w:rFonts w:ascii="Times New Roman" w:hAnsi="Times New Roman" w:cs="Times New Roman"/>
          <w:sz w:val="28"/>
          <w:szCs w:val="28"/>
        </w:rPr>
        <w:t>,</w:t>
      </w:r>
      <w:r w:rsidRPr="00164ED9">
        <w:rPr>
          <w:rFonts w:ascii="Times New Roman" w:hAnsi="Times New Roman" w:cs="Times New Roman"/>
          <w:sz w:val="28"/>
          <w:szCs w:val="28"/>
        </w:rPr>
        <w:t xml:space="preserve"> </w:t>
      </w:r>
      <w:r w:rsidR="0042425E">
        <w:rPr>
          <w:rFonts w:ascii="Times New Roman" w:hAnsi="Times New Roman" w:cs="Times New Roman"/>
          <w:sz w:val="28"/>
          <w:szCs w:val="28"/>
        </w:rPr>
        <w:t>–</w:t>
      </w:r>
      <w:r w:rsidRPr="00164ED9">
        <w:rPr>
          <w:rFonts w:ascii="Times New Roman" w:hAnsi="Times New Roman" w:cs="Times New Roman"/>
          <w:sz w:val="28"/>
          <w:szCs w:val="28"/>
        </w:rPr>
        <w:t xml:space="preserve"> </w:t>
      </w:r>
      <w:r w:rsidR="00F448D5">
        <w:rPr>
          <w:rFonts w:ascii="Times New Roman" w:hAnsi="Times New Roman" w:cs="Times New Roman"/>
          <w:sz w:val="28"/>
          <w:szCs w:val="28"/>
        </w:rPr>
        <w:br/>
      </w:r>
      <w:r w:rsidRPr="00164ED9">
        <w:rPr>
          <w:rFonts w:ascii="Times New Roman" w:hAnsi="Times New Roman" w:cs="Times New Roman"/>
          <w:sz w:val="28"/>
          <w:szCs w:val="28"/>
        </w:rPr>
        <w:t>на приобретение техники, оборудования и изделий автомобильной промышленности, в соответствии с перечнем, утверждаемым Министерством сельского хозяйства Российской Федерации;</w:t>
      </w:r>
      <w:proofErr w:type="gramEnd"/>
    </w:p>
    <w:p w:rsidR="00164ED9" w:rsidRPr="00164ED9" w:rsidRDefault="00164ED9" w:rsidP="00164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ED9">
        <w:rPr>
          <w:rFonts w:ascii="Times New Roman" w:hAnsi="Times New Roman" w:cs="Times New Roman"/>
          <w:sz w:val="28"/>
          <w:szCs w:val="28"/>
        </w:rPr>
        <w:t>сельскохозяйственными товаропроизводителями, за исключением граждан, ведущих личное подсобное хозяйство, сельскохозяйственными потребительскими кооперативами и крестьянскими (фермерскими) хозяйствами, организациями и индивидуальными предпринимателями, осуществляющими первичную и (или) последующую (промышленную) переработку сельскохозяйственной продукции, на срок от 2 до 8 лет (за исключением кредитов (займов), полученных на развитие мясного и молочного скотоводства)</w:t>
      </w:r>
      <w:r w:rsidR="00F448D5">
        <w:rPr>
          <w:rFonts w:ascii="Times New Roman" w:hAnsi="Times New Roman" w:cs="Times New Roman"/>
          <w:sz w:val="28"/>
          <w:szCs w:val="28"/>
        </w:rPr>
        <w:t>,</w:t>
      </w:r>
      <w:r w:rsidRPr="00164ED9">
        <w:rPr>
          <w:rFonts w:ascii="Times New Roman" w:hAnsi="Times New Roman" w:cs="Times New Roman"/>
          <w:sz w:val="28"/>
          <w:szCs w:val="28"/>
        </w:rPr>
        <w:t xml:space="preserve"> </w:t>
      </w:r>
      <w:r w:rsidR="0042425E">
        <w:rPr>
          <w:rFonts w:ascii="Times New Roman" w:hAnsi="Times New Roman" w:cs="Times New Roman"/>
          <w:sz w:val="28"/>
          <w:szCs w:val="28"/>
        </w:rPr>
        <w:t>–</w:t>
      </w:r>
      <w:r w:rsidRPr="00164ED9">
        <w:rPr>
          <w:rFonts w:ascii="Times New Roman" w:hAnsi="Times New Roman" w:cs="Times New Roman"/>
          <w:sz w:val="28"/>
          <w:szCs w:val="28"/>
        </w:rPr>
        <w:t xml:space="preserve"> на строительство, реконструкцию и модернизацию комплексов (ферм), объектов животноводства, мясохладобоен, пунктов по приемке</w:t>
      </w:r>
      <w:proofErr w:type="gramEnd"/>
      <w:r w:rsidRPr="00164ED9">
        <w:rPr>
          <w:rFonts w:ascii="Times New Roman" w:hAnsi="Times New Roman" w:cs="Times New Roman"/>
          <w:sz w:val="28"/>
          <w:szCs w:val="28"/>
        </w:rPr>
        <w:t>, первичной и (или) последующей (промышленной) переработке сельскохозяйственных животных и молока (включая холодильную обработку и хранение мясной и молочной продукции), приобретение племенной продукции, а также на инвестиционные расходы, в том числе на приобретение техники, оборудования и изделий автомобильной промышленности, в соответствии с перечнем, утверждаемым Министерством сельского хозяйства Российской Федерации;</w:t>
      </w:r>
    </w:p>
    <w:p w:rsidR="00164ED9" w:rsidRPr="00164ED9" w:rsidRDefault="00164ED9" w:rsidP="00164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ED9">
        <w:rPr>
          <w:rFonts w:ascii="Times New Roman" w:hAnsi="Times New Roman" w:cs="Times New Roman"/>
          <w:sz w:val="28"/>
          <w:szCs w:val="28"/>
        </w:rPr>
        <w:t>на развитие мясного скотоводства сельскохозяйственными товаропроизводителями, за исключением граждан, ведущих личное подсобное хозяйство, сельскохозяйственными потребительскими кооперативами, крестьянскими (фермерскими) хозяйствами, организациями и индивидуальными предпринимателями, осуществляющими первичную и (или) последующую (промышленную) переработку сельскохозяйственной продукции, на срок до 15 лет</w:t>
      </w:r>
      <w:r w:rsidR="00F448D5">
        <w:rPr>
          <w:rFonts w:ascii="Times New Roman" w:hAnsi="Times New Roman" w:cs="Times New Roman"/>
          <w:sz w:val="28"/>
          <w:szCs w:val="28"/>
        </w:rPr>
        <w:t>,</w:t>
      </w:r>
      <w:r w:rsidRPr="00164ED9">
        <w:rPr>
          <w:rFonts w:ascii="Times New Roman" w:hAnsi="Times New Roman" w:cs="Times New Roman"/>
          <w:sz w:val="28"/>
          <w:szCs w:val="28"/>
        </w:rPr>
        <w:t xml:space="preserve"> </w:t>
      </w:r>
      <w:r w:rsidR="0042425E">
        <w:rPr>
          <w:rFonts w:ascii="Times New Roman" w:hAnsi="Times New Roman" w:cs="Times New Roman"/>
          <w:sz w:val="28"/>
          <w:szCs w:val="28"/>
        </w:rPr>
        <w:t>–</w:t>
      </w:r>
      <w:r w:rsidRPr="00164ED9">
        <w:rPr>
          <w:rFonts w:ascii="Times New Roman" w:hAnsi="Times New Roman" w:cs="Times New Roman"/>
          <w:sz w:val="28"/>
          <w:szCs w:val="28"/>
        </w:rPr>
        <w:t xml:space="preserve"> на приобретение племенной продукции (материала) крупного рогатого скота мясных пород, строительство, реконструкцию и модернизацию комплексов (ферм), объектов для мясного скотоводства, мясохладобоен, пунктов по</w:t>
      </w:r>
      <w:proofErr w:type="gramEnd"/>
      <w:r w:rsidRPr="00164ED9">
        <w:rPr>
          <w:rFonts w:ascii="Times New Roman" w:hAnsi="Times New Roman" w:cs="Times New Roman"/>
          <w:sz w:val="28"/>
          <w:szCs w:val="28"/>
        </w:rPr>
        <w:t xml:space="preserve"> приемке, первичной и (или) последующей (промышленной) переработке, включая холодильную обработку и хранение мясной продукции, а также на инвестиционные расходы, в том числе на приобретение техники, оборудования и издел</w:t>
      </w:r>
      <w:r w:rsidR="00F448D5">
        <w:rPr>
          <w:rFonts w:ascii="Times New Roman" w:hAnsi="Times New Roman" w:cs="Times New Roman"/>
          <w:sz w:val="28"/>
          <w:szCs w:val="28"/>
        </w:rPr>
        <w:t>ий автомобильной промышленности</w:t>
      </w:r>
      <w:r w:rsidRPr="00164ED9">
        <w:rPr>
          <w:rFonts w:ascii="Times New Roman" w:hAnsi="Times New Roman" w:cs="Times New Roman"/>
          <w:sz w:val="28"/>
          <w:szCs w:val="28"/>
        </w:rPr>
        <w:t xml:space="preserve"> в соответствии с перечнем, утверждаемым Министерством сельского хозяйства Российской Федерации;</w:t>
      </w:r>
    </w:p>
    <w:p w:rsidR="00164ED9" w:rsidRPr="00164ED9" w:rsidRDefault="00164ED9" w:rsidP="00164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ED9">
        <w:rPr>
          <w:rFonts w:ascii="Times New Roman" w:hAnsi="Times New Roman" w:cs="Times New Roman"/>
          <w:sz w:val="28"/>
          <w:szCs w:val="28"/>
        </w:rPr>
        <w:t xml:space="preserve">на развитие молочного скотоводства сельскохозяйственными товаропроизводителями, за исключением граждан, ведущих личное подсобное хозяйство, сельскохозяйственными потребительскими </w:t>
      </w:r>
      <w:r w:rsidRPr="00164ED9">
        <w:rPr>
          <w:rFonts w:ascii="Times New Roman" w:hAnsi="Times New Roman" w:cs="Times New Roman"/>
          <w:sz w:val="28"/>
          <w:szCs w:val="28"/>
        </w:rPr>
        <w:lastRenderedPageBreak/>
        <w:t>кооперативами и крестьянскими (фермерскими) хозяйствами, организациями и индивидуальными предпринимателями, осуществляющими первичную и (или) последующую (промышленную) переработку сельскохозяйственной продукции, на срок до 15 лет</w:t>
      </w:r>
      <w:r w:rsidR="00F448D5">
        <w:rPr>
          <w:rFonts w:ascii="Times New Roman" w:hAnsi="Times New Roman" w:cs="Times New Roman"/>
          <w:sz w:val="28"/>
          <w:szCs w:val="28"/>
        </w:rPr>
        <w:t>,</w:t>
      </w:r>
      <w:r w:rsidRPr="00164ED9">
        <w:rPr>
          <w:rFonts w:ascii="Times New Roman" w:hAnsi="Times New Roman" w:cs="Times New Roman"/>
          <w:sz w:val="28"/>
          <w:szCs w:val="28"/>
        </w:rPr>
        <w:t xml:space="preserve"> </w:t>
      </w:r>
      <w:r w:rsidR="0042425E">
        <w:rPr>
          <w:rFonts w:ascii="Times New Roman" w:hAnsi="Times New Roman" w:cs="Times New Roman"/>
          <w:sz w:val="28"/>
          <w:szCs w:val="28"/>
        </w:rPr>
        <w:t>–</w:t>
      </w:r>
      <w:r w:rsidRPr="00164ED9">
        <w:rPr>
          <w:rFonts w:ascii="Times New Roman" w:hAnsi="Times New Roman" w:cs="Times New Roman"/>
          <w:sz w:val="28"/>
          <w:szCs w:val="28"/>
        </w:rPr>
        <w:t xml:space="preserve"> на строительство, реконструкцию и модернизацию комплексов (ферм), объектов животноводства, пунктов по приемке, первичной переработке молока (включая холодильную обработку и хранение молочной продукции</w:t>
      </w:r>
      <w:proofErr w:type="gramEnd"/>
      <w:r w:rsidRPr="00164ED9">
        <w:rPr>
          <w:rFonts w:ascii="Times New Roman" w:hAnsi="Times New Roman" w:cs="Times New Roman"/>
          <w:sz w:val="28"/>
          <w:szCs w:val="28"/>
        </w:rPr>
        <w:t>), приобретение племенной продукции, а также на инвестиционные расходы, в том числе на приобретение техники, оборудования и изделий автомобильной промышленности, в соответствии с перечнем, утверждаемым Министерством сельского хозяйства Российской Федерации;</w:t>
      </w:r>
    </w:p>
    <w:p w:rsidR="00164ED9" w:rsidRPr="00164ED9" w:rsidRDefault="00164ED9" w:rsidP="00164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ED9">
        <w:rPr>
          <w:rFonts w:ascii="Times New Roman" w:hAnsi="Times New Roman" w:cs="Times New Roman"/>
          <w:sz w:val="28"/>
          <w:szCs w:val="28"/>
        </w:rPr>
        <w:t xml:space="preserve">4) по кредитам (займам), полученным по кредитным договорам (договорам займа), заключенным по 31 декабря 2016 года, </w:t>
      </w:r>
      <w:r w:rsidR="0042425E">
        <w:rPr>
          <w:rFonts w:ascii="Times New Roman" w:hAnsi="Times New Roman" w:cs="Times New Roman"/>
          <w:sz w:val="28"/>
          <w:szCs w:val="28"/>
        </w:rPr>
        <w:t>–</w:t>
      </w:r>
      <w:r w:rsidRPr="00164ED9">
        <w:rPr>
          <w:rFonts w:ascii="Times New Roman" w:hAnsi="Times New Roman" w:cs="Times New Roman"/>
          <w:sz w:val="28"/>
          <w:szCs w:val="28"/>
        </w:rPr>
        <w:t xml:space="preserve"> на рефинансирование кредитов (займов), предусмотренных подпунктами </w:t>
      </w:r>
      <w:r w:rsidR="0042425E">
        <w:rPr>
          <w:rFonts w:ascii="Times New Roman" w:hAnsi="Times New Roman" w:cs="Times New Roman"/>
          <w:sz w:val="28"/>
          <w:szCs w:val="28"/>
        </w:rPr>
        <w:br/>
        <w:t xml:space="preserve">1 – </w:t>
      </w:r>
      <w:r w:rsidRPr="00164ED9">
        <w:rPr>
          <w:rFonts w:ascii="Times New Roman" w:hAnsi="Times New Roman" w:cs="Times New Roman"/>
          <w:sz w:val="28"/>
          <w:szCs w:val="28"/>
        </w:rPr>
        <w:t>3 настоящего пункта, при условии, что суммарный срок пользования кредитами (займами) не превышает сроки, указанные в этих подпунктах;</w:t>
      </w:r>
    </w:p>
    <w:p w:rsidR="00164ED9" w:rsidRPr="00164ED9" w:rsidRDefault="00164ED9" w:rsidP="00164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ED9">
        <w:rPr>
          <w:rFonts w:ascii="Times New Roman" w:hAnsi="Times New Roman" w:cs="Times New Roman"/>
          <w:sz w:val="28"/>
          <w:szCs w:val="28"/>
        </w:rPr>
        <w:t>5) по кредитам (займам), полученным с 1 января 2017 года на рефинансирование кредитов (займов), полученных на реализацию инвестиционных проектов, отобранных до 31 декабря 2016 года по направлениям</w:t>
      </w:r>
      <w:r w:rsidR="0042425E">
        <w:rPr>
          <w:rFonts w:ascii="Times New Roman" w:hAnsi="Times New Roman" w:cs="Times New Roman"/>
          <w:sz w:val="28"/>
          <w:szCs w:val="28"/>
        </w:rPr>
        <w:t xml:space="preserve">, предусмотренным подпунктами 1 – </w:t>
      </w:r>
      <w:r w:rsidRPr="00164ED9">
        <w:rPr>
          <w:rFonts w:ascii="Times New Roman" w:hAnsi="Times New Roman" w:cs="Times New Roman"/>
          <w:sz w:val="28"/>
          <w:szCs w:val="28"/>
        </w:rPr>
        <w:t>4 настоящего пункта, при условии, что размер ключевой ставки, установленный на дату заключения такого кредита (займа), не превышает размер ставки рефинансирования (учетной ставки) Центрального банка Российской Федерации, действовавшей на дату</w:t>
      </w:r>
      <w:proofErr w:type="gramEnd"/>
      <w:r w:rsidRPr="00164ED9">
        <w:rPr>
          <w:rFonts w:ascii="Times New Roman" w:hAnsi="Times New Roman" w:cs="Times New Roman"/>
          <w:sz w:val="28"/>
          <w:szCs w:val="28"/>
        </w:rPr>
        <w:t xml:space="preserve"> первоначального заключения кредитного договора (договора займа), сумма кредита (займа) не превышает сумму остатка ссудной задолженности рефинансируемого кредита (займа), а суммарный срок пользования кредитами (займами) не превышает сроки, указанные в этих подпунктах;</w:t>
      </w:r>
    </w:p>
    <w:p w:rsidR="00164ED9" w:rsidRPr="00164ED9" w:rsidRDefault="00164ED9" w:rsidP="00164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ED9">
        <w:rPr>
          <w:rFonts w:ascii="Times New Roman" w:hAnsi="Times New Roman" w:cs="Times New Roman"/>
          <w:sz w:val="28"/>
          <w:szCs w:val="28"/>
        </w:rPr>
        <w:t>6) по кредитам (займам), привлеченным в иностранной валюте, полученным с 1 января 2017 года на рефинансирование кредитов (займов), полученных на реализацию инвестиционных проектов, отобранных по направлениям</w:t>
      </w:r>
      <w:r w:rsidR="0042425E">
        <w:rPr>
          <w:rFonts w:ascii="Times New Roman" w:hAnsi="Times New Roman" w:cs="Times New Roman"/>
          <w:sz w:val="28"/>
          <w:szCs w:val="28"/>
        </w:rPr>
        <w:t xml:space="preserve">, предусмотренным подпунктами 1 – </w:t>
      </w:r>
      <w:r w:rsidRPr="00164ED9">
        <w:rPr>
          <w:rFonts w:ascii="Times New Roman" w:hAnsi="Times New Roman" w:cs="Times New Roman"/>
          <w:sz w:val="28"/>
          <w:szCs w:val="28"/>
        </w:rPr>
        <w:t xml:space="preserve">4 настоящего пункта, при условии, что сумма кредита (займа) не превышает сумму остатка ссудной задолженности рефинансируемого кредита (займа), а суммарный срок пользования кредитами (займами) не превышает сроки, указанные в этих подпунктах. </w:t>
      </w:r>
      <w:proofErr w:type="gramEnd"/>
    </w:p>
    <w:p w:rsidR="00164ED9" w:rsidRPr="00164ED9" w:rsidRDefault="00164ED9" w:rsidP="00164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ED9">
        <w:rPr>
          <w:rFonts w:ascii="Times New Roman" w:hAnsi="Times New Roman" w:cs="Times New Roman"/>
          <w:sz w:val="28"/>
          <w:szCs w:val="28"/>
        </w:rPr>
        <w:t>В случае подписания:</w:t>
      </w:r>
    </w:p>
    <w:p w:rsidR="00164ED9" w:rsidRPr="00164ED9" w:rsidRDefault="00164ED9" w:rsidP="00164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ED9">
        <w:rPr>
          <w:rFonts w:ascii="Times New Roman" w:hAnsi="Times New Roman" w:cs="Times New Roman"/>
          <w:sz w:val="28"/>
          <w:szCs w:val="28"/>
        </w:rPr>
        <w:t xml:space="preserve">по 31 декабря 2012 года включительно соглашения о продлении срока пользования кредитами (займами) в соответствии с </w:t>
      </w:r>
      <w:r w:rsidRPr="0042425E">
        <w:rPr>
          <w:rFonts w:ascii="Times New Roman" w:hAnsi="Times New Roman" w:cs="Times New Roman"/>
          <w:sz w:val="28"/>
          <w:szCs w:val="28"/>
        </w:rPr>
        <w:t>абзацем третьим подпункта 1</w:t>
      </w:r>
      <w:r w:rsidRPr="00164ED9">
        <w:rPr>
          <w:rFonts w:ascii="Times New Roman" w:hAnsi="Times New Roman" w:cs="Times New Roman"/>
          <w:sz w:val="28"/>
          <w:szCs w:val="28"/>
        </w:rPr>
        <w:t xml:space="preserve"> настоящего пункта, полученными по кредитным договорам (договорам займа), заключенным с 1 января 2004 года, возмещение части затрат осуществляется по таким кредитным договорам (договорам займа) с их продлением на срок, не превышающий 3 лет;</w:t>
      </w:r>
      <w:proofErr w:type="gramEnd"/>
    </w:p>
    <w:p w:rsidR="00164ED9" w:rsidRPr="00164ED9" w:rsidRDefault="00164ED9" w:rsidP="00164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ED9">
        <w:rPr>
          <w:rFonts w:ascii="Times New Roman" w:hAnsi="Times New Roman" w:cs="Times New Roman"/>
          <w:sz w:val="28"/>
          <w:szCs w:val="28"/>
        </w:rPr>
        <w:t xml:space="preserve">с 1 января по 31 декабря 2015 года включительно соглашения о продлении срока пользования кредитами (займами) по кредитным договорам </w:t>
      </w:r>
      <w:r w:rsidRPr="00164ED9">
        <w:rPr>
          <w:rFonts w:ascii="Times New Roman" w:hAnsi="Times New Roman" w:cs="Times New Roman"/>
          <w:sz w:val="28"/>
          <w:szCs w:val="28"/>
        </w:rPr>
        <w:lastRenderedPageBreak/>
        <w:t xml:space="preserve">(договорам займа), предусмотренным </w:t>
      </w:r>
      <w:r w:rsidRPr="0042425E">
        <w:rPr>
          <w:rFonts w:ascii="Times New Roman" w:hAnsi="Times New Roman" w:cs="Times New Roman"/>
          <w:sz w:val="28"/>
          <w:szCs w:val="28"/>
        </w:rPr>
        <w:t>подпунктами 1</w:t>
      </w:r>
      <w:r w:rsidRPr="00164ED9">
        <w:rPr>
          <w:rFonts w:ascii="Times New Roman" w:hAnsi="Times New Roman" w:cs="Times New Roman"/>
          <w:sz w:val="28"/>
          <w:szCs w:val="28"/>
        </w:rPr>
        <w:t xml:space="preserve"> и 2 настоящего пункта, возмещение части затрат по таким договорам осуществляется с их продлением на срок, не превышающий 1 года.</w:t>
      </w:r>
    </w:p>
    <w:p w:rsidR="00164ED9" w:rsidRPr="00164ED9" w:rsidRDefault="00164ED9" w:rsidP="00164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ED9">
        <w:rPr>
          <w:rFonts w:ascii="Times New Roman" w:hAnsi="Times New Roman" w:cs="Times New Roman"/>
          <w:sz w:val="28"/>
          <w:szCs w:val="28"/>
        </w:rPr>
        <w:t>При определении предельного срока продления кредитного договора (договора займа) продление, осуществленное в пределах сроков, установленных подпунктами 1 и 2 настоящего пункта, не учитывается.</w:t>
      </w:r>
    </w:p>
    <w:p w:rsidR="00164ED9" w:rsidRPr="00164ED9" w:rsidRDefault="00164ED9" w:rsidP="00164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ED9">
        <w:rPr>
          <w:rFonts w:ascii="Times New Roman" w:hAnsi="Times New Roman" w:cs="Times New Roman"/>
          <w:sz w:val="28"/>
          <w:szCs w:val="28"/>
        </w:rPr>
        <w:t>Субсидии за счет средств иных межбюджетных трансфертов, предоставленных из федерального бюджета бюджету Республики Карелия, на возмещение части затрат по кредитам (займам), предусмотренным настоящим пунктом, предоставляются в размере, установленном нормативными правовыми актами Правительства Российской Федерации.</w:t>
      </w:r>
    </w:p>
    <w:p w:rsidR="00164ED9" w:rsidRPr="00164ED9" w:rsidRDefault="00164ED9" w:rsidP="00164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ED9">
        <w:rPr>
          <w:rFonts w:ascii="Times New Roman" w:hAnsi="Times New Roman" w:cs="Times New Roman"/>
          <w:sz w:val="28"/>
          <w:szCs w:val="28"/>
        </w:rPr>
        <w:t>Субсидии, источником финансового обеспечения которых являются средства бюджета Республики Карелия, на возмещение части затрат по кредитам (займам), предусмотренным настоящим пунктом, предоставляются:</w:t>
      </w:r>
    </w:p>
    <w:p w:rsidR="00164ED9" w:rsidRPr="00164ED9" w:rsidRDefault="00164ED9" w:rsidP="00164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ED9">
        <w:rPr>
          <w:rFonts w:ascii="Times New Roman" w:hAnsi="Times New Roman" w:cs="Times New Roman"/>
          <w:sz w:val="28"/>
          <w:szCs w:val="28"/>
        </w:rPr>
        <w:t xml:space="preserve">по кредитам (займам), предусмотренным подпунктом </w:t>
      </w:r>
      <w:r w:rsidRPr="00164ED9">
        <w:rPr>
          <w:rFonts w:ascii="Times New Roman" w:hAnsi="Times New Roman" w:cs="Times New Roman"/>
          <w:sz w:val="28"/>
          <w:szCs w:val="28"/>
        </w:rPr>
        <w:br/>
        <w:t xml:space="preserve">1 настоящего пункта, за исключением кредитов (займов), полученных на развитие мясного и молочного скотоводства, </w:t>
      </w:r>
      <w:r w:rsidR="0042425E">
        <w:rPr>
          <w:rFonts w:ascii="Times New Roman" w:hAnsi="Times New Roman" w:cs="Times New Roman"/>
          <w:sz w:val="28"/>
          <w:szCs w:val="28"/>
        </w:rPr>
        <w:t>–</w:t>
      </w:r>
      <w:r w:rsidRPr="00164ED9">
        <w:rPr>
          <w:rFonts w:ascii="Times New Roman" w:hAnsi="Times New Roman" w:cs="Times New Roman"/>
          <w:sz w:val="28"/>
          <w:szCs w:val="28"/>
        </w:rPr>
        <w:t xml:space="preserve"> в пределах 20 процентов ставки рефинансирования (учетной ставки) Центрального банка Российской Федерации;</w:t>
      </w:r>
    </w:p>
    <w:p w:rsidR="00164ED9" w:rsidRPr="00164ED9" w:rsidRDefault="00164ED9" w:rsidP="00164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ED9">
        <w:rPr>
          <w:rFonts w:ascii="Times New Roman" w:hAnsi="Times New Roman" w:cs="Times New Roman"/>
          <w:sz w:val="28"/>
          <w:szCs w:val="28"/>
        </w:rPr>
        <w:t xml:space="preserve">по кредитам (займам), предусмотренным подпунктом </w:t>
      </w:r>
      <w:r w:rsidRPr="00164ED9">
        <w:rPr>
          <w:rFonts w:ascii="Times New Roman" w:hAnsi="Times New Roman" w:cs="Times New Roman"/>
          <w:sz w:val="28"/>
          <w:szCs w:val="28"/>
        </w:rPr>
        <w:br/>
        <w:t>1 настоящего пункта, за исключением кредитов (займов), полученных на развитие растениеводства и животноводства (кроме мясного и молочного скотоводства), полученным сельскохозяйственными товаропроизводителями (за исключением граждан, ведущих личное подсобное хозяйство) и организациями агропромышленного комплекса независимо от их организационно-правовой формы, занимающимися производством мяса крупного рогатого скота и молока, на развитие мясного и молочного скотоводства, на приобретение племенной продукции</w:t>
      </w:r>
      <w:proofErr w:type="gramEnd"/>
      <w:r w:rsidRPr="00164ED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64ED9">
        <w:rPr>
          <w:rFonts w:ascii="Times New Roman" w:hAnsi="Times New Roman" w:cs="Times New Roman"/>
          <w:sz w:val="28"/>
          <w:szCs w:val="28"/>
        </w:rPr>
        <w:t>материала) крупного рогатого скота мясных и молочных пород, на строительство, реконструкцию и модернизацию животноводческих комплексов (ферм) крупного рогатого скота, объектов кормопроизводства для крупного рогатого скота, мясохладобоен для убоя и первичной переработки крупного рогатого скота и пунктов по приемке и (или) первичной переработке крупного рогатого скота и молока, а также полученным указанными сельскохозяйственными товаропроизводителями и организациями агропромышленного комплекса после 1 января</w:t>
      </w:r>
      <w:proofErr w:type="gramEnd"/>
      <w:r w:rsidRPr="00164ED9">
        <w:rPr>
          <w:rFonts w:ascii="Times New Roman" w:hAnsi="Times New Roman" w:cs="Times New Roman"/>
          <w:sz w:val="28"/>
          <w:szCs w:val="28"/>
        </w:rPr>
        <w:t xml:space="preserve"> 2008 года на срок до 10 лет или с 1 января 2008 года </w:t>
      </w:r>
      <w:r w:rsidR="0042425E">
        <w:rPr>
          <w:rFonts w:ascii="Times New Roman" w:hAnsi="Times New Roman" w:cs="Times New Roman"/>
          <w:sz w:val="28"/>
          <w:szCs w:val="28"/>
        </w:rPr>
        <w:br/>
      </w:r>
      <w:r w:rsidRPr="00164ED9">
        <w:rPr>
          <w:rFonts w:ascii="Times New Roman" w:hAnsi="Times New Roman" w:cs="Times New Roman"/>
          <w:sz w:val="28"/>
          <w:szCs w:val="28"/>
        </w:rPr>
        <w:t xml:space="preserve">по 31 декабря 2012 года на срок до 15 лет на приобретение сельскохозяйственной техники, </w:t>
      </w:r>
      <w:r w:rsidR="0042425E">
        <w:rPr>
          <w:rFonts w:ascii="Times New Roman" w:hAnsi="Times New Roman" w:cs="Times New Roman"/>
          <w:sz w:val="28"/>
          <w:szCs w:val="28"/>
        </w:rPr>
        <w:t>–</w:t>
      </w:r>
      <w:r w:rsidRPr="00164ED9">
        <w:rPr>
          <w:rFonts w:ascii="Times New Roman" w:hAnsi="Times New Roman" w:cs="Times New Roman"/>
          <w:sz w:val="28"/>
          <w:szCs w:val="28"/>
        </w:rPr>
        <w:t xml:space="preserve"> в пределах 3 процентных пунктов сверх ставки рефинансирования (учетной ставки) Центрального банка Российской Федерации;</w:t>
      </w:r>
    </w:p>
    <w:p w:rsidR="00164ED9" w:rsidRPr="00164ED9" w:rsidRDefault="00164ED9" w:rsidP="00164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ED9">
        <w:rPr>
          <w:rFonts w:ascii="Times New Roman" w:hAnsi="Times New Roman" w:cs="Times New Roman"/>
          <w:sz w:val="28"/>
          <w:szCs w:val="28"/>
        </w:rPr>
        <w:t xml:space="preserve">по кредитам (займам), предусмотренным подпунктом </w:t>
      </w:r>
      <w:r w:rsidRPr="00164ED9">
        <w:rPr>
          <w:rFonts w:ascii="Times New Roman" w:hAnsi="Times New Roman" w:cs="Times New Roman"/>
          <w:sz w:val="28"/>
          <w:szCs w:val="28"/>
        </w:rPr>
        <w:br/>
        <w:t xml:space="preserve">2 настоящего пункта, </w:t>
      </w:r>
      <w:r w:rsidR="0042425E">
        <w:rPr>
          <w:rFonts w:ascii="Times New Roman" w:hAnsi="Times New Roman" w:cs="Times New Roman"/>
          <w:sz w:val="28"/>
          <w:szCs w:val="28"/>
        </w:rPr>
        <w:t>–</w:t>
      </w:r>
      <w:r w:rsidRPr="00164ED9">
        <w:rPr>
          <w:rFonts w:ascii="Times New Roman" w:hAnsi="Times New Roman" w:cs="Times New Roman"/>
          <w:sz w:val="28"/>
          <w:szCs w:val="28"/>
        </w:rPr>
        <w:t xml:space="preserve"> в пределах одной третьей ставки рефинансирования (учетной ставки) Центрального банка Российской Федерации, но не менее </w:t>
      </w:r>
      <w:r w:rsidRPr="00164ED9">
        <w:rPr>
          <w:rFonts w:ascii="Times New Roman" w:hAnsi="Times New Roman" w:cs="Times New Roman"/>
          <w:sz w:val="28"/>
          <w:szCs w:val="28"/>
        </w:rPr>
        <w:br/>
        <w:t xml:space="preserve">20 процентов ставки рефинансирования (учетной ставки) Центрального </w:t>
      </w:r>
      <w:r w:rsidRPr="00164ED9">
        <w:rPr>
          <w:rFonts w:ascii="Times New Roman" w:hAnsi="Times New Roman" w:cs="Times New Roman"/>
          <w:sz w:val="28"/>
          <w:szCs w:val="28"/>
        </w:rPr>
        <w:lastRenderedPageBreak/>
        <w:t>банка Российской Федерации, а по кредитам (займам), полученным по кредитным договорам (договорам займа) 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кооперативов), занимающимися производством мяса крупного</w:t>
      </w:r>
      <w:proofErr w:type="gramEnd"/>
      <w:r w:rsidRPr="00164ED9">
        <w:rPr>
          <w:rFonts w:ascii="Times New Roman" w:hAnsi="Times New Roman" w:cs="Times New Roman"/>
          <w:sz w:val="28"/>
          <w:szCs w:val="28"/>
        </w:rPr>
        <w:t xml:space="preserve"> рогатого скота и молока, </w:t>
      </w:r>
      <w:r w:rsidR="0042425E">
        <w:rPr>
          <w:rFonts w:ascii="Times New Roman" w:hAnsi="Times New Roman" w:cs="Times New Roman"/>
          <w:sz w:val="28"/>
          <w:szCs w:val="28"/>
        </w:rPr>
        <w:t>–</w:t>
      </w:r>
      <w:r w:rsidRPr="00164ED9">
        <w:rPr>
          <w:rFonts w:ascii="Times New Roman" w:hAnsi="Times New Roman" w:cs="Times New Roman"/>
          <w:sz w:val="28"/>
          <w:szCs w:val="28"/>
        </w:rPr>
        <w:t xml:space="preserve"> в пределах 3 процентных пунктов сверх ставки рефинансирования (учетной ставки) Центрального банка Российской Федерации;</w:t>
      </w:r>
    </w:p>
    <w:p w:rsidR="00164ED9" w:rsidRPr="00164ED9" w:rsidRDefault="00164ED9" w:rsidP="00164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ED9">
        <w:rPr>
          <w:rFonts w:ascii="Times New Roman" w:hAnsi="Times New Roman" w:cs="Times New Roman"/>
          <w:sz w:val="28"/>
          <w:szCs w:val="28"/>
        </w:rPr>
        <w:t xml:space="preserve">по кредитам (займам), предусмотренным подпунктом </w:t>
      </w:r>
      <w:r w:rsidRPr="00164ED9">
        <w:rPr>
          <w:rFonts w:ascii="Times New Roman" w:hAnsi="Times New Roman" w:cs="Times New Roman"/>
          <w:sz w:val="28"/>
          <w:szCs w:val="28"/>
        </w:rPr>
        <w:br/>
        <w:t xml:space="preserve">3 настоящего пункта, </w:t>
      </w:r>
      <w:r w:rsidR="0042425E">
        <w:rPr>
          <w:rFonts w:ascii="Times New Roman" w:hAnsi="Times New Roman" w:cs="Times New Roman"/>
          <w:sz w:val="28"/>
          <w:szCs w:val="28"/>
        </w:rPr>
        <w:t>–</w:t>
      </w:r>
      <w:r w:rsidRPr="00164ED9">
        <w:rPr>
          <w:rFonts w:ascii="Times New Roman" w:hAnsi="Times New Roman" w:cs="Times New Roman"/>
          <w:sz w:val="28"/>
          <w:szCs w:val="28"/>
        </w:rPr>
        <w:t xml:space="preserve"> в пределах одной третьей ставки рефинансирования (учетной ставки) Центрального банка Российской Федерации, а по кредитам (займам), полученным по кредитным договорам (договорам займа) на развитие мясного и молочного скотоводства, </w:t>
      </w:r>
      <w:r w:rsidR="0042425E">
        <w:rPr>
          <w:rFonts w:ascii="Times New Roman" w:hAnsi="Times New Roman" w:cs="Times New Roman"/>
          <w:sz w:val="28"/>
          <w:szCs w:val="28"/>
        </w:rPr>
        <w:t>–</w:t>
      </w:r>
      <w:r w:rsidRPr="00164ED9">
        <w:rPr>
          <w:rFonts w:ascii="Times New Roman" w:hAnsi="Times New Roman" w:cs="Times New Roman"/>
          <w:sz w:val="28"/>
          <w:szCs w:val="28"/>
        </w:rPr>
        <w:t xml:space="preserve"> в пределах 3 процентных пунктов сверх ставки рефинансирования (учетной ставки) Центрального банка Российской Федерации. </w:t>
      </w:r>
    </w:p>
    <w:p w:rsidR="00164ED9" w:rsidRPr="00164ED9" w:rsidRDefault="00164ED9" w:rsidP="00164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ED9">
        <w:rPr>
          <w:rFonts w:ascii="Times New Roman" w:hAnsi="Times New Roman" w:cs="Times New Roman"/>
          <w:sz w:val="28"/>
          <w:szCs w:val="28"/>
        </w:rPr>
        <w:t xml:space="preserve">Размер субсидии не </w:t>
      </w:r>
      <w:r w:rsidR="00F448D5">
        <w:rPr>
          <w:rFonts w:ascii="Times New Roman" w:hAnsi="Times New Roman" w:cs="Times New Roman"/>
          <w:sz w:val="28"/>
          <w:szCs w:val="28"/>
        </w:rPr>
        <w:t>может</w:t>
      </w:r>
      <w:r w:rsidRPr="00164ED9">
        <w:rPr>
          <w:rFonts w:ascii="Times New Roman" w:hAnsi="Times New Roman" w:cs="Times New Roman"/>
          <w:sz w:val="28"/>
          <w:szCs w:val="28"/>
        </w:rPr>
        <w:t xml:space="preserve"> превышать фактические затраты заемщиков на уплату процентов по кредитным договорам (договорам займа), предусмотренным настоящим пунктом. </w:t>
      </w:r>
    </w:p>
    <w:p w:rsidR="00164ED9" w:rsidRPr="00164ED9" w:rsidRDefault="00164ED9" w:rsidP="00164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ED9">
        <w:rPr>
          <w:rFonts w:ascii="Times New Roman" w:hAnsi="Times New Roman" w:cs="Times New Roman"/>
          <w:sz w:val="28"/>
          <w:szCs w:val="28"/>
        </w:rPr>
        <w:t xml:space="preserve">Субсидии предоставляются при условии выполнения заемщиком обязательств по погашению основного долга и уплаты начисленных процентов. Субсидии на возмещение части затрат на уплату процентов, начисленных и уплаченных вследствие нарушения обязательств по погашению основного долга и уплаты начисленных процентов, </w:t>
      </w:r>
      <w:r w:rsidR="00F448D5">
        <w:rPr>
          <w:rFonts w:ascii="Times New Roman" w:hAnsi="Times New Roman" w:cs="Times New Roman"/>
          <w:sz w:val="28"/>
          <w:szCs w:val="28"/>
        </w:rPr>
        <w:br/>
      </w:r>
      <w:r w:rsidRPr="00164ED9">
        <w:rPr>
          <w:rFonts w:ascii="Times New Roman" w:hAnsi="Times New Roman" w:cs="Times New Roman"/>
          <w:sz w:val="28"/>
          <w:szCs w:val="28"/>
        </w:rPr>
        <w:t xml:space="preserve">не предоставляются. </w:t>
      </w:r>
    </w:p>
    <w:p w:rsidR="00164ED9" w:rsidRPr="00164ED9" w:rsidRDefault="00F448D5" w:rsidP="00164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164ED9" w:rsidRPr="00164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заемщик привлек кредит (зае</w:t>
      </w:r>
      <w:r w:rsidR="00164ED9" w:rsidRPr="00164ED9">
        <w:rPr>
          <w:rFonts w:ascii="Times New Roman" w:hAnsi="Times New Roman" w:cs="Times New Roman"/>
          <w:sz w:val="28"/>
          <w:szCs w:val="28"/>
        </w:rPr>
        <w:t xml:space="preserve">м) в иностранной валюте, субсидии предоставляются исходя из курса рубля к иностранной валюте, установленного Центральным банком Российской Федерации на дату уплаты процентов по кредиту (займу). При расчете размера субсидии используется процентная ставка по кредиту (займу), привлеченному в иностранной валюте, предельный размер которой устанавливается в размере 10,5 процента годовых, а по кредитам (займам), полученным с 1 января 2015 года, </w:t>
      </w:r>
      <w:r w:rsidR="0042425E">
        <w:rPr>
          <w:rFonts w:ascii="Times New Roman" w:hAnsi="Times New Roman" w:cs="Times New Roman"/>
          <w:sz w:val="28"/>
          <w:szCs w:val="28"/>
        </w:rPr>
        <w:t>–</w:t>
      </w:r>
      <w:r w:rsidR="00164ED9" w:rsidRPr="00164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164ED9" w:rsidRPr="00164ED9">
        <w:rPr>
          <w:rFonts w:ascii="Times New Roman" w:hAnsi="Times New Roman" w:cs="Times New Roman"/>
          <w:sz w:val="28"/>
          <w:szCs w:val="28"/>
        </w:rPr>
        <w:t>не более 10 процентов годовых.</w:t>
      </w:r>
    </w:p>
    <w:p w:rsidR="00164ED9" w:rsidRPr="00164ED9" w:rsidRDefault="00164ED9" w:rsidP="00164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ED9">
        <w:rPr>
          <w:rFonts w:ascii="Times New Roman" w:hAnsi="Times New Roman" w:cs="Times New Roman"/>
          <w:sz w:val="28"/>
          <w:szCs w:val="28"/>
        </w:rPr>
        <w:t>Инвестиционные проекты, прошедшие отбор до 31 декабря 2016 года включительно в порядке, установленном Министерством сельского хозяйства Российской Федерации для предоставления субсидий на возмещение части процентной ставки по кредитам (займам), считаются отобранными для целей настоящего пункта и повторному отбору не подлежат.</w:t>
      </w:r>
    </w:p>
    <w:p w:rsidR="00164ED9" w:rsidRPr="00164ED9" w:rsidRDefault="00164ED9" w:rsidP="00164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ED9">
        <w:rPr>
          <w:rFonts w:ascii="Times New Roman" w:hAnsi="Times New Roman" w:cs="Times New Roman"/>
          <w:sz w:val="28"/>
          <w:szCs w:val="28"/>
        </w:rPr>
        <w:t xml:space="preserve">Изменение направления целевого использования привлеченных в целях реализации </w:t>
      </w:r>
      <w:proofErr w:type="spellStart"/>
      <w:r w:rsidRPr="00164ED9">
        <w:rPr>
          <w:rFonts w:ascii="Times New Roman" w:hAnsi="Times New Roman" w:cs="Times New Roman"/>
          <w:sz w:val="28"/>
          <w:szCs w:val="28"/>
        </w:rPr>
        <w:t>инвестиционнных</w:t>
      </w:r>
      <w:proofErr w:type="spellEnd"/>
      <w:r w:rsidRPr="00164ED9">
        <w:rPr>
          <w:rFonts w:ascii="Times New Roman" w:hAnsi="Times New Roman" w:cs="Times New Roman"/>
          <w:sz w:val="28"/>
          <w:szCs w:val="28"/>
        </w:rPr>
        <w:t xml:space="preserve"> проектов кредитов (займов), указанного при прохождении такими проектами отбора, не допускается.</w:t>
      </w:r>
    </w:p>
    <w:p w:rsidR="00164ED9" w:rsidRPr="00164ED9" w:rsidRDefault="00F448D5" w:rsidP="00164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предоставляется</w:t>
      </w:r>
      <w:r w:rsidR="00164ED9" w:rsidRPr="00164ED9">
        <w:rPr>
          <w:rFonts w:ascii="Times New Roman" w:hAnsi="Times New Roman" w:cs="Times New Roman"/>
          <w:sz w:val="28"/>
          <w:szCs w:val="28"/>
        </w:rPr>
        <w:t xml:space="preserve"> </w:t>
      </w:r>
      <w:r w:rsidR="00D42DF8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164ED9" w:rsidRPr="00164ED9">
        <w:rPr>
          <w:rFonts w:ascii="Times New Roman" w:hAnsi="Times New Roman" w:cs="Times New Roman"/>
          <w:sz w:val="28"/>
          <w:szCs w:val="28"/>
        </w:rPr>
        <w:t xml:space="preserve">за несколько месяцев при условии представления заемщиком документов, подтверждающих целевое использование кредита (займа), а также платежных документов, </w:t>
      </w:r>
      <w:r w:rsidR="00164ED9" w:rsidRPr="00164ED9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подтверждающих уплату процентов по кредиту (займу) за период, указанный в заявлении о получении субсидии. </w:t>
      </w:r>
    </w:p>
    <w:p w:rsidR="00164ED9" w:rsidRPr="00164ED9" w:rsidRDefault="00F448D5" w:rsidP="00164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пред</w:t>
      </w:r>
      <w:r w:rsidR="00164ED9" w:rsidRPr="00164ED9">
        <w:rPr>
          <w:rFonts w:ascii="Times New Roman" w:hAnsi="Times New Roman" w:cs="Times New Roman"/>
          <w:sz w:val="28"/>
          <w:szCs w:val="28"/>
        </w:rPr>
        <w:t>ставления в Министерство документов в соответствии с абзацами с сорок</w:t>
      </w:r>
      <w:proofErr w:type="gramEnd"/>
      <w:r w:rsidR="00164ED9" w:rsidRPr="00164ED9">
        <w:rPr>
          <w:rFonts w:ascii="Times New Roman" w:hAnsi="Times New Roman" w:cs="Times New Roman"/>
          <w:sz w:val="28"/>
          <w:szCs w:val="28"/>
        </w:rPr>
        <w:t xml:space="preserve"> второго по сорок шестой пункта 21 приложения 1 </w:t>
      </w:r>
      <w:r w:rsidR="0042425E">
        <w:rPr>
          <w:rFonts w:ascii="Times New Roman" w:hAnsi="Times New Roman" w:cs="Times New Roman"/>
          <w:sz w:val="28"/>
          <w:szCs w:val="28"/>
        </w:rPr>
        <w:br/>
      </w:r>
      <w:r w:rsidR="00164ED9" w:rsidRPr="00164ED9"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Times New Roman" w:hAnsi="Times New Roman" w:cs="Times New Roman"/>
          <w:sz w:val="28"/>
          <w:szCs w:val="28"/>
        </w:rPr>
        <w:t>орядку после 1 января 2021 года</w:t>
      </w:r>
      <w:r w:rsidR="00164ED9" w:rsidRPr="00164ED9">
        <w:rPr>
          <w:rFonts w:ascii="Times New Roman" w:hAnsi="Times New Roman" w:cs="Times New Roman"/>
          <w:sz w:val="28"/>
          <w:szCs w:val="28"/>
        </w:rPr>
        <w:t xml:space="preserve"> заемщик теряет право на получение субсидии в соответствии с настоящим пунктом. Начало пользования кредитными средствами по кредиту (займу) (кредиту в рамках кредитной линии) или его части должно быть осуществлено до 1 января 2019 года. </w:t>
      </w:r>
    </w:p>
    <w:p w:rsidR="00164ED9" w:rsidRPr="00164ED9" w:rsidRDefault="00164ED9" w:rsidP="00164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ED9">
        <w:rPr>
          <w:rFonts w:ascii="Times New Roman" w:hAnsi="Times New Roman" w:cs="Times New Roman"/>
          <w:sz w:val="28"/>
          <w:szCs w:val="28"/>
        </w:rPr>
        <w:t>Субсидия предоставляется в соответствии с нормативными правовыми актами Правительства Российской Федерации и Министерства сельского хозяйства Российской Федерации</w:t>
      </w:r>
      <w:proofErr w:type="gramStart"/>
      <w:r w:rsidRPr="00164ED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64ED9" w:rsidRPr="00164ED9" w:rsidRDefault="00164ED9" w:rsidP="00164E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89"/>
      <w:bookmarkStart w:id="7" w:name="P199"/>
      <w:bookmarkEnd w:id="6"/>
      <w:bookmarkEnd w:id="7"/>
      <w:r w:rsidRPr="00164ED9">
        <w:rPr>
          <w:rFonts w:ascii="Times New Roman" w:hAnsi="Times New Roman" w:cs="Times New Roman"/>
          <w:sz w:val="28"/>
          <w:szCs w:val="28"/>
        </w:rPr>
        <w:t>6) в приложении 1:</w:t>
      </w:r>
    </w:p>
    <w:p w:rsidR="00164ED9" w:rsidRPr="00164ED9" w:rsidRDefault="00164ED9" w:rsidP="00164E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ED9">
        <w:rPr>
          <w:rFonts w:ascii="Times New Roman" w:hAnsi="Times New Roman" w:cs="Times New Roman"/>
          <w:sz w:val="28"/>
          <w:szCs w:val="28"/>
        </w:rPr>
        <w:t>в подпункте «а» пункта 3:</w:t>
      </w:r>
    </w:p>
    <w:p w:rsidR="00164ED9" w:rsidRPr="00164ED9" w:rsidRDefault="00164ED9" w:rsidP="00164E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ED9">
        <w:rPr>
          <w:rFonts w:ascii="Times New Roman" w:hAnsi="Times New Roman" w:cs="Times New Roman"/>
          <w:sz w:val="28"/>
          <w:szCs w:val="28"/>
        </w:rPr>
        <w:t>абзац тринадцатый после слова «валюту» дополнить словами «племенного молодняка крупного рогатого скота молочного направления</w:t>
      </w:r>
      <w:proofErr w:type="gramStart"/>
      <w:r w:rsidRPr="00164ED9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164ED9">
        <w:rPr>
          <w:rFonts w:ascii="Times New Roman" w:hAnsi="Times New Roman" w:cs="Times New Roman"/>
          <w:sz w:val="28"/>
          <w:szCs w:val="28"/>
        </w:rPr>
        <w:t>;</w:t>
      </w:r>
    </w:p>
    <w:p w:rsidR="00164ED9" w:rsidRPr="00164ED9" w:rsidRDefault="00164ED9" w:rsidP="00164E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ED9">
        <w:rPr>
          <w:rFonts w:ascii="Times New Roman" w:hAnsi="Times New Roman" w:cs="Times New Roman"/>
          <w:sz w:val="28"/>
          <w:szCs w:val="28"/>
        </w:rPr>
        <w:t>абзац четырнадцатый изложить в следующей редакции:</w:t>
      </w:r>
    </w:p>
    <w:p w:rsidR="00164ED9" w:rsidRPr="00164ED9" w:rsidRDefault="00164ED9" w:rsidP="00164E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ED9">
        <w:rPr>
          <w:rFonts w:ascii="Times New Roman" w:hAnsi="Times New Roman" w:cs="Times New Roman"/>
          <w:sz w:val="28"/>
          <w:szCs w:val="28"/>
        </w:rPr>
        <w:t>«заверенные получателем субсидии копии заявок на покупку валюты, заявлений о переводе валюты, платежных документов, подтверждающих оплату поставщику, грузовой таможенной декларации (представляется после оформления в установленном порядке грузовой таможенной декларации в соответствии с контрактом), паспорта импортной сделки, ведомости  банковского контроля по контракту</w:t>
      </w:r>
      <w:proofErr w:type="gramStart"/>
      <w:r w:rsidRPr="00164ED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164ED9">
        <w:rPr>
          <w:rFonts w:ascii="Times New Roman" w:hAnsi="Times New Roman" w:cs="Times New Roman"/>
          <w:sz w:val="28"/>
          <w:szCs w:val="28"/>
        </w:rPr>
        <w:t>;</w:t>
      </w:r>
    </w:p>
    <w:p w:rsidR="00164ED9" w:rsidRPr="00164ED9" w:rsidRDefault="00164ED9" w:rsidP="00164E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ED9">
        <w:rPr>
          <w:rFonts w:ascii="Times New Roman" w:hAnsi="Times New Roman" w:cs="Times New Roman"/>
          <w:sz w:val="28"/>
          <w:szCs w:val="28"/>
        </w:rPr>
        <w:t>в абзаце тринадцатом пункта 6 слова «счетов-фактур» заменить словами «счетов или счетов-фактур»;</w:t>
      </w:r>
    </w:p>
    <w:p w:rsidR="00164ED9" w:rsidRPr="00164ED9" w:rsidRDefault="00164ED9" w:rsidP="00164E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ED9">
        <w:rPr>
          <w:rFonts w:ascii="Times New Roman" w:hAnsi="Times New Roman" w:cs="Times New Roman"/>
          <w:sz w:val="28"/>
          <w:szCs w:val="28"/>
        </w:rPr>
        <w:t>в абзаце седьмом пункта 13 слова «картофеля и» заменить словами «картофеля и (или)»;</w:t>
      </w:r>
    </w:p>
    <w:p w:rsidR="00164ED9" w:rsidRPr="00164ED9" w:rsidRDefault="00164ED9" w:rsidP="00164E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ED9">
        <w:rPr>
          <w:rFonts w:ascii="Times New Roman" w:hAnsi="Times New Roman" w:cs="Times New Roman"/>
          <w:sz w:val="28"/>
          <w:szCs w:val="28"/>
        </w:rPr>
        <w:t>в абзаце десятом пункта 18 слова «в оборот» исключить;</w:t>
      </w:r>
    </w:p>
    <w:p w:rsidR="00164ED9" w:rsidRPr="00164ED9" w:rsidRDefault="00164ED9" w:rsidP="00164E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ED9">
        <w:rPr>
          <w:rFonts w:ascii="Times New Roman" w:hAnsi="Times New Roman" w:cs="Times New Roman"/>
          <w:sz w:val="28"/>
          <w:szCs w:val="28"/>
        </w:rPr>
        <w:t>абзац шестой пункта 19 изложить в следующей редакции:</w:t>
      </w:r>
    </w:p>
    <w:p w:rsidR="00164ED9" w:rsidRPr="00164ED9" w:rsidRDefault="00164ED9" w:rsidP="00164E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ED9">
        <w:rPr>
          <w:rFonts w:ascii="Times New Roman" w:hAnsi="Times New Roman" w:cs="Times New Roman"/>
          <w:sz w:val="28"/>
          <w:szCs w:val="28"/>
        </w:rPr>
        <w:t>«реестр документов, подтверждающих факт оказания услуг по искусственному осеменению крупного рогатого скота, и их оплаты, по форме, установленной Министерством</w:t>
      </w:r>
      <w:proofErr w:type="gramStart"/>
      <w:r w:rsidRPr="00164ED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64ED9" w:rsidRPr="00164ED9" w:rsidRDefault="00164ED9" w:rsidP="00164E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ED9">
        <w:rPr>
          <w:rFonts w:ascii="Times New Roman" w:hAnsi="Times New Roman" w:cs="Times New Roman"/>
          <w:sz w:val="28"/>
          <w:szCs w:val="28"/>
        </w:rPr>
        <w:t>в пункте 21:</w:t>
      </w:r>
    </w:p>
    <w:p w:rsidR="00164ED9" w:rsidRPr="00164ED9" w:rsidRDefault="00164ED9" w:rsidP="00164ED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ED9">
        <w:rPr>
          <w:rFonts w:ascii="Times New Roman" w:eastAsia="Calibri" w:hAnsi="Times New Roman" w:cs="Times New Roman"/>
          <w:sz w:val="28"/>
          <w:szCs w:val="28"/>
        </w:rPr>
        <w:t>абзац первый после слова «комплексе» дополнить словами «, субсидия на реализацию мероприятий по возмещению части затрат на уплату процентов по инвестиционным кредитам (займам) в агропромышленном комплексе»;</w:t>
      </w:r>
    </w:p>
    <w:p w:rsidR="00164ED9" w:rsidRPr="00164ED9" w:rsidRDefault="00164ED9" w:rsidP="00164ED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ED9">
        <w:rPr>
          <w:rFonts w:ascii="Times New Roman" w:eastAsia="Calibri" w:hAnsi="Times New Roman" w:cs="Times New Roman"/>
          <w:sz w:val="28"/>
          <w:szCs w:val="28"/>
        </w:rPr>
        <w:t>абзац пятый изложить в следующей редакции:</w:t>
      </w:r>
    </w:p>
    <w:p w:rsidR="00164ED9" w:rsidRPr="00164ED9" w:rsidRDefault="00164ED9" w:rsidP="00164ED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ED9">
        <w:rPr>
          <w:rFonts w:ascii="Times New Roman" w:eastAsia="Calibri" w:hAnsi="Times New Roman" w:cs="Times New Roman"/>
          <w:sz w:val="28"/>
          <w:szCs w:val="28"/>
        </w:rPr>
        <w:t>«копии платежных поручений (иных банковских документов), подтверждающих оплату основного долга, процентов за период, указанный в заявлении, заверенные кредитной организацией (сельскохозяйственным потребительским кооперативом)</w:t>
      </w:r>
      <w:proofErr w:type="gramStart"/>
      <w:r w:rsidRPr="00164ED9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Pr="00164E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64ED9" w:rsidRPr="00164ED9" w:rsidRDefault="00164ED9" w:rsidP="00164ED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ED9">
        <w:rPr>
          <w:rFonts w:ascii="Times New Roman" w:eastAsia="Calibri" w:hAnsi="Times New Roman" w:cs="Times New Roman"/>
          <w:sz w:val="28"/>
          <w:szCs w:val="28"/>
        </w:rPr>
        <w:t>абзац сорок второй изложить в следующей редакции:</w:t>
      </w:r>
    </w:p>
    <w:p w:rsidR="00164ED9" w:rsidRDefault="00164ED9" w:rsidP="00164ED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ED9">
        <w:rPr>
          <w:rFonts w:ascii="Times New Roman" w:eastAsia="Calibri" w:hAnsi="Times New Roman" w:cs="Times New Roman"/>
          <w:sz w:val="28"/>
          <w:szCs w:val="28"/>
        </w:rPr>
        <w:t xml:space="preserve">«После открытия ссудного счета для получения кредита (займа) (кредита в рамках кредитной линии) получатель субсидии представляет </w:t>
      </w:r>
      <w:r w:rsidRPr="00164ED9">
        <w:rPr>
          <w:rFonts w:ascii="Times New Roman" w:eastAsia="Calibri" w:hAnsi="Times New Roman" w:cs="Times New Roman"/>
          <w:sz w:val="28"/>
          <w:szCs w:val="28"/>
        </w:rPr>
        <w:lastRenderedPageBreak/>
        <w:t>следующие документы</w:t>
      </w:r>
      <w:proofErr w:type="gramStart"/>
      <w:r w:rsidRPr="00164ED9">
        <w:rPr>
          <w:rFonts w:ascii="Times New Roman" w:eastAsia="Calibri" w:hAnsi="Times New Roman" w:cs="Times New Roman"/>
          <w:sz w:val="28"/>
          <w:szCs w:val="28"/>
        </w:rPr>
        <w:t>:</w:t>
      </w:r>
      <w:r w:rsidR="00F448D5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 w:rsidR="00F448D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448D5" w:rsidRPr="00164ED9" w:rsidRDefault="00F448D5" w:rsidP="00164ED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дополнить абзацами следующего содержания:</w:t>
      </w:r>
    </w:p>
    <w:p w:rsidR="00164ED9" w:rsidRPr="00164ED9" w:rsidRDefault="00F448D5" w:rsidP="00164ED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164ED9" w:rsidRPr="00164ED9">
        <w:rPr>
          <w:rFonts w:ascii="Times New Roman" w:eastAsia="Calibri" w:hAnsi="Times New Roman" w:cs="Times New Roman"/>
          <w:sz w:val="28"/>
          <w:szCs w:val="28"/>
        </w:rPr>
        <w:t>заверенные кредитной  организацией копии кредитного договора (договора займа);</w:t>
      </w:r>
    </w:p>
    <w:p w:rsidR="00164ED9" w:rsidRPr="00164ED9" w:rsidRDefault="00164ED9" w:rsidP="00164ED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ED9">
        <w:rPr>
          <w:rFonts w:ascii="Times New Roman" w:eastAsia="Calibri" w:hAnsi="Times New Roman" w:cs="Times New Roman"/>
          <w:sz w:val="28"/>
          <w:szCs w:val="28"/>
        </w:rPr>
        <w:t>копии платежного поручения (иных банковских документов) и выписки из ссудного счета получателя субсидии о получении кредита (займа) (кредита в рамках кредитной линии) или документа, подтверждающего получение кредита (займа) (кредита в рамках кредитной линии);</w:t>
      </w:r>
    </w:p>
    <w:p w:rsidR="00164ED9" w:rsidRPr="00164ED9" w:rsidRDefault="00164ED9" w:rsidP="00164ED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ED9">
        <w:rPr>
          <w:rFonts w:ascii="Times New Roman" w:eastAsia="Calibri" w:hAnsi="Times New Roman" w:cs="Times New Roman"/>
          <w:sz w:val="28"/>
          <w:szCs w:val="28"/>
        </w:rPr>
        <w:t>график погашения кредита (займа) (кредита в рамках кредитной линии) и уплаты процентов по нему;</w:t>
      </w:r>
    </w:p>
    <w:p w:rsidR="00164ED9" w:rsidRPr="00164ED9" w:rsidRDefault="00164ED9" w:rsidP="00164ED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ED9">
        <w:rPr>
          <w:rFonts w:ascii="Times New Roman" w:eastAsia="Calibri" w:hAnsi="Times New Roman" w:cs="Times New Roman"/>
          <w:sz w:val="28"/>
          <w:szCs w:val="28"/>
        </w:rPr>
        <w:t>документ с указанием номера счета получателя субсидии, открытого ему в кредитной организации для получения субсидии</w:t>
      </w:r>
      <w:proofErr w:type="gramStart"/>
      <w:r w:rsidRPr="00164ED9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164ED9" w:rsidRPr="00164ED9" w:rsidRDefault="00164ED9" w:rsidP="00164ED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ED9">
        <w:rPr>
          <w:rFonts w:ascii="Times New Roman" w:eastAsia="Calibri" w:hAnsi="Times New Roman" w:cs="Times New Roman"/>
          <w:sz w:val="28"/>
          <w:szCs w:val="28"/>
        </w:rPr>
        <w:t>в абзаце пятом подпункта 1 пункта 22 слова «счетов-фактур и» заменить словами «счетов или счетов-фактур</w:t>
      </w:r>
      <w:proofErr w:type="gramStart"/>
      <w:r w:rsidRPr="00164ED9">
        <w:rPr>
          <w:rFonts w:ascii="Times New Roman" w:eastAsia="Calibri" w:hAnsi="Times New Roman" w:cs="Times New Roman"/>
          <w:sz w:val="28"/>
          <w:szCs w:val="28"/>
        </w:rPr>
        <w:t>,»</w:t>
      </w:r>
      <w:proofErr w:type="gramEnd"/>
      <w:r w:rsidRPr="00164E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64ED9" w:rsidRPr="00164ED9" w:rsidRDefault="00164ED9" w:rsidP="00164ED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ED9">
        <w:rPr>
          <w:rFonts w:ascii="Times New Roman" w:eastAsia="Calibri" w:hAnsi="Times New Roman" w:cs="Times New Roman"/>
          <w:sz w:val="28"/>
          <w:szCs w:val="28"/>
        </w:rPr>
        <w:t xml:space="preserve">в пункте 24.1:   </w:t>
      </w:r>
    </w:p>
    <w:p w:rsidR="00164ED9" w:rsidRPr="00164ED9" w:rsidRDefault="00164ED9" w:rsidP="00164ED9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164ED9">
        <w:rPr>
          <w:rFonts w:eastAsia="Calibri"/>
          <w:szCs w:val="28"/>
        </w:rPr>
        <w:t>в абзаце пятом слова «счетов-фактур и» заменить словами «счетов или счетов-фактур</w:t>
      </w:r>
      <w:proofErr w:type="gramStart"/>
      <w:r w:rsidRPr="00164ED9">
        <w:rPr>
          <w:rFonts w:eastAsia="Calibri"/>
          <w:szCs w:val="28"/>
        </w:rPr>
        <w:t>,»</w:t>
      </w:r>
      <w:proofErr w:type="gramEnd"/>
      <w:r w:rsidRPr="00164ED9">
        <w:rPr>
          <w:rFonts w:eastAsia="Calibri"/>
          <w:szCs w:val="28"/>
        </w:rPr>
        <w:t>;</w:t>
      </w:r>
    </w:p>
    <w:p w:rsidR="00164ED9" w:rsidRPr="00164ED9" w:rsidRDefault="00164ED9" w:rsidP="00164ED9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164ED9">
        <w:rPr>
          <w:rFonts w:eastAsia="Calibri"/>
          <w:szCs w:val="28"/>
        </w:rPr>
        <w:t>абзац шестой изложить в следующей редакции:</w:t>
      </w:r>
    </w:p>
    <w:p w:rsidR="00164ED9" w:rsidRPr="00164ED9" w:rsidRDefault="00164ED9" w:rsidP="00164ED9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164ED9">
        <w:rPr>
          <w:rFonts w:eastAsia="Calibri"/>
          <w:szCs w:val="28"/>
        </w:rPr>
        <w:t xml:space="preserve">«по кредитам, полученным в иностранной валюте, </w:t>
      </w:r>
      <w:r w:rsidR="0042425E">
        <w:rPr>
          <w:rFonts w:eastAsia="Calibri"/>
          <w:szCs w:val="28"/>
        </w:rPr>
        <w:t>–</w:t>
      </w:r>
      <w:r w:rsidRPr="00164ED9">
        <w:rPr>
          <w:rFonts w:eastAsia="Calibri"/>
          <w:szCs w:val="28"/>
        </w:rPr>
        <w:t xml:space="preserve"> заверенные получателем субсидии копии: контракта, </w:t>
      </w:r>
      <w:r w:rsidRPr="00164ED9">
        <w:rPr>
          <w:szCs w:val="28"/>
        </w:rPr>
        <w:t>грузовой таможенной декларации (представляется после оформления в установленном порядке грузовой таможенной декларации в соответствии с контрактом), заявок на покупку валюты, заявлений о переводе валюты, платежных документов, подтверждающих оплату поставщику, паспорта импортной сделки, ведомости банковского контроля по контракту.»;</w:t>
      </w:r>
      <w:proofErr w:type="gramEnd"/>
    </w:p>
    <w:p w:rsidR="00164ED9" w:rsidRPr="00164ED9" w:rsidRDefault="00164ED9" w:rsidP="00164ED9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164ED9">
        <w:rPr>
          <w:szCs w:val="28"/>
        </w:rPr>
        <w:t xml:space="preserve">абзац третий пункта 25 признать утратившим силу; </w:t>
      </w:r>
      <w:r w:rsidRPr="00164ED9">
        <w:rPr>
          <w:rFonts w:eastAsia="Calibri"/>
          <w:szCs w:val="28"/>
        </w:rPr>
        <w:t xml:space="preserve"> </w:t>
      </w:r>
    </w:p>
    <w:p w:rsidR="00164ED9" w:rsidRPr="00164ED9" w:rsidRDefault="00164ED9" w:rsidP="00164E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64ED9">
        <w:rPr>
          <w:szCs w:val="28"/>
        </w:rPr>
        <w:t>7) в приложении 2:</w:t>
      </w:r>
    </w:p>
    <w:p w:rsidR="00164ED9" w:rsidRPr="00164ED9" w:rsidRDefault="00164ED9" w:rsidP="00164E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64ED9">
        <w:rPr>
          <w:szCs w:val="28"/>
        </w:rPr>
        <w:t>в абзаце первом подпункта «б» пункта 11 слова «картофеля и» заменить словами «картофеля и (или)</w:t>
      </w:r>
      <w:r w:rsidR="00F448D5">
        <w:rPr>
          <w:szCs w:val="28"/>
        </w:rPr>
        <w:t>»</w:t>
      </w:r>
      <w:r w:rsidRPr="00164ED9">
        <w:rPr>
          <w:szCs w:val="28"/>
        </w:rPr>
        <w:t>;</w:t>
      </w:r>
    </w:p>
    <w:p w:rsidR="00164ED9" w:rsidRPr="00164ED9" w:rsidRDefault="00164ED9" w:rsidP="00164E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64ED9">
        <w:rPr>
          <w:szCs w:val="28"/>
        </w:rPr>
        <w:t>в пункте 18:</w:t>
      </w:r>
    </w:p>
    <w:p w:rsidR="00164ED9" w:rsidRPr="00164ED9" w:rsidRDefault="00164ED9" w:rsidP="00164E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64ED9">
        <w:rPr>
          <w:szCs w:val="28"/>
        </w:rPr>
        <w:t>абзац первый после слов «агропромышленном комплексе</w:t>
      </w:r>
      <w:proofErr w:type="gramStart"/>
      <w:r w:rsidRPr="00164ED9">
        <w:rPr>
          <w:szCs w:val="28"/>
        </w:rPr>
        <w:t>,»</w:t>
      </w:r>
      <w:proofErr w:type="gramEnd"/>
      <w:r w:rsidRPr="00164ED9">
        <w:rPr>
          <w:szCs w:val="28"/>
        </w:rPr>
        <w:t xml:space="preserve"> дополнить словами «субсидии на реализацию мероприятий по возмещению части затрат </w:t>
      </w:r>
      <w:r w:rsidRPr="00164ED9">
        <w:rPr>
          <w:rFonts w:eastAsia="Calibri"/>
          <w:szCs w:val="28"/>
        </w:rPr>
        <w:t>на уплату процентов по инвестиционным кредитам (займам) в агропромышленном комплексе,»;</w:t>
      </w:r>
      <w:r w:rsidRPr="00164ED9">
        <w:rPr>
          <w:szCs w:val="28"/>
        </w:rPr>
        <w:t xml:space="preserve"> </w:t>
      </w:r>
    </w:p>
    <w:p w:rsidR="00164ED9" w:rsidRPr="00164ED9" w:rsidRDefault="00164ED9" w:rsidP="00164E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64ED9">
        <w:rPr>
          <w:szCs w:val="28"/>
        </w:rPr>
        <w:t xml:space="preserve">абзац восьмой после слова «Порядком» дополнить словами </w:t>
      </w:r>
      <w:r w:rsidR="00F448D5">
        <w:rPr>
          <w:szCs w:val="28"/>
        </w:rPr>
        <w:br/>
      </w:r>
      <w:r w:rsidRPr="00164ED9">
        <w:rPr>
          <w:szCs w:val="28"/>
        </w:rPr>
        <w:t>«и нормативными правовыми актами Правительства Российской Федерации».</w:t>
      </w:r>
    </w:p>
    <w:p w:rsidR="00164ED9" w:rsidRPr="00164ED9" w:rsidRDefault="00164ED9" w:rsidP="00164E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64ED9">
        <w:rPr>
          <w:szCs w:val="28"/>
        </w:rPr>
        <w:t xml:space="preserve">2. </w:t>
      </w:r>
      <w:proofErr w:type="gramStart"/>
      <w:r w:rsidRPr="00164ED9">
        <w:rPr>
          <w:szCs w:val="28"/>
        </w:rPr>
        <w:t xml:space="preserve">Действие абзаца шестого пункта 24.1 приложения 1 к Порядку предоставления из бюджета Республики Карелия субсидий на поддержку агропромышленного комплекса Республики Карелия,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42425E">
        <w:rPr>
          <w:szCs w:val="28"/>
        </w:rPr>
        <w:t>–</w:t>
      </w:r>
      <w:r w:rsidRPr="00164ED9">
        <w:rPr>
          <w:szCs w:val="28"/>
        </w:rPr>
        <w:t xml:space="preserve"> производителям товаров, </w:t>
      </w:r>
      <w:r w:rsidRPr="00164ED9">
        <w:rPr>
          <w:szCs w:val="28"/>
        </w:rPr>
        <w:lastRenderedPageBreak/>
        <w:t>работ, услуг, утвержденному постановлением Правительства Республики Карелия от 8 февраля 2017 года</w:t>
      </w:r>
      <w:proofErr w:type="gramEnd"/>
      <w:r w:rsidRPr="00164ED9">
        <w:rPr>
          <w:szCs w:val="28"/>
        </w:rPr>
        <w:t xml:space="preserve"> № </w:t>
      </w:r>
      <w:proofErr w:type="gramStart"/>
      <w:r w:rsidRPr="00164ED9">
        <w:rPr>
          <w:szCs w:val="28"/>
        </w:rPr>
        <w:t xml:space="preserve">50-П «Об утверждении Порядка предоставления из бюджета Республики Карелия субсидий на поддержку агропромышленного комплекса Республики Карелия,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42425E">
        <w:rPr>
          <w:szCs w:val="28"/>
        </w:rPr>
        <w:t>–</w:t>
      </w:r>
      <w:r w:rsidRPr="00164ED9">
        <w:rPr>
          <w:szCs w:val="28"/>
        </w:rPr>
        <w:t xml:space="preserve"> производителям товаров, работ, услуг» (в редакции настоящего постановления) распространяется на правоотношения,  возникшие с 8 мая 2018 года.   </w:t>
      </w:r>
      <w:proofErr w:type="gramEnd"/>
    </w:p>
    <w:p w:rsidR="00164ED9" w:rsidRPr="00164ED9" w:rsidRDefault="00164ED9" w:rsidP="00164ED9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A96AFD" w:rsidRDefault="00A96AFD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164ED9" w:rsidRDefault="00164ED9" w:rsidP="00164ED9">
      <w:pPr>
        <w:pStyle w:val="ConsPlusTitle"/>
        <w:jc w:val="center"/>
        <w:rPr>
          <w:b w:val="0"/>
          <w:sz w:val="28"/>
          <w:szCs w:val="28"/>
        </w:rPr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8" w:name="_GoBack"/>
      <w:bookmarkEnd w:id="8"/>
    </w:p>
    <w:sectPr w:rsidR="00884FE1" w:rsidSect="0042425E">
      <w:headerReference w:type="default" r:id="rId9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35"/>
      <w:docPartObj>
        <w:docPartGallery w:val="Page Numbers (Top of Page)"/>
        <w:docPartUnique/>
      </w:docPartObj>
    </w:sdtPr>
    <w:sdtContent>
      <w:p w:rsidR="0042425E" w:rsidRDefault="007E3DF0">
        <w:pPr>
          <w:pStyle w:val="a7"/>
          <w:jc w:val="center"/>
        </w:pPr>
        <w:fldSimple w:instr=" PAGE   \* MERGEFORMAT ">
          <w:r w:rsidR="00D251B6">
            <w:rPr>
              <w:noProof/>
            </w:rPr>
            <w:t>2</w:t>
          </w:r>
        </w:fldSimple>
      </w:p>
    </w:sdtContent>
  </w:sdt>
  <w:p w:rsidR="0042425E" w:rsidRDefault="0042425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64ED9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2425E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2BDA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E3DF0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534B0"/>
    <w:rsid w:val="00C71DEC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251B6"/>
    <w:rsid w:val="00D42DF8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48D5"/>
    <w:rsid w:val="00F4673E"/>
    <w:rsid w:val="00F51E2B"/>
    <w:rsid w:val="00F841BB"/>
    <w:rsid w:val="00F9326B"/>
    <w:rsid w:val="00F93913"/>
    <w:rsid w:val="00F95D99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CD98A-CED2-4ECE-ACDF-5A021520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3044</Words>
  <Characters>23018</Characters>
  <Application>Microsoft Office Word</Application>
  <DocSecurity>0</DocSecurity>
  <Lines>191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2018-09-21T07:07:00Z</cp:lastPrinted>
  <dcterms:created xsi:type="dcterms:W3CDTF">2018-09-13T10:55:00Z</dcterms:created>
  <dcterms:modified xsi:type="dcterms:W3CDTF">2018-09-21T07:07:00Z</dcterms:modified>
</cp:coreProperties>
</file>