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068" w:rsidRPr="00CB40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</w:t>
      </w:r>
      <w:r w:rsidR="003C0151">
        <w:t xml:space="preserve">        </w:t>
      </w:r>
      <w:r w:rsidR="00B168AD">
        <w:t xml:space="preserve">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C0151">
        <w:t>18 февраля 2019 года № 70-П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C7F2D" w:rsidRDefault="00E06B2D" w:rsidP="009C7F2D">
      <w:pPr>
        <w:pStyle w:val="ConsPlusNormal"/>
        <w:ind w:right="2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2D">
        <w:rPr>
          <w:rFonts w:ascii="Times New Roman" w:hAnsi="Times New Roman" w:cs="Times New Roman"/>
          <w:b/>
          <w:sz w:val="28"/>
          <w:szCs w:val="28"/>
        </w:rPr>
        <w:t>О</w:t>
      </w:r>
      <w:r w:rsidR="009C7F2D" w:rsidRPr="009C7F2D">
        <w:rPr>
          <w:rFonts w:ascii="Times New Roman" w:hAnsi="Times New Roman" w:cs="Times New Roman"/>
          <w:b/>
          <w:sz w:val="28"/>
          <w:szCs w:val="28"/>
        </w:rPr>
        <w:t>б</w:t>
      </w:r>
      <w:r w:rsidRPr="009C7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F2D" w:rsidRPr="009C7F2D">
        <w:rPr>
          <w:rFonts w:ascii="Times New Roman" w:hAnsi="Times New Roman" w:cs="Times New Roman"/>
          <w:b/>
          <w:sz w:val="28"/>
          <w:szCs w:val="28"/>
        </w:rPr>
        <w:t xml:space="preserve">условиях предоставления дотации на выравнивание </w:t>
      </w:r>
    </w:p>
    <w:p w:rsidR="009C7F2D" w:rsidRDefault="009C7F2D" w:rsidP="009C7F2D">
      <w:pPr>
        <w:pStyle w:val="ConsPlusNormal"/>
        <w:ind w:right="2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2D">
        <w:rPr>
          <w:rFonts w:ascii="Times New Roman" w:hAnsi="Times New Roman" w:cs="Times New Roman"/>
          <w:b/>
          <w:sz w:val="28"/>
          <w:szCs w:val="28"/>
        </w:rPr>
        <w:t xml:space="preserve">бюджетной обеспеченности муниципальных районов </w:t>
      </w:r>
    </w:p>
    <w:p w:rsidR="009C7F2D" w:rsidRPr="00E06B2D" w:rsidRDefault="009C7F2D" w:rsidP="009C7F2D">
      <w:pPr>
        <w:pStyle w:val="ConsPlusNormal"/>
        <w:ind w:right="28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7F2D">
        <w:rPr>
          <w:rFonts w:ascii="Times New Roman" w:hAnsi="Times New Roman" w:cs="Times New Roman"/>
          <w:b/>
          <w:sz w:val="28"/>
          <w:szCs w:val="28"/>
        </w:rPr>
        <w:t>(городских округов) в 2019 году</w:t>
      </w:r>
    </w:p>
    <w:p w:rsidR="00E06B2D" w:rsidRPr="00E06B2D" w:rsidRDefault="00E06B2D" w:rsidP="009C7F2D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E06B2D" w:rsidRPr="00E06B2D" w:rsidRDefault="00E06B2D" w:rsidP="009C7F2D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9 Закона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t xml:space="preserve">от 21 декабря 2018 года </w:t>
      </w:r>
      <w:r w:rsidR="009C7F2D">
        <w:rPr>
          <w:rFonts w:ascii="Times New Roman" w:hAnsi="Times New Roman" w:cs="Times New Roman"/>
          <w:sz w:val="28"/>
          <w:szCs w:val="28"/>
        </w:rPr>
        <w:t>№</w:t>
      </w:r>
      <w:r w:rsidRPr="00E06B2D">
        <w:rPr>
          <w:rFonts w:ascii="Times New Roman" w:hAnsi="Times New Roman" w:cs="Times New Roman"/>
          <w:sz w:val="28"/>
          <w:szCs w:val="28"/>
        </w:rPr>
        <w:t xml:space="preserve"> 2337-ЗРК «О бюджете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годов» Правительство Республики Карелия </w:t>
      </w:r>
      <w:proofErr w:type="spellStart"/>
      <w:proofErr w:type="gramStart"/>
      <w:r w:rsidRPr="00E06B2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06B2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06B2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06B2D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E06B2D">
        <w:rPr>
          <w:rFonts w:ascii="Times New Roman" w:hAnsi="Times New Roman" w:cs="Times New Roman"/>
          <w:sz w:val="28"/>
          <w:szCs w:val="28"/>
        </w:rPr>
        <w:t>:</w:t>
      </w:r>
    </w:p>
    <w:p w:rsidR="00E06B2D" w:rsidRPr="00E06B2D" w:rsidRDefault="00E06B2D" w:rsidP="009C7F2D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Утвердить прилагаемые условия предоставления дотации на выравнивание бюджетной обеспеченности муниципальных районов (городских округов)</w:t>
      </w:r>
      <w:r w:rsidR="009C7F2D">
        <w:rPr>
          <w:rFonts w:ascii="Times New Roman" w:hAnsi="Times New Roman" w:cs="Times New Roman"/>
          <w:sz w:val="28"/>
          <w:szCs w:val="28"/>
        </w:rPr>
        <w:t xml:space="preserve"> </w:t>
      </w:r>
      <w:r w:rsidRPr="00E06B2D">
        <w:rPr>
          <w:rFonts w:ascii="Times New Roman" w:hAnsi="Times New Roman" w:cs="Times New Roman"/>
          <w:sz w:val="28"/>
          <w:szCs w:val="28"/>
        </w:rPr>
        <w:t>в 2019 году.</w:t>
      </w:r>
    </w:p>
    <w:p w:rsidR="00E06B2D" w:rsidRDefault="00E06B2D" w:rsidP="00E06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F2D" w:rsidRDefault="009C7F2D" w:rsidP="00E06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B2D" w:rsidRPr="00E06B2D" w:rsidRDefault="00E06B2D" w:rsidP="00E06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6B2D" w:rsidRPr="00E06B2D" w:rsidRDefault="00E06B2D" w:rsidP="00E06B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</w:t>
      </w:r>
      <w:r w:rsidR="009C7F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6B2D">
        <w:rPr>
          <w:rFonts w:ascii="Times New Roman" w:hAnsi="Times New Roman" w:cs="Times New Roman"/>
          <w:sz w:val="28"/>
          <w:szCs w:val="28"/>
        </w:rPr>
        <w:t xml:space="preserve">  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B2D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06B2D" w:rsidRPr="00E06B2D" w:rsidRDefault="00E06B2D" w:rsidP="00E06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B2D" w:rsidRPr="00E06B2D" w:rsidRDefault="00E06B2D" w:rsidP="00E06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B2D" w:rsidRPr="00E06B2D" w:rsidRDefault="00E06B2D" w:rsidP="00E06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06B2D" w:rsidSect="00E06B2D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E06B2D" w:rsidRPr="00E06B2D" w:rsidRDefault="00E06B2D" w:rsidP="00E06B2D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06B2D" w:rsidRDefault="00E06B2D" w:rsidP="00E06B2D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B2D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E06B2D" w:rsidRPr="00E06B2D" w:rsidRDefault="00E06B2D" w:rsidP="00E06B2D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E06B2D" w:rsidRPr="00E06B2D" w:rsidRDefault="00E06B2D" w:rsidP="00E06B2D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от </w:t>
      </w:r>
      <w:r w:rsidR="003C0151" w:rsidRPr="003C0151">
        <w:rPr>
          <w:rFonts w:ascii="Times New Roman" w:hAnsi="Times New Roman" w:cs="Times New Roman"/>
          <w:sz w:val="28"/>
          <w:szCs w:val="28"/>
        </w:rPr>
        <w:t>18 февраля 2019 года № 70-П</w:t>
      </w:r>
    </w:p>
    <w:p w:rsidR="00E06B2D" w:rsidRPr="00E06B2D" w:rsidRDefault="00E06B2D" w:rsidP="00E06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B2D" w:rsidRDefault="00E06B2D" w:rsidP="00E06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1A0655" w:rsidRPr="001A0655" w:rsidRDefault="001A0655" w:rsidP="001A06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55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1A0655" w:rsidRDefault="001A0655" w:rsidP="001A06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55">
        <w:rPr>
          <w:rFonts w:ascii="Times New Roman" w:hAnsi="Times New Roman" w:cs="Times New Roman"/>
          <w:b/>
          <w:sz w:val="28"/>
          <w:szCs w:val="28"/>
        </w:rPr>
        <w:t xml:space="preserve">предоставления дотации на выравнивание бюджетной </w:t>
      </w:r>
    </w:p>
    <w:p w:rsidR="001A0655" w:rsidRDefault="001A0655" w:rsidP="001A06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55">
        <w:rPr>
          <w:rFonts w:ascii="Times New Roman" w:hAnsi="Times New Roman" w:cs="Times New Roman"/>
          <w:b/>
          <w:sz w:val="28"/>
          <w:szCs w:val="28"/>
        </w:rPr>
        <w:t xml:space="preserve">обеспеченности муниципальных районов (городских округов) </w:t>
      </w:r>
    </w:p>
    <w:p w:rsidR="00E06B2D" w:rsidRPr="001A0655" w:rsidRDefault="001A0655" w:rsidP="001A06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55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1A0655" w:rsidRPr="00E06B2D" w:rsidRDefault="001A0655" w:rsidP="00E06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1. Дотация на выравнивание бюджетной обеспеченности муниципальных районов (городских округов) предоставляется при условии заключения органом местного самоуправления муниципального района (городского округа) соглашения с Министерством финансов Республики Карелия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B2D">
        <w:rPr>
          <w:rFonts w:ascii="Times New Roman" w:hAnsi="Times New Roman" w:cs="Times New Roman"/>
          <w:sz w:val="28"/>
          <w:szCs w:val="28"/>
        </w:rPr>
        <w:t xml:space="preserve"> Министерство) о предоставлении дотации на выравнивание бюджетной обеспеченности муниципальных районов (городских округов)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B2D">
        <w:rPr>
          <w:rFonts w:ascii="Times New Roman" w:hAnsi="Times New Roman" w:cs="Times New Roman"/>
          <w:sz w:val="28"/>
          <w:szCs w:val="28"/>
        </w:rPr>
        <w:t xml:space="preserve"> дотация) в 2019 году по форме, установленной Министерством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B2D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2. Соглашение предусматривает обязательства органа местного самоуправления муниципального района (городского округа) по: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E06B2D">
        <w:rPr>
          <w:rFonts w:ascii="Times New Roman" w:hAnsi="Times New Roman" w:cs="Times New Roman"/>
          <w:sz w:val="28"/>
          <w:szCs w:val="28"/>
        </w:rPr>
        <w:t xml:space="preserve">1) осуществлению мер, направленных на снижение уровня </w:t>
      </w:r>
      <w:proofErr w:type="spellStart"/>
      <w:r w:rsidRPr="00E06B2D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E06B2D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и рост налоговых и неналоговых доходов консолидированного бюджета муниципального района (бюджета городского округа), в том числе предусматривающих: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E06B2D">
        <w:rPr>
          <w:rFonts w:ascii="Times New Roman" w:hAnsi="Times New Roman" w:cs="Times New Roman"/>
          <w:sz w:val="28"/>
          <w:szCs w:val="28"/>
        </w:rPr>
        <w:t xml:space="preserve">проведение до 1 июля 2019 года оценки эффективности налоговых льгот (пониженных ставок по налогам), предоставляемых органом местного самоуправления муниципального района (городского округа), а также органами местного самоуправления городских и сельских поселений, входящих в состав муниципального района; 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представление до 15 июля 2019 года в Министерство информации о результатах оценки эффективности налоговых льгот (пониженных ставок по налогам), предоставляемых органом местного самоуправления муниципального района (городского округа), а также органами местного самоуправления городских и сельских поселений, входящих в состав муниципального района;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обеспечение реализации мероприятий плана устранения неэффективных налоговых льгот (пониженных ставок по налогам), принятого в 2018 году;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Start w:id="4" w:name="P43"/>
      <w:bookmarkEnd w:id="3"/>
      <w:bookmarkEnd w:id="4"/>
      <w:r w:rsidRPr="00E06B2D">
        <w:rPr>
          <w:rFonts w:ascii="Times New Roman" w:hAnsi="Times New Roman" w:cs="Times New Roman"/>
          <w:sz w:val="28"/>
          <w:szCs w:val="28"/>
        </w:rPr>
        <w:t xml:space="preserve">обеспечение темпа роста налоговых и неналоговых доходов консолидированного бюджета муниципального района (бюджета городского округа) в 2019 году по сравнению с 2018 годом в сопоставимых условиях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t>(в процентах) в соответствии с показателем, установленным соглашением;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2) осуществлению мер, направленных на бюджетную консолидацию, в том числе предусматривающих: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E06B2D">
        <w:rPr>
          <w:rFonts w:ascii="Times New Roman" w:hAnsi="Times New Roman" w:cs="Times New Roman"/>
          <w:sz w:val="28"/>
          <w:szCs w:val="28"/>
        </w:rPr>
        <w:t>исполнение принятых органом местного самоуправления муниципального района (городского округа) обязательств по: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достижению целевых </w:t>
      </w:r>
      <w:proofErr w:type="gramStart"/>
      <w:r w:rsidRPr="00E06B2D">
        <w:rPr>
          <w:rFonts w:ascii="Times New Roman" w:hAnsi="Times New Roman" w:cs="Times New Roman"/>
          <w:sz w:val="28"/>
          <w:szCs w:val="28"/>
        </w:rPr>
        <w:t>показателей повышения оплаты труда работников бюджетной сферы</w:t>
      </w:r>
      <w:proofErr w:type="gramEnd"/>
      <w:r w:rsidRPr="00E06B2D">
        <w:rPr>
          <w:rFonts w:ascii="Times New Roman" w:hAnsi="Times New Roman" w:cs="Times New Roman"/>
          <w:sz w:val="28"/>
          <w:szCs w:val="28"/>
        </w:rPr>
        <w:t xml:space="preserve"> в соответствии с указами Президента Российской Федерации;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E06B2D">
        <w:rPr>
          <w:rFonts w:ascii="Times New Roman" w:hAnsi="Times New Roman" w:cs="Times New Roman"/>
          <w:sz w:val="28"/>
          <w:szCs w:val="28"/>
        </w:rPr>
        <w:lastRenderedPageBreak/>
        <w:t>оплате труда работников муниципальных учреждений, начислениям на выплаты по оплате труда и оплате коммунальных услуг;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proofErr w:type="gramStart"/>
      <w:r w:rsidRPr="00E06B2D">
        <w:rPr>
          <w:rFonts w:ascii="Times New Roman" w:hAnsi="Times New Roman" w:cs="Times New Roman"/>
          <w:sz w:val="28"/>
          <w:szCs w:val="28"/>
        </w:rPr>
        <w:t>внесение до 1 апреля 2019 года изменений в решение о бюджете муниципального района (городского округа), предусматривающих обеспечение бюджетными ассигнованиями расходных обязательств по оплате труда, начислениям на выплаты по оплате труда и оплате коммунальных услуг в размере 100% от расчетной потребности в 2019 году (в случае если в решении о бюджете муниципального района (городского округа) соответствующие расходные обязательства не обеспечены бюджетными</w:t>
      </w:r>
      <w:proofErr w:type="gramEnd"/>
      <w:r w:rsidRPr="00E06B2D">
        <w:rPr>
          <w:rFonts w:ascii="Times New Roman" w:hAnsi="Times New Roman" w:cs="Times New Roman"/>
          <w:sz w:val="28"/>
          <w:szCs w:val="28"/>
        </w:rPr>
        <w:t xml:space="preserve"> ассигнованиями в полном объеме);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"/>
      <w:bookmarkStart w:id="9" w:name="P59"/>
      <w:bookmarkEnd w:id="8"/>
      <w:bookmarkEnd w:id="9"/>
      <w:r w:rsidRPr="00E06B2D">
        <w:rPr>
          <w:rFonts w:ascii="Times New Roman" w:hAnsi="Times New Roman" w:cs="Times New Roman"/>
          <w:sz w:val="28"/>
          <w:szCs w:val="28"/>
        </w:rPr>
        <w:t>реализацию плана отмены расходных обязательств, установленных органом местного самоуправления муниципального района (городского округа), а также органами местного самоуправления городских и сельских поселений, входящих в состав муниципального района, не связанных с решением вопросов местного значения соответствующих муниципальных образований, принятого в 2018 году;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B2D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E06B2D">
        <w:rPr>
          <w:rFonts w:ascii="Times New Roman" w:hAnsi="Times New Roman" w:cs="Times New Roman"/>
          <w:sz w:val="28"/>
          <w:szCs w:val="28"/>
        </w:rPr>
        <w:t xml:space="preserve"> в 2019 году органом местного самоуправления муниципального района (городского округа), а также органами местного самоуправления городских и сельских поселений, входящих</w:t>
      </w:r>
      <w:r w:rsidR="00097900">
        <w:rPr>
          <w:rFonts w:ascii="Times New Roman" w:hAnsi="Times New Roman" w:cs="Times New Roman"/>
          <w:sz w:val="28"/>
          <w:szCs w:val="28"/>
        </w:rPr>
        <w:t xml:space="preserve"> в состав муниципального района</w:t>
      </w:r>
      <w:r w:rsidRPr="00E06B2D">
        <w:rPr>
          <w:rFonts w:ascii="Times New Roman" w:hAnsi="Times New Roman" w:cs="Times New Roman"/>
          <w:sz w:val="28"/>
          <w:szCs w:val="28"/>
        </w:rPr>
        <w:t>, расходных обязательств, не связанных  с решением вопросов местного значения соответствующих муниципальных образований;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0"/>
      <w:bookmarkStart w:id="11" w:name="P61"/>
      <w:bookmarkStart w:id="12" w:name="P62"/>
      <w:bookmarkEnd w:id="10"/>
      <w:bookmarkEnd w:id="11"/>
      <w:bookmarkEnd w:id="12"/>
      <w:r w:rsidRPr="00E06B2D">
        <w:rPr>
          <w:rFonts w:ascii="Times New Roman" w:hAnsi="Times New Roman" w:cs="Times New Roman"/>
          <w:sz w:val="28"/>
          <w:szCs w:val="28"/>
        </w:rPr>
        <w:t>утверждение до 1 апреля 2019 года и представление в Министерство муниципального правового акта о внесении изменений в программу оздоровления муниципальных финансов, предусматривающих продление срока ее действия до 2024 года;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3"/>
      <w:bookmarkEnd w:id="13"/>
      <w:r w:rsidRPr="00E06B2D">
        <w:rPr>
          <w:rFonts w:ascii="Times New Roman" w:hAnsi="Times New Roman" w:cs="Times New Roman"/>
          <w:sz w:val="28"/>
          <w:szCs w:val="28"/>
        </w:rPr>
        <w:t>достижение бюджетного эффекта от реализации мероприятий программы оздоровления муниципальных финансов в 2019 году;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4"/>
      <w:bookmarkEnd w:id="14"/>
      <w:r w:rsidRPr="00E06B2D">
        <w:rPr>
          <w:rFonts w:ascii="Times New Roman" w:hAnsi="Times New Roman" w:cs="Times New Roman"/>
          <w:sz w:val="28"/>
          <w:szCs w:val="28"/>
        </w:rPr>
        <w:t>реализацию плана погашения просроченной кредиторской задолженности консолидированного бюджета муниципального района (бюджета городского округа), утвержденного в 2018 году, и его актуализацию с учетом итогов исполнения местных бюджетов за 2018 год;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5"/>
      <w:bookmarkEnd w:id="15"/>
      <w:r w:rsidRPr="00E06B2D">
        <w:rPr>
          <w:rFonts w:ascii="Times New Roman" w:hAnsi="Times New Roman" w:cs="Times New Roman"/>
          <w:sz w:val="28"/>
          <w:szCs w:val="28"/>
        </w:rPr>
        <w:t>снижение (отсутствие) просроченной кредиторской задолженности консолидированного бюджета муниципального района (бюджета городского округа) по уплате налогов на 1 января 2020 года;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отсутствие просроченной кредиторской задолженности </w:t>
      </w:r>
      <w:proofErr w:type="spellStart"/>
      <w:proofErr w:type="gramStart"/>
      <w:r w:rsidRPr="00E06B2D">
        <w:rPr>
          <w:rFonts w:ascii="Times New Roman" w:hAnsi="Times New Roman" w:cs="Times New Roman"/>
          <w:sz w:val="28"/>
          <w:szCs w:val="28"/>
        </w:rPr>
        <w:t>консолидиро</w:t>
      </w:r>
      <w:r w:rsidR="001A0655">
        <w:rPr>
          <w:rFonts w:ascii="Times New Roman" w:hAnsi="Times New Roman" w:cs="Times New Roman"/>
          <w:sz w:val="28"/>
          <w:szCs w:val="28"/>
        </w:rPr>
        <w:t>-</w:t>
      </w:r>
      <w:r w:rsidRPr="00E06B2D">
        <w:rPr>
          <w:rFonts w:ascii="Times New Roman" w:hAnsi="Times New Roman" w:cs="Times New Roman"/>
          <w:sz w:val="28"/>
          <w:szCs w:val="28"/>
        </w:rPr>
        <w:t>ванного</w:t>
      </w:r>
      <w:proofErr w:type="spellEnd"/>
      <w:proofErr w:type="gramEnd"/>
      <w:r w:rsidRPr="00E06B2D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(бюджета городского округа) по начислениям на выплаты по оплате труда, по социальным выплатам гражданам и иным выплатам населению  на каждое 1-е число отчетного месяца в 2019 году и на 1 января 2020 года;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отсутствие просроченной кредиторской задолженности </w:t>
      </w:r>
      <w:proofErr w:type="spellStart"/>
      <w:proofErr w:type="gramStart"/>
      <w:r w:rsidRPr="00E06B2D">
        <w:rPr>
          <w:rFonts w:ascii="Times New Roman" w:hAnsi="Times New Roman" w:cs="Times New Roman"/>
          <w:sz w:val="28"/>
          <w:szCs w:val="28"/>
        </w:rPr>
        <w:t>консолидиро</w:t>
      </w:r>
      <w:r w:rsidR="001A0655">
        <w:rPr>
          <w:rFonts w:ascii="Times New Roman" w:hAnsi="Times New Roman" w:cs="Times New Roman"/>
          <w:sz w:val="28"/>
          <w:szCs w:val="28"/>
        </w:rPr>
        <w:t>-</w:t>
      </w:r>
      <w:r w:rsidRPr="00E06B2D">
        <w:rPr>
          <w:rFonts w:ascii="Times New Roman" w:hAnsi="Times New Roman" w:cs="Times New Roman"/>
          <w:sz w:val="28"/>
          <w:szCs w:val="28"/>
        </w:rPr>
        <w:t>ванного</w:t>
      </w:r>
      <w:proofErr w:type="spellEnd"/>
      <w:proofErr w:type="gramEnd"/>
      <w:r w:rsidRPr="00E06B2D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(городского округа) по оплате коммунальных услуг на 1 января 2020 года;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снижение (отсутствие) просроченной кредиторской задолженности консолидированного бюджета муниципального района (бюджета городского округа) (по муниципальным казенным учреждениям) на 1 января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lastRenderedPageBreak/>
        <w:t>по сравнению с 1 января 2019 года;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снижение (отсутствие) просроченной кредиторской задолженности консолидированного бюджета муниципального района (бюджета городского округа) (по муниципальным бюджетным и автономным учреждениям)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t>на 1 января 2020 года по сравнению с 1 января 2019 года;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снижение (отсутствие) дебиторской задолженности консолидированного бюджета муниципального района (бюджета городского округа) на 1 января 2020 года по сравнению с 1 января 2019 года;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7"/>
      <w:bookmarkEnd w:id="16"/>
      <w:proofErr w:type="gramStart"/>
      <w:r w:rsidRPr="00E06B2D">
        <w:rPr>
          <w:rFonts w:ascii="Times New Roman" w:hAnsi="Times New Roman" w:cs="Times New Roman"/>
          <w:sz w:val="28"/>
          <w:szCs w:val="28"/>
        </w:rPr>
        <w:t>соблюдение в 2019 году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на содержание органов местного самоуправления муниципального района (городского округа), органов местного самоуправления городских и сельских поселений, входящих в состав муниципального района, установленных Правительством Республики Карелия;</w:t>
      </w:r>
      <w:proofErr w:type="gramEnd"/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8"/>
      <w:bookmarkEnd w:id="17"/>
      <w:proofErr w:type="gramStart"/>
      <w:r w:rsidRPr="00E06B2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E06B2D">
        <w:rPr>
          <w:rFonts w:ascii="Times New Roman" w:hAnsi="Times New Roman" w:cs="Times New Roman"/>
          <w:sz w:val="28"/>
          <w:szCs w:val="28"/>
        </w:rPr>
        <w:t>неувеличения</w:t>
      </w:r>
      <w:proofErr w:type="spellEnd"/>
      <w:r w:rsidRPr="00E06B2D">
        <w:rPr>
          <w:rFonts w:ascii="Times New Roman" w:hAnsi="Times New Roman" w:cs="Times New Roman"/>
          <w:sz w:val="28"/>
          <w:szCs w:val="28"/>
        </w:rPr>
        <w:t xml:space="preserve"> общей численности работников органов местного самоуправления муниципального района (городского округа), органов местного самоуправления городских и сельских поселений, входящих в состав муниципального района, и работников муниципальных учреждений, за исключением случаев увеличения численности работников в результате принятия решений о разграничении полномочий между органами исполнительной власти Республики Карелия и органами местного самоуправления муниципальных районов (городских округов), а также в результате ввода</w:t>
      </w:r>
      <w:proofErr w:type="gramEnd"/>
      <w:r w:rsidRPr="00E06B2D">
        <w:rPr>
          <w:rFonts w:ascii="Times New Roman" w:hAnsi="Times New Roman" w:cs="Times New Roman"/>
          <w:sz w:val="28"/>
          <w:szCs w:val="28"/>
        </w:rPr>
        <w:t xml:space="preserve"> в эксплуатацию объектов, находящихся в муниципальной собственности, или в результате передачи указанных объектов в муниципальную собственность;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9"/>
      <w:bookmarkEnd w:id="18"/>
      <w:r w:rsidRPr="00E06B2D">
        <w:rPr>
          <w:rFonts w:ascii="Times New Roman" w:hAnsi="Times New Roman" w:cs="Times New Roman"/>
          <w:sz w:val="28"/>
          <w:szCs w:val="28"/>
        </w:rPr>
        <w:t xml:space="preserve">отсутствие решений о повышении </w:t>
      </w:r>
      <w:proofErr w:type="gramStart"/>
      <w:r w:rsidRPr="00E06B2D">
        <w:rPr>
          <w:rFonts w:ascii="Times New Roman" w:hAnsi="Times New Roman" w:cs="Times New Roman"/>
          <w:sz w:val="28"/>
          <w:szCs w:val="28"/>
        </w:rPr>
        <w:t>оплаты труда работников органа местного самоуправления муниципального</w:t>
      </w:r>
      <w:proofErr w:type="gramEnd"/>
      <w:r w:rsidRPr="00E06B2D">
        <w:rPr>
          <w:rFonts w:ascii="Times New Roman" w:hAnsi="Times New Roman" w:cs="Times New Roman"/>
          <w:sz w:val="28"/>
          <w:szCs w:val="28"/>
        </w:rPr>
        <w:t xml:space="preserve"> района (городского округа), органов местного самоуправления городских и сельских поселений, входящих в состав муниципального района,  на величину, превышающую темпы повышения оплаты труда работников органов государственной власти Республики Карелия;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1"/>
      <w:bookmarkEnd w:id="19"/>
      <w:r w:rsidRPr="00E06B2D">
        <w:rPr>
          <w:rFonts w:ascii="Times New Roman" w:hAnsi="Times New Roman" w:cs="Times New Roman"/>
          <w:sz w:val="28"/>
          <w:szCs w:val="28"/>
        </w:rPr>
        <w:t xml:space="preserve">реализацию основных направлений долговой политики муниципального района (городского округа) на 2019 год и на плановый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t>2020 и 2021 годов;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размещение на официальных сайтах органов местного самоуправления муниципального района (городского округа), органов местного самоуправления городских и сельских поселений, входящих в состав муниципального района, в информационно-телекоммуникационной сети «Интернет» решения о бюджете муниципального района (городского округа), городского и сельского поселения, входящих в состав муниципального района (о внесении изменений в указанное решение);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ежемесячное размещение на официальных сайтах органов местного самоуправления муниципального района (городского округа), органов местного самоуправления городских и сельских поселений, входящих в состав муниципального района, в информационно-телекоммуникационной сети </w:t>
      </w:r>
      <w:r w:rsidRPr="00E06B2D">
        <w:rPr>
          <w:rFonts w:ascii="Times New Roman" w:hAnsi="Times New Roman" w:cs="Times New Roman"/>
          <w:sz w:val="28"/>
          <w:szCs w:val="28"/>
        </w:rPr>
        <w:lastRenderedPageBreak/>
        <w:t>«Интернет» отчетов об исполнении бюджета муниципального района (городского округа), городского и сельского поселения, входящих в состав муниципального района;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2"/>
      <w:bookmarkEnd w:id="20"/>
      <w:r w:rsidRPr="00E06B2D">
        <w:rPr>
          <w:rFonts w:ascii="Times New Roman" w:hAnsi="Times New Roman" w:cs="Times New Roman"/>
          <w:sz w:val="28"/>
          <w:szCs w:val="28"/>
        </w:rPr>
        <w:t>3) направлению органом местного самоуправления муниципального района (городского округа) на заключение в Министерство: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проекта решения о бюджете муниципального района (городского округа) на 2020 год и на плановый период 2021 и 2022 годов (с приложением документов и материалов, представляемых одновременно с проектом бюджета) с учетом плана устранения неэффективных налоговых льгот (пониженных ставок по налогам), отмены установленных органом местного самоуправления муниципального района (городского округа) расходных обязательств, не связанных с решением вопросов местного значения, программы оздоровления муниципальных финансов муниципального района (городского округа) на </w:t>
      </w:r>
      <w:r w:rsidR="009C7F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6B2D">
        <w:rPr>
          <w:rFonts w:ascii="Times New Roman" w:hAnsi="Times New Roman" w:cs="Times New Roman"/>
          <w:sz w:val="28"/>
          <w:szCs w:val="28"/>
        </w:rPr>
        <w:t>2019</w:t>
      </w:r>
      <w:r w:rsidR="009C7F2D">
        <w:rPr>
          <w:rFonts w:ascii="Times New Roman" w:hAnsi="Times New Roman" w:cs="Times New Roman"/>
          <w:sz w:val="28"/>
          <w:szCs w:val="28"/>
        </w:rPr>
        <w:t xml:space="preserve"> – </w:t>
      </w:r>
      <w:r w:rsidRPr="00E06B2D">
        <w:rPr>
          <w:rFonts w:ascii="Times New Roman" w:hAnsi="Times New Roman" w:cs="Times New Roman"/>
          <w:sz w:val="28"/>
          <w:szCs w:val="28"/>
        </w:rPr>
        <w:t xml:space="preserve">2024 годы до внесения указанного проекта в представительный орган муниципального района (городского округа), но не позднее 15 ноября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t xml:space="preserve">2019 года, а также основных направлений долговой политики муниципального района (городского округа) на 2020 год и на плановый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t>2021 и 2022 годов;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проектов решений о внесении изменений в решение о бюджете муниципального района (городского округа) на 2019 год и на плановый период 2020 и 2021 годов до внесения указанных проектов в представительный орган муниципального района (городского округа);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B2D">
        <w:rPr>
          <w:rFonts w:ascii="Times New Roman" w:hAnsi="Times New Roman" w:cs="Times New Roman"/>
          <w:sz w:val="28"/>
          <w:szCs w:val="28"/>
        </w:rPr>
        <w:t>проектов муниципальных правовых актов органа местного самоуправления муниципального района (городского округа), городских и сельских поселений, входящих в состав муниципального района, приводящих к увеличению объемов исполнения принятых расходных обязательств (возникновению новых расходных обязательств), в том числе в результате увеличения численности работников органа местного самоуправления муниципального района (городского округа), городских и сельских поселений, входящих в состав муниципального района, и муниципальных учреждений;</w:t>
      </w:r>
      <w:proofErr w:type="gramEnd"/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4) применению мер дисциплинарной ответственности к должностным лицам органа местного самоуправления, чьи действия (бездействие) привели к нарушению соответствующих обязательств, предусмотренных подпунктами 1 (за исключением абзаца пятого), 2 и 3 настоящего пункта; 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6"/>
      <w:bookmarkEnd w:id="21"/>
      <w:r w:rsidRPr="00E06B2D">
        <w:rPr>
          <w:rFonts w:ascii="Times New Roman" w:hAnsi="Times New Roman" w:cs="Times New Roman"/>
          <w:sz w:val="28"/>
          <w:szCs w:val="28"/>
        </w:rPr>
        <w:t xml:space="preserve">5) представлению в Министерство отчета об исполнении обязательств органа местного самоуправления,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6B2D">
        <w:rPr>
          <w:rFonts w:ascii="Times New Roman" w:hAnsi="Times New Roman" w:cs="Times New Roman"/>
          <w:sz w:val="28"/>
          <w:szCs w:val="28"/>
        </w:rPr>
        <w:t>3 настоящего пункта: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 ежеквартально в электронном виде в срок до 20-го числа месяца, следующего за отчетным кварталом, начиная с апреля 2019 года; 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по итогам за 2019 год в срок до 25 января 2020 года на бумажном носителе и в электронном виде;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6) представлению в Министерство отчета о реализации программы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финансов на 2019 – </w:t>
      </w:r>
      <w:r w:rsidRPr="00E06B2D">
        <w:rPr>
          <w:rFonts w:ascii="Times New Roman" w:hAnsi="Times New Roman" w:cs="Times New Roman"/>
          <w:sz w:val="28"/>
          <w:szCs w:val="28"/>
        </w:rPr>
        <w:t>2024 годы: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 ежемесячно в электронном виде в срок до 10-го числа месяца, следующего за </w:t>
      </w:r>
      <w:proofErr w:type="gramStart"/>
      <w:r w:rsidRPr="00E06B2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06B2D">
        <w:rPr>
          <w:rFonts w:ascii="Times New Roman" w:hAnsi="Times New Roman" w:cs="Times New Roman"/>
          <w:sz w:val="28"/>
          <w:szCs w:val="28"/>
        </w:rPr>
        <w:t>, начиная с апреля 2019 года;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lastRenderedPageBreak/>
        <w:t>по итогам за 2019 год в срок до 20 января 2020 года на бумажном носителе и в электронном виде.</w:t>
      </w:r>
    </w:p>
    <w:p w:rsidR="00E06B2D" w:rsidRPr="00E06B2D" w:rsidRDefault="00E06B2D" w:rsidP="00E06B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6B2D">
        <w:rPr>
          <w:szCs w:val="28"/>
        </w:rPr>
        <w:t xml:space="preserve">3. </w:t>
      </w:r>
      <w:proofErr w:type="gramStart"/>
      <w:r w:rsidRPr="00E06B2D">
        <w:rPr>
          <w:szCs w:val="28"/>
        </w:rPr>
        <w:t xml:space="preserve">В случае невыполнения органом местного самоуправления муниципального района (городского округа) обязательств, предусмотренных абзацем пятым подпункта 1 пункта 2 настоящих Условий, в размере более </w:t>
      </w:r>
      <w:r>
        <w:rPr>
          <w:szCs w:val="28"/>
        </w:rPr>
        <w:br/>
      </w:r>
      <w:r w:rsidRPr="00E06B2D">
        <w:rPr>
          <w:szCs w:val="28"/>
        </w:rPr>
        <w:t>2 процентов от показателя, установленного соглашением, применяются меры ответственности в виде возврата в 2020 году органом местного самоуправления муниципального района (городского округа) 3 процентов объема дотации, предоставленной в 2019 году, но не более 3 процентов налоговых и</w:t>
      </w:r>
      <w:proofErr w:type="gramEnd"/>
      <w:r w:rsidRPr="00E06B2D">
        <w:rPr>
          <w:szCs w:val="28"/>
        </w:rPr>
        <w:t xml:space="preserve"> неналоговых доходов бюджета муниципального района (городского округа) по данным годового отчета об исполнении бюджета муниципального района (городского округа) за 2019 год за счет налоговых и неналоговых доходов в месячный срок после доведения до органа местного самоуправления муниципального района (городского округа) уведомления о невыполнении обязательств о предоставлении дотации </w:t>
      </w:r>
      <w:proofErr w:type="gramStart"/>
      <w:r w:rsidRPr="00E06B2D">
        <w:rPr>
          <w:szCs w:val="28"/>
        </w:rPr>
        <w:t>и</w:t>
      </w:r>
      <w:proofErr w:type="gramEnd"/>
      <w:r w:rsidRPr="00E06B2D">
        <w:rPr>
          <w:szCs w:val="28"/>
        </w:rPr>
        <w:t xml:space="preserve"> об объеме средств, подлежащих возврату из местного бюджета в бюджет Республики Карелия.                                                                      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4. Соглашение подписывается главой администрации муниципального района (городского округа), получающей дотацию в 2019 году, и представляется в Министерство до 25 февраля 2019 года.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Соглашение подписывается Министерством не позднее 1 марта 2019 года.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>5. Соглашение не заключается в случае направления главой администрации муниципального района (городского округа) до 25 февраля 2019 года в Министерство письменного уведомления об отказе от получения дотации в 2019 году.</w:t>
      </w:r>
    </w:p>
    <w:p w:rsidR="00E06B2D" w:rsidRP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6. В случае непредставления органом местного самоуправления муниципального района  (городского округа), получающим дотацию,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t xml:space="preserve">до 25 февраля 2019 года в Министерство подписанного соглашения, применяются меры ответственности в виде приостановления предоставления в 2019 году дотации, утвержденной Законом Республики Карелия от 21 декабря 2018 года № 2337-ЗРК «О бюджете Республики Карелия на 2019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E06B2D">
        <w:rPr>
          <w:rFonts w:ascii="Times New Roman" w:hAnsi="Times New Roman" w:cs="Times New Roman"/>
          <w:sz w:val="28"/>
          <w:szCs w:val="28"/>
        </w:rPr>
        <w:t>и на плановый период 2020 и 2021 годов», до момента подписания соглашения, а также сокращения размера дотации на 2020 год на 10 процентов от размера дотации, предусмотренной на 2019 год</w:t>
      </w:r>
      <w:r w:rsidR="00097900">
        <w:rPr>
          <w:rFonts w:ascii="Times New Roman" w:hAnsi="Times New Roman" w:cs="Times New Roman"/>
          <w:sz w:val="28"/>
          <w:szCs w:val="28"/>
        </w:rPr>
        <w:t>,</w:t>
      </w:r>
      <w:r w:rsidR="001A0655">
        <w:rPr>
          <w:rFonts w:ascii="Times New Roman" w:hAnsi="Times New Roman" w:cs="Times New Roman"/>
          <w:sz w:val="28"/>
          <w:szCs w:val="28"/>
        </w:rPr>
        <w:t xml:space="preserve"> </w:t>
      </w:r>
      <w:r w:rsidR="001A0655" w:rsidRPr="00E06B2D">
        <w:rPr>
          <w:rFonts w:ascii="Times New Roman" w:hAnsi="Times New Roman" w:cs="Times New Roman"/>
          <w:sz w:val="28"/>
          <w:szCs w:val="28"/>
        </w:rPr>
        <w:t>при формировании бюджета Республики Карелия на 2020 год и на плановый период 2021 и 2022 годов</w:t>
      </w:r>
      <w:r w:rsidRPr="00E06B2D">
        <w:rPr>
          <w:rFonts w:ascii="Times New Roman" w:hAnsi="Times New Roman" w:cs="Times New Roman"/>
          <w:sz w:val="28"/>
          <w:szCs w:val="28"/>
        </w:rPr>
        <w:t>.</w:t>
      </w:r>
    </w:p>
    <w:p w:rsidR="00E06B2D" w:rsidRDefault="00E06B2D" w:rsidP="00E06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B2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06B2D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района (городского округа), получающий дотацию, освобождается от ответственности за неисполнение или ненадлежащее исполнение обязательств, предусмотренных соглашением, в случае прекращения полномочий главы администрации муниципального района (городского округа), подписавшего это соглашение, и назначения в 2019 году другого лица главой администрации муниципального района (городского округа) (временно исполняющим обязанности главы администрации муниципального района (городского округа).</w:t>
      </w:r>
      <w:proofErr w:type="gramEnd"/>
    </w:p>
    <w:p w:rsidR="00E06B2D" w:rsidRPr="00E06B2D" w:rsidRDefault="00E06B2D" w:rsidP="00E06B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sectPr w:rsidR="00B31084" w:rsidRPr="000E025A" w:rsidSect="00E06B2D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285943"/>
      <w:docPartObj>
        <w:docPartGallery w:val="Page Numbers (Top of Page)"/>
        <w:docPartUnique/>
      </w:docPartObj>
    </w:sdtPr>
    <w:sdtContent>
      <w:p w:rsidR="00E06B2D" w:rsidRDefault="00CB4068">
        <w:pPr>
          <w:pStyle w:val="a7"/>
          <w:jc w:val="center"/>
        </w:pPr>
        <w:fldSimple w:instr=" PAGE   \* MERGEFORMAT ">
          <w:r w:rsidR="003C0151">
            <w:rPr>
              <w:noProof/>
            </w:rPr>
            <w:t>5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706D"/>
    <w:rsid w:val="00093735"/>
    <w:rsid w:val="000954F8"/>
    <w:rsid w:val="00097900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A0655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21AF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0151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573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C7F2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4068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AA"/>
    <w:rsid w:val="00DA22F0"/>
    <w:rsid w:val="00DB34EF"/>
    <w:rsid w:val="00DB6EAC"/>
    <w:rsid w:val="00DC600E"/>
    <w:rsid w:val="00DF3DAD"/>
    <w:rsid w:val="00E01561"/>
    <w:rsid w:val="00E06B2D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1E16-88B6-4C6C-8A48-9BC37E09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2019-02-18T14:05:00Z</cp:lastPrinted>
  <dcterms:created xsi:type="dcterms:W3CDTF">2019-02-12T11:39:00Z</dcterms:created>
  <dcterms:modified xsi:type="dcterms:W3CDTF">2019-02-18T14:06:00Z</dcterms:modified>
</cp:coreProperties>
</file>