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0C6" w:rsidRPr="00B740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EC1D45" w:rsidRDefault="00EC1D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444E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444E7">
        <w:t>26 сентября 2019 года № 368-П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E7D6B" w:rsidRDefault="004E7D6B" w:rsidP="004E7D6B">
      <w:pPr>
        <w:pStyle w:val="Style6"/>
        <w:widowControl/>
        <w:spacing w:line="322" w:lineRule="exact"/>
        <w:rPr>
          <w:rStyle w:val="FontStyle13"/>
          <w:sz w:val="28"/>
          <w:szCs w:val="28"/>
        </w:rPr>
      </w:pPr>
      <w:r w:rsidRPr="004E7D6B">
        <w:rPr>
          <w:rStyle w:val="FontStyle13"/>
          <w:sz w:val="28"/>
          <w:szCs w:val="28"/>
        </w:rPr>
        <w:t xml:space="preserve">Об осуществлении бюджетных инвестиций </w:t>
      </w:r>
    </w:p>
    <w:p w:rsidR="00EA1842" w:rsidRDefault="004E7D6B" w:rsidP="004E7D6B">
      <w:pPr>
        <w:pStyle w:val="Style6"/>
        <w:widowControl/>
        <w:spacing w:line="322" w:lineRule="exact"/>
        <w:rPr>
          <w:rStyle w:val="FontStyle13"/>
          <w:sz w:val="28"/>
          <w:szCs w:val="28"/>
        </w:rPr>
      </w:pPr>
      <w:r w:rsidRPr="004E7D6B">
        <w:rPr>
          <w:rStyle w:val="FontStyle13"/>
          <w:sz w:val="28"/>
          <w:szCs w:val="28"/>
        </w:rPr>
        <w:t>в объект капитального строительства</w:t>
      </w:r>
    </w:p>
    <w:p w:rsidR="00D93F37" w:rsidRDefault="00D93F37" w:rsidP="004E7D6B">
      <w:pPr>
        <w:pStyle w:val="Style6"/>
        <w:widowControl/>
        <w:spacing w:line="322" w:lineRule="exact"/>
        <w:rPr>
          <w:rStyle w:val="FontStyle13"/>
          <w:sz w:val="28"/>
          <w:szCs w:val="28"/>
        </w:rPr>
      </w:pPr>
    </w:p>
    <w:p w:rsidR="00EA1842" w:rsidRDefault="00D93F37" w:rsidP="00005F28">
      <w:pPr>
        <w:pStyle w:val="Style6"/>
        <w:widowControl/>
        <w:spacing w:line="322" w:lineRule="exact"/>
        <w:ind w:left="567" w:firstLine="567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proofErr w:type="gramStart"/>
      <w:r w:rsidRPr="00D93F37">
        <w:rPr>
          <w:rStyle w:val="FontStyle13"/>
          <w:b w:val="0"/>
          <w:sz w:val="28"/>
          <w:szCs w:val="28"/>
        </w:rPr>
        <w:t>В соответствии с распоряжением Правительства Российской Федерации от 9 августа 2019 года</w:t>
      </w:r>
      <w:r w:rsidR="008B3B62">
        <w:rPr>
          <w:rStyle w:val="FontStyle13"/>
          <w:b w:val="0"/>
          <w:sz w:val="28"/>
          <w:szCs w:val="28"/>
        </w:rPr>
        <w:t xml:space="preserve"> № 1785-р, Правилами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обязательств, утвержденными постановлением Правительства Республики Карелия от 1 июля 2014 года № 208-П, и Порядком принятия решений о подготовке и реализации</w:t>
      </w:r>
      <w:proofErr w:type="gramEnd"/>
      <w:r w:rsidR="008B3B62">
        <w:rPr>
          <w:rStyle w:val="FontStyle13"/>
          <w:b w:val="0"/>
          <w:sz w:val="28"/>
          <w:szCs w:val="28"/>
        </w:rPr>
        <w:t xml:space="preserve"> бюджетных инвестиций в объекты государственной собственности Республики Карелия, утвержденным постановлением Правительства Республики Карелия от 2 марта 2016 года № 83-П, Правительство Республики Карелия </w:t>
      </w:r>
      <w:proofErr w:type="spellStart"/>
      <w:proofErr w:type="gramStart"/>
      <w:r w:rsidR="008B3B62" w:rsidRPr="008B3B62">
        <w:rPr>
          <w:rStyle w:val="FontStyle13"/>
          <w:sz w:val="28"/>
          <w:szCs w:val="28"/>
        </w:rPr>
        <w:t>п</w:t>
      </w:r>
      <w:proofErr w:type="spellEnd"/>
      <w:proofErr w:type="gramEnd"/>
      <w:r w:rsidR="008B3B62" w:rsidRPr="008B3B62">
        <w:rPr>
          <w:rStyle w:val="FontStyle13"/>
          <w:sz w:val="28"/>
          <w:szCs w:val="28"/>
        </w:rPr>
        <w:t xml:space="preserve"> о с т а </w:t>
      </w:r>
      <w:proofErr w:type="spellStart"/>
      <w:r w:rsidR="008B3B62" w:rsidRPr="008B3B62">
        <w:rPr>
          <w:rStyle w:val="FontStyle13"/>
          <w:sz w:val="28"/>
          <w:szCs w:val="28"/>
        </w:rPr>
        <w:t>н</w:t>
      </w:r>
      <w:proofErr w:type="spellEnd"/>
      <w:r w:rsidR="008B3B62" w:rsidRPr="008B3B62">
        <w:rPr>
          <w:rStyle w:val="FontStyle13"/>
          <w:sz w:val="28"/>
          <w:szCs w:val="28"/>
        </w:rPr>
        <w:t xml:space="preserve"> о в л я е т</w:t>
      </w:r>
      <w:r w:rsidR="008B3B62">
        <w:rPr>
          <w:rStyle w:val="FontStyle13"/>
          <w:b w:val="0"/>
          <w:sz w:val="28"/>
          <w:szCs w:val="28"/>
        </w:rPr>
        <w:t xml:space="preserve">: </w:t>
      </w:r>
    </w:p>
    <w:p w:rsidR="006D7559" w:rsidRDefault="006D7559" w:rsidP="006D7559">
      <w:pPr>
        <w:pStyle w:val="Style6"/>
        <w:widowControl/>
        <w:numPr>
          <w:ilvl w:val="0"/>
          <w:numId w:val="47"/>
        </w:numPr>
        <w:spacing w:line="322" w:lineRule="exact"/>
        <w:ind w:left="567" w:firstLine="567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Осуществить в 2019 – 2023 года</w:t>
      </w:r>
      <w:r w:rsidR="0096671D">
        <w:rPr>
          <w:rStyle w:val="FontStyle13"/>
          <w:b w:val="0"/>
          <w:sz w:val="28"/>
          <w:szCs w:val="28"/>
        </w:rPr>
        <w:t>х</w:t>
      </w:r>
      <w:r>
        <w:rPr>
          <w:rStyle w:val="FontStyle13"/>
          <w:b w:val="0"/>
          <w:sz w:val="28"/>
          <w:szCs w:val="28"/>
        </w:rPr>
        <w:t xml:space="preserve"> бюджетные инвестиции в форме капитальных вложений, финансовое обеспечение которых осуществляется за счет средств федерального бюджета, бюджета Республики Карелия, в объекты государственной собственности Республики Карелия (далее – объекты) согласно приложению. </w:t>
      </w:r>
    </w:p>
    <w:p w:rsidR="009968C0" w:rsidRDefault="009968C0" w:rsidP="006D7559">
      <w:pPr>
        <w:pStyle w:val="Style6"/>
        <w:widowControl/>
        <w:numPr>
          <w:ilvl w:val="0"/>
          <w:numId w:val="47"/>
        </w:numPr>
        <w:spacing w:line="322" w:lineRule="exact"/>
        <w:ind w:left="567" w:firstLine="567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Установить срок ввода объектов в эксплуатацию – 2023 год.</w:t>
      </w:r>
    </w:p>
    <w:p w:rsidR="009968C0" w:rsidRDefault="009968C0" w:rsidP="006D7559">
      <w:pPr>
        <w:pStyle w:val="Style6"/>
        <w:widowControl/>
        <w:numPr>
          <w:ilvl w:val="0"/>
          <w:numId w:val="47"/>
        </w:numPr>
        <w:spacing w:line="322" w:lineRule="exact"/>
        <w:ind w:left="567" w:firstLine="567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Определить главным распорядителем средств бюджета Республики Карелия Министерство по дорожному хозяйству, транспорту и связи Республики Карелия.</w:t>
      </w:r>
    </w:p>
    <w:p w:rsidR="009968C0" w:rsidRPr="00D93F37" w:rsidRDefault="009968C0" w:rsidP="006D7559">
      <w:pPr>
        <w:pStyle w:val="Style6"/>
        <w:widowControl/>
        <w:numPr>
          <w:ilvl w:val="0"/>
          <w:numId w:val="47"/>
        </w:numPr>
        <w:spacing w:line="322" w:lineRule="exact"/>
        <w:ind w:left="567" w:firstLine="567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Определить государственным заказчиком (застройщиком) казенное учреждение Республики Карелия «Управление автомобильных дорог Республики Карелия»</w:t>
      </w:r>
      <w:r w:rsidR="0096671D">
        <w:rPr>
          <w:rStyle w:val="FontStyle13"/>
          <w:b w:val="0"/>
          <w:sz w:val="28"/>
          <w:szCs w:val="28"/>
        </w:rPr>
        <w:t>.</w:t>
      </w:r>
      <w:r>
        <w:rPr>
          <w:rStyle w:val="FontStyle13"/>
          <w:b w:val="0"/>
          <w:sz w:val="28"/>
          <w:szCs w:val="28"/>
        </w:rPr>
        <w:t xml:space="preserve">  </w:t>
      </w: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D93F37">
      <w:pPr>
        <w:pStyle w:val="Style6"/>
        <w:widowControl/>
        <w:spacing w:line="322" w:lineRule="exact"/>
        <w:ind w:left="567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606AB1" w:rsidRDefault="00EC1D45" w:rsidP="00D93F37">
      <w:pPr>
        <w:pStyle w:val="Style6"/>
        <w:widowControl/>
        <w:spacing w:line="322" w:lineRule="exact"/>
        <w:ind w:left="567"/>
        <w:jc w:val="both"/>
        <w:rPr>
          <w:sz w:val="28"/>
          <w:szCs w:val="28"/>
        </w:rPr>
        <w:sectPr w:rsidR="00606AB1" w:rsidSect="003F066A">
          <w:headerReference w:type="default" r:id="rId9"/>
          <w:pgSz w:w="11906" w:h="16838"/>
          <w:pgMar w:top="851" w:right="851" w:bottom="1134" w:left="992" w:header="709" w:footer="709" w:gutter="0"/>
          <w:cols w:space="720"/>
          <w:titlePg/>
          <w:docGrid w:linePitch="381"/>
        </w:sect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tbl>
      <w:tblPr>
        <w:tblStyle w:val="afc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922"/>
      </w:tblGrid>
      <w:tr w:rsidR="00E73774" w:rsidRPr="00E73774" w:rsidTr="00E73774">
        <w:tc>
          <w:tcPr>
            <w:tcW w:w="4790" w:type="dxa"/>
          </w:tcPr>
          <w:p w:rsidR="00E73774" w:rsidRPr="00E73774" w:rsidRDefault="00E73774" w:rsidP="00E73774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4922" w:type="dxa"/>
          </w:tcPr>
          <w:p w:rsidR="00E73774" w:rsidRDefault="00E73774" w:rsidP="00E73774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73774">
              <w:rPr>
                <w:rStyle w:val="FontStyle13"/>
                <w:b w:val="0"/>
                <w:sz w:val="28"/>
                <w:szCs w:val="28"/>
              </w:rPr>
              <w:t xml:space="preserve">Приложение к постановлению Правительства Республики Карелия </w:t>
            </w:r>
          </w:p>
          <w:p w:rsidR="00E73774" w:rsidRPr="00E73774" w:rsidRDefault="00E73774" w:rsidP="000444E7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73774">
              <w:rPr>
                <w:rStyle w:val="FontStyle13"/>
                <w:b w:val="0"/>
                <w:sz w:val="28"/>
                <w:szCs w:val="28"/>
              </w:rPr>
              <w:t>от</w:t>
            </w:r>
            <w:r w:rsidR="000444E7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="000444E7" w:rsidRPr="000444E7">
              <w:rPr>
                <w:rFonts w:ascii="Times New Roman" w:hAnsi="Times New Roman"/>
                <w:sz w:val="28"/>
                <w:szCs w:val="28"/>
              </w:rPr>
              <w:t>26 сентября 2019 года № 368-П</w:t>
            </w:r>
          </w:p>
        </w:tc>
      </w:tr>
    </w:tbl>
    <w:p w:rsidR="00EC1D45" w:rsidRDefault="00EC1D45" w:rsidP="00D93F37">
      <w:pPr>
        <w:pStyle w:val="Style6"/>
        <w:widowControl/>
        <w:spacing w:line="322" w:lineRule="exact"/>
        <w:ind w:left="567"/>
        <w:jc w:val="both"/>
        <w:rPr>
          <w:rStyle w:val="FontStyle13"/>
          <w:b w:val="0"/>
          <w:szCs w:val="28"/>
        </w:rPr>
      </w:pPr>
    </w:p>
    <w:p w:rsidR="00E73774" w:rsidRDefault="00E73774" w:rsidP="00D93F37">
      <w:pPr>
        <w:pStyle w:val="Style6"/>
        <w:widowControl/>
        <w:spacing w:line="322" w:lineRule="exact"/>
        <w:ind w:left="567"/>
        <w:jc w:val="both"/>
        <w:rPr>
          <w:rStyle w:val="FontStyle13"/>
          <w:b w:val="0"/>
          <w:szCs w:val="28"/>
        </w:rPr>
      </w:pPr>
    </w:p>
    <w:p w:rsidR="00E73774" w:rsidRDefault="00E73774" w:rsidP="00E73774">
      <w:pPr>
        <w:pStyle w:val="Style6"/>
        <w:widowControl/>
        <w:spacing w:line="322" w:lineRule="exact"/>
        <w:ind w:left="567"/>
        <w:rPr>
          <w:rStyle w:val="FontStyle13"/>
          <w:b w:val="0"/>
          <w:sz w:val="28"/>
          <w:szCs w:val="28"/>
        </w:rPr>
      </w:pPr>
      <w:r w:rsidRPr="00E73774">
        <w:rPr>
          <w:rStyle w:val="FontStyle13"/>
          <w:b w:val="0"/>
          <w:sz w:val="28"/>
          <w:szCs w:val="28"/>
        </w:rPr>
        <w:t>Объекты государственной собственности Республики Карелия</w:t>
      </w:r>
    </w:p>
    <w:p w:rsidR="00E73774" w:rsidRDefault="00E73774" w:rsidP="00E73774">
      <w:pPr>
        <w:pStyle w:val="Style6"/>
        <w:widowControl/>
        <w:spacing w:line="322" w:lineRule="exact"/>
        <w:ind w:left="567"/>
        <w:rPr>
          <w:rStyle w:val="FontStyle13"/>
          <w:b w:val="0"/>
          <w:sz w:val="28"/>
          <w:szCs w:val="28"/>
        </w:rPr>
      </w:pPr>
    </w:p>
    <w:tbl>
      <w:tblPr>
        <w:tblStyle w:val="afc"/>
        <w:tblW w:w="0" w:type="auto"/>
        <w:tblInd w:w="567" w:type="dxa"/>
        <w:tblLook w:val="04A0"/>
      </w:tblPr>
      <w:tblGrid>
        <w:gridCol w:w="656"/>
        <w:gridCol w:w="2299"/>
        <w:gridCol w:w="1406"/>
        <w:gridCol w:w="1711"/>
        <w:gridCol w:w="1748"/>
        <w:gridCol w:w="1786"/>
      </w:tblGrid>
      <w:tr w:rsidR="00E73774" w:rsidTr="00CD3BFF">
        <w:tc>
          <w:tcPr>
            <w:tcW w:w="656" w:type="dxa"/>
            <w:vMerge w:val="restart"/>
          </w:tcPr>
          <w:p w:rsidR="00E73774" w:rsidRPr="00E73774" w:rsidRDefault="00E73774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 w:rsidRPr="00E73774">
              <w:rPr>
                <w:rStyle w:val="FontStyle13"/>
                <w:b w:val="0"/>
              </w:rPr>
              <w:t xml:space="preserve">№ </w:t>
            </w:r>
            <w:proofErr w:type="spellStart"/>
            <w:proofErr w:type="gramStart"/>
            <w:r w:rsidRPr="00E73774">
              <w:rPr>
                <w:rStyle w:val="FontStyle13"/>
                <w:b w:val="0"/>
              </w:rPr>
              <w:t>п</w:t>
            </w:r>
            <w:proofErr w:type="spellEnd"/>
            <w:proofErr w:type="gramEnd"/>
            <w:r w:rsidRPr="00E73774">
              <w:rPr>
                <w:rStyle w:val="FontStyle13"/>
                <w:b w:val="0"/>
              </w:rPr>
              <w:t>/</w:t>
            </w:r>
            <w:proofErr w:type="spellStart"/>
            <w:r w:rsidRPr="00E73774">
              <w:rPr>
                <w:rStyle w:val="FontStyle13"/>
                <w:b w:val="0"/>
              </w:rPr>
              <w:t>п</w:t>
            </w:r>
            <w:proofErr w:type="spellEnd"/>
          </w:p>
        </w:tc>
        <w:tc>
          <w:tcPr>
            <w:tcW w:w="2299" w:type="dxa"/>
            <w:vMerge w:val="restart"/>
          </w:tcPr>
          <w:p w:rsidR="00E73774" w:rsidRPr="00E73774" w:rsidRDefault="00E73774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 w:rsidRPr="00E73774">
              <w:rPr>
                <w:rStyle w:val="FontStyle13"/>
                <w:b w:val="0"/>
              </w:rPr>
              <w:t>Объект</w:t>
            </w:r>
          </w:p>
        </w:tc>
        <w:tc>
          <w:tcPr>
            <w:tcW w:w="1406" w:type="dxa"/>
            <w:vMerge w:val="restart"/>
          </w:tcPr>
          <w:p w:rsidR="00E73774" w:rsidRPr="00E73774" w:rsidRDefault="00E73774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 w:rsidRPr="00E73774">
              <w:rPr>
                <w:rStyle w:val="FontStyle13"/>
                <w:b w:val="0"/>
              </w:rPr>
              <w:t xml:space="preserve">Мощность объекта, </w:t>
            </w:r>
            <w:proofErr w:type="gramStart"/>
            <w:r w:rsidRPr="00E73774">
              <w:rPr>
                <w:rStyle w:val="FontStyle13"/>
                <w:b w:val="0"/>
              </w:rPr>
              <w:t>км</w:t>
            </w:r>
            <w:proofErr w:type="gramEnd"/>
          </w:p>
        </w:tc>
        <w:tc>
          <w:tcPr>
            <w:tcW w:w="5245" w:type="dxa"/>
            <w:gridSpan w:val="3"/>
          </w:tcPr>
          <w:p w:rsidR="00E73774" w:rsidRPr="00E73774" w:rsidRDefault="00E73774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 w:rsidRPr="00E73774">
              <w:rPr>
                <w:rStyle w:val="FontStyle13"/>
                <w:b w:val="0"/>
              </w:rPr>
              <w:t>Сметная стоимость, тыс. рублей</w:t>
            </w:r>
          </w:p>
        </w:tc>
      </w:tr>
      <w:tr w:rsidR="00E73774" w:rsidTr="00CD3BFF">
        <w:tc>
          <w:tcPr>
            <w:tcW w:w="656" w:type="dxa"/>
            <w:vMerge/>
          </w:tcPr>
          <w:p w:rsidR="00E73774" w:rsidRPr="00E73774" w:rsidRDefault="00E73774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2299" w:type="dxa"/>
            <w:vMerge/>
          </w:tcPr>
          <w:p w:rsidR="00E73774" w:rsidRPr="00E73774" w:rsidRDefault="00E73774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406" w:type="dxa"/>
            <w:vMerge/>
          </w:tcPr>
          <w:p w:rsidR="00E73774" w:rsidRPr="00E73774" w:rsidRDefault="00E73774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11" w:type="dxa"/>
            <w:vMerge w:val="restart"/>
          </w:tcPr>
          <w:p w:rsidR="00E73774" w:rsidRPr="00E73774" w:rsidRDefault="00E73774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 w:rsidRPr="00E73774">
              <w:rPr>
                <w:rStyle w:val="FontStyle13"/>
                <w:b w:val="0"/>
              </w:rPr>
              <w:t>всего</w:t>
            </w:r>
          </w:p>
        </w:tc>
        <w:tc>
          <w:tcPr>
            <w:tcW w:w="3534" w:type="dxa"/>
            <w:gridSpan w:val="2"/>
          </w:tcPr>
          <w:p w:rsidR="00E73774" w:rsidRPr="00E73774" w:rsidRDefault="00E73774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 w:rsidRPr="00E73774">
              <w:rPr>
                <w:rStyle w:val="FontStyle13"/>
                <w:b w:val="0"/>
              </w:rPr>
              <w:t>в том числе за счет средств</w:t>
            </w:r>
          </w:p>
        </w:tc>
      </w:tr>
      <w:tr w:rsidR="00E73774" w:rsidTr="00CD3BFF">
        <w:tc>
          <w:tcPr>
            <w:tcW w:w="656" w:type="dxa"/>
            <w:vMerge/>
          </w:tcPr>
          <w:p w:rsidR="00E73774" w:rsidRPr="00E73774" w:rsidRDefault="00E73774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2299" w:type="dxa"/>
            <w:vMerge/>
          </w:tcPr>
          <w:p w:rsidR="00E73774" w:rsidRPr="00E73774" w:rsidRDefault="00E73774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406" w:type="dxa"/>
            <w:vMerge/>
          </w:tcPr>
          <w:p w:rsidR="00E73774" w:rsidRPr="00E73774" w:rsidRDefault="00E73774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11" w:type="dxa"/>
            <w:vMerge/>
          </w:tcPr>
          <w:p w:rsidR="00E73774" w:rsidRPr="00E73774" w:rsidRDefault="00E73774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48" w:type="dxa"/>
          </w:tcPr>
          <w:p w:rsidR="00E73774" w:rsidRPr="00E73774" w:rsidRDefault="00E73774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ф</w:t>
            </w:r>
            <w:r w:rsidRPr="00E73774">
              <w:rPr>
                <w:rStyle w:val="FontStyle13"/>
                <w:b w:val="0"/>
              </w:rPr>
              <w:t>едерального бюджета</w:t>
            </w:r>
          </w:p>
        </w:tc>
        <w:tc>
          <w:tcPr>
            <w:tcW w:w="1786" w:type="dxa"/>
          </w:tcPr>
          <w:p w:rsidR="00E73774" w:rsidRPr="00E73774" w:rsidRDefault="00E73774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б</w:t>
            </w:r>
            <w:r w:rsidRPr="00E73774">
              <w:rPr>
                <w:rStyle w:val="FontStyle13"/>
                <w:b w:val="0"/>
              </w:rPr>
              <w:t xml:space="preserve">юджета Республики Карелия </w:t>
            </w:r>
          </w:p>
        </w:tc>
      </w:tr>
      <w:tr w:rsidR="00CD3BFF" w:rsidRPr="00E73774" w:rsidTr="00A9047F">
        <w:tc>
          <w:tcPr>
            <w:tcW w:w="656" w:type="dxa"/>
            <w:vMerge w:val="restart"/>
          </w:tcPr>
          <w:p w:rsidR="00CD3BFF" w:rsidRPr="00E73774" w:rsidRDefault="00CD3BFF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 w:rsidRPr="00E73774">
              <w:rPr>
                <w:rStyle w:val="FontStyle13"/>
                <w:b w:val="0"/>
              </w:rPr>
              <w:t>1.</w:t>
            </w:r>
          </w:p>
        </w:tc>
        <w:tc>
          <w:tcPr>
            <w:tcW w:w="2299" w:type="dxa"/>
          </w:tcPr>
          <w:p w:rsidR="00CD3BFF" w:rsidRPr="00E73774" w:rsidRDefault="00CD3BFF" w:rsidP="00E73774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</w:rPr>
            </w:pPr>
            <w:r w:rsidRPr="00E73774">
              <w:rPr>
                <w:rStyle w:val="FontStyle13"/>
                <w:b w:val="0"/>
              </w:rPr>
              <w:t xml:space="preserve">Строительство автомобильной дороги Великая Губа </w:t>
            </w:r>
            <w:r>
              <w:rPr>
                <w:rStyle w:val="FontStyle13"/>
                <w:b w:val="0"/>
              </w:rPr>
              <w:t>–</w:t>
            </w:r>
            <w:r w:rsidRPr="00E73774">
              <w:rPr>
                <w:rStyle w:val="FontStyle13"/>
                <w:b w:val="0"/>
              </w:rPr>
              <w:t xml:space="preserve"> </w:t>
            </w:r>
            <w:proofErr w:type="spellStart"/>
            <w:r w:rsidRPr="00E73774">
              <w:rPr>
                <w:rStyle w:val="FontStyle13"/>
                <w:b w:val="0"/>
              </w:rPr>
              <w:t>Оятевщина</w:t>
            </w:r>
            <w:proofErr w:type="spellEnd"/>
          </w:p>
        </w:tc>
        <w:tc>
          <w:tcPr>
            <w:tcW w:w="1406" w:type="dxa"/>
          </w:tcPr>
          <w:p w:rsidR="00CD3BFF" w:rsidRPr="00E73774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31,3</w:t>
            </w:r>
          </w:p>
        </w:tc>
        <w:tc>
          <w:tcPr>
            <w:tcW w:w="1711" w:type="dxa"/>
          </w:tcPr>
          <w:p w:rsidR="00CD3BFF" w:rsidRPr="00E73774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1 055 501,521</w:t>
            </w:r>
          </w:p>
        </w:tc>
        <w:tc>
          <w:tcPr>
            <w:tcW w:w="1748" w:type="dxa"/>
          </w:tcPr>
          <w:p w:rsidR="00CD3BFF" w:rsidRPr="00E73774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300 000,000</w:t>
            </w:r>
          </w:p>
        </w:tc>
        <w:tc>
          <w:tcPr>
            <w:tcW w:w="1786" w:type="dxa"/>
          </w:tcPr>
          <w:p w:rsidR="00CD3BFF" w:rsidRPr="00E73774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755 501,521</w:t>
            </w:r>
          </w:p>
        </w:tc>
      </w:tr>
      <w:tr w:rsidR="00CD3BFF" w:rsidRPr="00E73774" w:rsidTr="00A9047F">
        <w:tc>
          <w:tcPr>
            <w:tcW w:w="656" w:type="dxa"/>
            <w:vMerge/>
          </w:tcPr>
          <w:p w:rsidR="00CD3BFF" w:rsidRPr="00E73774" w:rsidRDefault="00CD3BFF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2299" w:type="dxa"/>
          </w:tcPr>
          <w:p w:rsidR="00CD3BFF" w:rsidRPr="00E73774" w:rsidRDefault="00CD3BFF" w:rsidP="00E73774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в том числе по годам</w:t>
            </w:r>
          </w:p>
        </w:tc>
        <w:tc>
          <w:tcPr>
            <w:tcW w:w="140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11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48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8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</w:tr>
      <w:tr w:rsidR="00CD3BFF" w:rsidRPr="00E73774" w:rsidTr="00A9047F">
        <w:tc>
          <w:tcPr>
            <w:tcW w:w="656" w:type="dxa"/>
            <w:vMerge/>
          </w:tcPr>
          <w:p w:rsidR="00CD3BFF" w:rsidRPr="00E73774" w:rsidRDefault="00CD3BFF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2299" w:type="dxa"/>
          </w:tcPr>
          <w:p w:rsidR="00CD3BFF" w:rsidRDefault="00CD3BFF" w:rsidP="00E73774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2019</w:t>
            </w:r>
          </w:p>
        </w:tc>
        <w:tc>
          <w:tcPr>
            <w:tcW w:w="140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11" w:type="dxa"/>
          </w:tcPr>
          <w:p w:rsidR="00CD3BFF" w:rsidRDefault="00CD3BFF" w:rsidP="00A9047F">
            <w:pPr>
              <w:jc w:val="center"/>
            </w:pPr>
            <w:r w:rsidRPr="003673CB">
              <w:rPr>
                <w:rStyle w:val="FontStyle13"/>
                <w:b w:val="0"/>
              </w:rPr>
              <w:t>300 000,000</w:t>
            </w:r>
          </w:p>
        </w:tc>
        <w:tc>
          <w:tcPr>
            <w:tcW w:w="1748" w:type="dxa"/>
          </w:tcPr>
          <w:p w:rsidR="00CD3BFF" w:rsidRDefault="00CD3BFF" w:rsidP="00A9047F">
            <w:pPr>
              <w:jc w:val="center"/>
            </w:pPr>
            <w:r w:rsidRPr="003673CB">
              <w:rPr>
                <w:rStyle w:val="FontStyle13"/>
                <w:b w:val="0"/>
              </w:rPr>
              <w:t>300 000,000</w:t>
            </w:r>
          </w:p>
        </w:tc>
        <w:tc>
          <w:tcPr>
            <w:tcW w:w="178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0,000</w:t>
            </w:r>
          </w:p>
        </w:tc>
      </w:tr>
      <w:tr w:rsidR="00CD3BFF" w:rsidRPr="00E73774" w:rsidTr="00A9047F">
        <w:tc>
          <w:tcPr>
            <w:tcW w:w="656" w:type="dxa"/>
            <w:vMerge/>
          </w:tcPr>
          <w:p w:rsidR="00CD3BFF" w:rsidRPr="00E73774" w:rsidRDefault="00CD3BFF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2299" w:type="dxa"/>
          </w:tcPr>
          <w:p w:rsidR="00CD3BFF" w:rsidRDefault="00CD3BFF" w:rsidP="00E73774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2020</w:t>
            </w:r>
          </w:p>
        </w:tc>
        <w:tc>
          <w:tcPr>
            <w:tcW w:w="140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11" w:type="dxa"/>
          </w:tcPr>
          <w:p w:rsidR="00CD3BFF" w:rsidRDefault="00CD3BFF" w:rsidP="00A9047F">
            <w:pPr>
              <w:jc w:val="center"/>
            </w:pPr>
            <w:r w:rsidRPr="00A84F28">
              <w:rPr>
                <w:rStyle w:val="FontStyle13"/>
                <w:b w:val="0"/>
              </w:rPr>
              <w:t>0,000</w:t>
            </w:r>
          </w:p>
        </w:tc>
        <w:tc>
          <w:tcPr>
            <w:tcW w:w="1748" w:type="dxa"/>
          </w:tcPr>
          <w:p w:rsidR="00CD3BFF" w:rsidRDefault="00CD3BFF" w:rsidP="00A9047F">
            <w:pPr>
              <w:jc w:val="center"/>
            </w:pPr>
            <w:r w:rsidRPr="00A84F28">
              <w:rPr>
                <w:rStyle w:val="FontStyle13"/>
                <w:b w:val="0"/>
              </w:rPr>
              <w:t>0,000</w:t>
            </w:r>
          </w:p>
        </w:tc>
        <w:tc>
          <w:tcPr>
            <w:tcW w:w="1786" w:type="dxa"/>
          </w:tcPr>
          <w:p w:rsidR="00CD3BFF" w:rsidRDefault="00CD3BFF" w:rsidP="00A9047F">
            <w:pPr>
              <w:jc w:val="center"/>
            </w:pPr>
            <w:r w:rsidRPr="00A84F28">
              <w:rPr>
                <w:rStyle w:val="FontStyle13"/>
                <w:b w:val="0"/>
              </w:rPr>
              <w:t>0,000</w:t>
            </w:r>
          </w:p>
        </w:tc>
      </w:tr>
      <w:tr w:rsidR="00CD3BFF" w:rsidRPr="00E73774" w:rsidTr="00A9047F">
        <w:tc>
          <w:tcPr>
            <w:tcW w:w="656" w:type="dxa"/>
            <w:vMerge/>
          </w:tcPr>
          <w:p w:rsidR="00CD3BFF" w:rsidRPr="00E73774" w:rsidRDefault="00CD3BFF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2299" w:type="dxa"/>
          </w:tcPr>
          <w:p w:rsidR="00CD3BFF" w:rsidRDefault="00CD3BFF" w:rsidP="00E73774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2021</w:t>
            </w:r>
          </w:p>
        </w:tc>
        <w:tc>
          <w:tcPr>
            <w:tcW w:w="140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11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50 000,000</w:t>
            </w:r>
          </w:p>
        </w:tc>
        <w:tc>
          <w:tcPr>
            <w:tcW w:w="1748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0,000</w:t>
            </w:r>
          </w:p>
        </w:tc>
        <w:tc>
          <w:tcPr>
            <w:tcW w:w="178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50 000,000</w:t>
            </w:r>
          </w:p>
        </w:tc>
      </w:tr>
      <w:tr w:rsidR="00CD3BFF" w:rsidRPr="00E73774" w:rsidTr="00A9047F">
        <w:tc>
          <w:tcPr>
            <w:tcW w:w="656" w:type="dxa"/>
            <w:vMerge/>
          </w:tcPr>
          <w:p w:rsidR="00CD3BFF" w:rsidRPr="00E73774" w:rsidRDefault="00CD3BFF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2299" w:type="dxa"/>
          </w:tcPr>
          <w:p w:rsidR="00CD3BFF" w:rsidRDefault="00CD3BFF" w:rsidP="00E73774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2022</w:t>
            </w:r>
          </w:p>
        </w:tc>
        <w:tc>
          <w:tcPr>
            <w:tcW w:w="140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11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50 000,000</w:t>
            </w:r>
          </w:p>
        </w:tc>
        <w:tc>
          <w:tcPr>
            <w:tcW w:w="1748" w:type="dxa"/>
          </w:tcPr>
          <w:p w:rsidR="00CD3BFF" w:rsidRDefault="00CD3BFF" w:rsidP="00A9047F">
            <w:pPr>
              <w:jc w:val="center"/>
            </w:pPr>
            <w:r w:rsidRPr="00D5727C">
              <w:rPr>
                <w:rStyle w:val="FontStyle13"/>
                <w:b w:val="0"/>
              </w:rPr>
              <w:t>0,000</w:t>
            </w:r>
          </w:p>
        </w:tc>
        <w:tc>
          <w:tcPr>
            <w:tcW w:w="178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50 000,000</w:t>
            </w:r>
          </w:p>
        </w:tc>
      </w:tr>
      <w:tr w:rsidR="00CD3BFF" w:rsidRPr="00E73774" w:rsidTr="00A9047F">
        <w:tc>
          <w:tcPr>
            <w:tcW w:w="656" w:type="dxa"/>
            <w:vMerge/>
          </w:tcPr>
          <w:p w:rsidR="00CD3BFF" w:rsidRPr="00E73774" w:rsidRDefault="00CD3BFF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2299" w:type="dxa"/>
          </w:tcPr>
          <w:p w:rsidR="00CD3BFF" w:rsidRDefault="00CD3BFF" w:rsidP="00E73774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2023</w:t>
            </w:r>
          </w:p>
        </w:tc>
        <w:tc>
          <w:tcPr>
            <w:tcW w:w="140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11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655 501,521</w:t>
            </w:r>
          </w:p>
        </w:tc>
        <w:tc>
          <w:tcPr>
            <w:tcW w:w="1748" w:type="dxa"/>
          </w:tcPr>
          <w:p w:rsidR="00CD3BFF" w:rsidRDefault="00CD3BFF" w:rsidP="00A9047F">
            <w:pPr>
              <w:jc w:val="center"/>
            </w:pPr>
            <w:r w:rsidRPr="00D5727C">
              <w:rPr>
                <w:rStyle w:val="FontStyle13"/>
                <w:b w:val="0"/>
              </w:rPr>
              <w:t>0,000</w:t>
            </w:r>
          </w:p>
        </w:tc>
        <w:tc>
          <w:tcPr>
            <w:tcW w:w="178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655 501,521</w:t>
            </w:r>
          </w:p>
        </w:tc>
      </w:tr>
      <w:tr w:rsidR="00CD3BFF" w:rsidRPr="00E73774" w:rsidTr="00A9047F">
        <w:tc>
          <w:tcPr>
            <w:tcW w:w="656" w:type="dxa"/>
            <w:vMerge w:val="restart"/>
          </w:tcPr>
          <w:p w:rsidR="00CD3BFF" w:rsidRPr="00E73774" w:rsidRDefault="00CD3BFF" w:rsidP="00E73774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2.</w:t>
            </w:r>
          </w:p>
        </w:tc>
        <w:tc>
          <w:tcPr>
            <w:tcW w:w="2299" w:type="dxa"/>
          </w:tcPr>
          <w:p w:rsidR="00CD3BFF" w:rsidRDefault="00CD3BFF" w:rsidP="00E73774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 xml:space="preserve">Реконструкция участка </w:t>
            </w:r>
            <w:proofErr w:type="spellStart"/>
            <w:proofErr w:type="gramStart"/>
            <w:r>
              <w:rPr>
                <w:rStyle w:val="FontStyle13"/>
                <w:b w:val="0"/>
              </w:rPr>
              <w:t>автомо-бильной</w:t>
            </w:r>
            <w:proofErr w:type="spellEnd"/>
            <w:proofErr w:type="gramEnd"/>
            <w:r>
              <w:rPr>
                <w:rStyle w:val="FontStyle13"/>
                <w:b w:val="0"/>
              </w:rPr>
              <w:t xml:space="preserve"> дороги Олонец – Вяртсиля, км 96 – км 118 (24 км) </w:t>
            </w:r>
          </w:p>
          <w:p w:rsidR="00CD3BFF" w:rsidRDefault="00CD3BFF" w:rsidP="00E73774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 этап</w:t>
            </w:r>
          </w:p>
        </w:tc>
        <w:tc>
          <w:tcPr>
            <w:tcW w:w="140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15,4</w:t>
            </w:r>
          </w:p>
        </w:tc>
        <w:tc>
          <w:tcPr>
            <w:tcW w:w="1711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2 208 016,012</w:t>
            </w:r>
          </w:p>
        </w:tc>
        <w:tc>
          <w:tcPr>
            <w:tcW w:w="1748" w:type="dxa"/>
          </w:tcPr>
          <w:p w:rsidR="00CD3BFF" w:rsidRPr="00D5727C" w:rsidRDefault="00CD3BFF" w:rsidP="00A9047F">
            <w:pPr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300 000,000</w:t>
            </w:r>
          </w:p>
        </w:tc>
        <w:tc>
          <w:tcPr>
            <w:tcW w:w="178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1 908 016,012</w:t>
            </w:r>
          </w:p>
        </w:tc>
      </w:tr>
      <w:tr w:rsidR="00CD3BFF" w:rsidRPr="00E73774" w:rsidTr="00A9047F">
        <w:tc>
          <w:tcPr>
            <w:tcW w:w="656" w:type="dxa"/>
            <w:vMerge/>
          </w:tcPr>
          <w:p w:rsidR="00CD3BFF" w:rsidRPr="00E73774" w:rsidRDefault="00CD3BFF" w:rsidP="00896415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2299" w:type="dxa"/>
          </w:tcPr>
          <w:p w:rsidR="00CD3BFF" w:rsidRPr="00E73774" w:rsidRDefault="00CD3BFF" w:rsidP="00896415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в том числе по годам</w:t>
            </w:r>
          </w:p>
        </w:tc>
        <w:tc>
          <w:tcPr>
            <w:tcW w:w="140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11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48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8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</w:tr>
      <w:tr w:rsidR="00CD3BFF" w:rsidRPr="00E73774" w:rsidTr="00A9047F">
        <w:tc>
          <w:tcPr>
            <w:tcW w:w="656" w:type="dxa"/>
            <w:vMerge/>
          </w:tcPr>
          <w:p w:rsidR="00CD3BFF" w:rsidRPr="00E73774" w:rsidRDefault="00CD3BFF" w:rsidP="00896415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2299" w:type="dxa"/>
          </w:tcPr>
          <w:p w:rsidR="00CD3BFF" w:rsidRDefault="00CD3BFF" w:rsidP="00896415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2019</w:t>
            </w:r>
          </w:p>
        </w:tc>
        <w:tc>
          <w:tcPr>
            <w:tcW w:w="140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11" w:type="dxa"/>
          </w:tcPr>
          <w:p w:rsidR="00CD3BFF" w:rsidRDefault="00CD3BFF" w:rsidP="00A9047F">
            <w:pPr>
              <w:jc w:val="center"/>
            </w:pPr>
            <w:r w:rsidRPr="003673CB">
              <w:rPr>
                <w:rStyle w:val="FontStyle13"/>
                <w:b w:val="0"/>
              </w:rPr>
              <w:t>3</w:t>
            </w:r>
            <w:r w:rsidR="007406B1">
              <w:rPr>
                <w:rStyle w:val="FontStyle13"/>
                <w:b w:val="0"/>
              </w:rPr>
              <w:t>12</w:t>
            </w:r>
            <w:r w:rsidRPr="003673CB">
              <w:rPr>
                <w:rStyle w:val="FontStyle13"/>
                <w:b w:val="0"/>
              </w:rPr>
              <w:t> 000,000</w:t>
            </w:r>
          </w:p>
        </w:tc>
        <w:tc>
          <w:tcPr>
            <w:tcW w:w="1748" w:type="dxa"/>
          </w:tcPr>
          <w:p w:rsidR="00CD3BFF" w:rsidRDefault="00CD3BFF" w:rsidP="00A9047F">
            <w:pPr>
              <w:jc w:val="center"/>
            </w:pPr>
            <w:r w:rsidRPr="003673CB">
              <w:rPr>
                <w:rStyle w:val="FontStyle13"/>
                <w:b w:val="0"/>
              </w:rPr>
              <w:t>300 000,000</w:t>
            </w:r>
          </w:p>
        </w:tc>
        <w:tc>
          <w:tcPr>
            <w:tcW w:w="1786" w:type="dxa"/>
          </w:tcPr>
          <w:p w:rsidR="00CD3BFF" w:rsidRDefault="007406B1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12 00</w:t>
            </w:r>
            <w:r w:rsidR="00CD3BFF">
              <w:rPr>
                <w:rStyle w:val="FontStyle13"/>
                <w:b w:val="0"/>
              </w:rPr>
              <w:t>0,000</w:t>
            </w:r>
          </w:p>
        </w:tc>
      </w:tr>
      <w:tr w:rsidR="00CD3BFF" w:rsidRPr="00E73774" w:rsidTr="00A9047F">
        <w:tc>
          <w:tcPr>
            <w:tcW w:w="656" w:type="dxa"/>
            <w:vMerge/>
          </w:tcPr>
          <w:p w:rsidR="00CD3BFF" w:rsidRPr="00E73774" w:rsidRDefault="00CD3BFF" w:rsidP="00896415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2299" w:type="dxa"/>
          </w:tcPr>
          <w:p w:rsidR="00CD3BFF" w:rsidRDefault="00CD3BFF" w:rsidP="00896415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2020</w:t>
            </w:r>
          </w:p>
        </w:tc>
        <w:tc>
          <w:tcPr>
            <w:tcW w:w="140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11" w:type="dxa"/>
          </w:tcPr>
          <w:p w:rsidR="00CD3BFF" w:rsidRDefault="00CD3BFF" w:rsidP="00A9047F">
            <w:pPr>
              <w:jc w:val="center"/>
            </w:pPr>
            <w:r w:rsidRPr="00A84F28">
              <w:rPr>
                <w:rStyle w:val="FontStyle13"/>
                <w:b w:val="0"/>
              </w:rPr>
              <w:t>0,000</w:t>
            </w:r>
          </w:p>
        </w:tc>
        <w:tc>
          <w:tcPr>
            <w:tcW w:w="1748" w:type="dxa"/>
          </w:tcPr>
          <w:p w:rsidR="00CD3BFF" w:rsidRDefault="00CD3BFF" w:rsidP="00A9047F">
            <w:pPr>
              <w:jc w:val="center"/>
            </w:pPr>
            <w:r w:rsidRPr="00A84F28">
              <w:rPr>
                <w:rStyle w:val="FontStyle13"/>
                <w:b w:val="0"/>
              </w:rPr>
              <w:t>0,000</w:t>
            </w:r>
          </w:p>
        </w:tc>
        <w:tc>
          <w:tcPr>
            <w:tcW w:w="1786" w:type="dxa"/>
          </w:tcPr>
          <w:p w:rsidR="00CD3BFF" w:rsidRDefault="00CD3BFF" w:rsidP="00A9047F">
            <w:pPr>
              <w:jc w:val="center"/>
            </w:pPr>
            <w:r w:rsidRPr="00A84F28">
              <w:rPr>
                <w:rStyle w:val="FontStyle13"/>
                <w:b w:val="0"/>
              </w:rPr>
              <w:t>0,000</w:t>
            </w:r>
          </w:p>
        </w:tc>
      </w:tr>
      <w:tr w:rsidR="00CD3BFF" w:rsidRPr="00E73774" w:rsidTr="00A9047F">
        <w:tc>
          <w:tcPr>
            <w:tcW w:w="656" w:type="dxa"/>
            <w:vMerge/>
          </w:tcPr>
          <w:p w:rsidR="00CD3BFF" w:rsidRPr="00E73774" w:rsidRDefault="00CD3BFF" w:rsidP="00896415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2299" w:type="dxa"/>
          </w:tcPr>
          <w:p w:rsidR="00CD3BFF" w:rsidRDefault="00CD3BFF" w:rsidP="00896415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2021</w:t>
            </w:r>
          </w:p>
        </w:tc>
        <w:tc>
          <w:tcPr>
            <w:tcW w:w="140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11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50 000,000</w:t>
            </w:r>
          </w:p>
        </w:tc>
        <w:tc>
          <w:tcPr>
            <w:tcW w:w="1748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0,000</w:t>
            </w:r>
          </w:p>
        </w:tc>
        <w:tc>
          <w:tcPr>
            <w:tcW w:w="178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50 000,000</w:t>
            </w:r>
          </w:p>
        </w:tc>
      </w:tr>
      <w:tr w:rsidR="00CD3BFF" w:rsidRPr="00E73774" w:rsidTr="00A9047F">
        <w:tc>
          <w:tcPr>
            <w:tcW w:w="656" w:type="dxa"/>
            <w:vMerge/>
          </w:tcPr>
          <w:p w:rsidR="00CD3BFF" w:rsidRPr="00E73774" w:rsidRDefault="00CD3BFF" w:rsidP="00896415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2299" w:type="dxa"/>
          </w:tcPr>
          <w:p w:rsidR="00CD3BFF" w:rsidRDefault="00CD3BFF" w:rsidP="00896415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2022</w:t>
            </w:r>
          </w:p>
        </w:tc>
        <w:tc>
          <w:tcPr>
            <w:tcW w:w="140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11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50 000,000</w:t>
            </w:r>
          </w:p>
        </w:tc>
        <w:tc>
          <w:tcPr>
            <w:tcW w:w="1748" w:type="dxa"/>
          </w:tcPr>
          <w:p w:rsidR="00CD3BFF" w:rsidRDefault="00CD3BFF" w:rsidP="00A9047F">
            <w:pPr>
              <w:jc w:val="center"/>
            </w:pPr>
            <w:r w:rsidRPr="00D5727C">
              <w:rPr>
                <w:rStyle w:val="FontStyle13"/>
                <w:b w:val="0"/>
              </w:rPr>
              <w:t>0,000</w:t>
            </w:r>
          </w:p>
        </w:tc>
        <w:tc>
          <w:tcPr>
            <w:tcW w:w="1786" w:type="dxa"/>
          </w:tcPr>
          <w:p w:rsidR="00CD3BFF" w:rsidRDefault="00CD3BFF" w:rsidP="00A9047F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50 000,000</w:t>
            </w:r>
          </w:p>
        </w:tc>
      </w:tr>
      <w:tr w:rsidR="00CD3BFF" w:rsidRPr="00E73774" w:rsidTr="007406B1">
        <w:tc>
          <w:tcPr>
            <w:tcW w:w="656" w:type="dxa"/>
            <w:vMerge/>
          </w:tcPr>
          <w:p w:rsidR="00CD3BFF" w:rsidRPr="00E73774" w:rsidRDefault="00CD3BFF" w:rsidP="00896415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2299" w:type="dxa"/>
          </w:tcPr>
          <w:p w:rsidR="00CD3BFF" w:rsidRDefault="00CD3BFF" w:rsidP="00896415">
            <w:pPr>
              <w:pStyle w:val="Style6"/>
              <w:widowControl/>
              <w:spacing w:line="322" w:lineRule="exact"/>
              <w:jc w:val="lef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2023</w:t>
            </w:r>
          </w:p>
        </w:tc>
        <w:tc>
          <w:tcPr>
            <w:tcW w:w="1406" w:type="dxa"/>
          </w:tcPr>
          <w:p w:rsidR="00CD3BFF" w:rsidRDefault="00CD3BFF" w:rsidP="00896415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</w:p>
        </w:tc>
        <w:tc>
          <w:tcPr>
            <w:tcW w:w="1711" w:type="dxa"/>
          </w:tcPr>
          <w:p w:rsidR="00CD3BFF" w:rsidRDefault="00A9047F" w:rsidP="007406B1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1 796 016,012</w:t>
            </w:r>
          </w:p>
        </w:tc>
        <w:tc>
          <w:tcPr>
            <w:tcW w:w="1748" w:type="dxa"/>
          </w:tcPr>
          <w:p w:rsidR="00CD3BFF" w:rsidRDefault="00CD3BFF" w:rsidP="007406B1">
            <w:pPr>
              <w:jc w:val="center"/>
            </w:pPr>
            <w:r w:rsidRPr="00D5727C">
              <w:rPr>
                <w:rStyle w:val="FontStyle13"/>
                <w:b w:val="0"/>
              </w:rPr>
              <w:t>0,000</w:t>
            </w:r>
          </w:p>
        </w:tc>
        <w:tc>
          <w:tcPr>
            <w:tcW w:w="1786" w:type="dxa"/>
          </w:tcPr>
          <w:p w:rsidR="00CD3BFF" w:rsidRDefault="00A9047F" w:rsidP="007406B1">
            <w:pPr>
              <w:pStyle w:val="Style6"/>
              <w:widowControl/>
              <w:spacing w:line="322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1 796 016,012</w:t>
            </w:r>
          </w:p>
        </w:tc>
      </w:tr>
    </w:tbl>
    <w:p w:rsidR="00E73774" w:rsidRDefault="000444E7" w:rsidP="000444E7">
      <w:pPr>
        <w:pStyle w:val="Style6"/>
        <w:widowControl/>
        <w:spacing w:line="322" w:lineRule="exact"/>
        <w:ind w:left="567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_______________________</w:t>
      </w:r>
    </w:p>
    <w:sectPr w:rsidR="00E73774" w:rsidSect="003F066A"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45" w:rsidRDefault="00EC1D45" w:rsidP="00CE0D98">
      <w:r>
        <w:separator/>
      </w:r>
    </w:p>
  </w:endnote>
  <w:endnote w:type="continuationSeparator" w:id="0">
    <w:p w:rsidR="00EC1D45" w:rsidRDefault="00EC1D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45" w:rsidRDefault="00EC1D45" w:rsidP="00CE0D98">
      <w:r>
        <w:separator/>
      </w:r>
    </w:p>
  </w:footnote>
  <w:footnote w:type="continuationSeparator" w:id="0">
    <w:p w:rsidR="00EC1D45" w:rsidRDefault="00EC1D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D45" w:rsidRPr="00937C11" w:rsidRDefault="00B740C6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EC1D4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5D4365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EC1D45" w:rsidRDefault="00EC1D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B13BE4"/>
    <w:multiLevelType w:val="hybridMultilevel"/>
    <w:tmpl w:val="07967B24"/>
    <w:lvl w:ilvl="0" w:tplc="234EB2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6"/>
  </w:num>
  <w:num w:numId="4">
    <w:abstractNumId w:val="16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5"/>
  </w:num>
  <w:num w:numId="26">
    <w:abstractNumId w:val="1"/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5F28"/>
    <w:rsid w:val="00012E50"/>
    <w:rsid w:val="000306BC"/>
    <w:rsid w:val="0003591E"/>
    <w:rsid w:val="000444E7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E7D6B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06AB1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D7559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06B1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B3B62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6671D"/>
    <w:rsid w:val="009707AD"/>
    <w:rsid w:val="009968C0"/>
    <w:rsid w:val="0099740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047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0C6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3BFF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73413"/>
    <w:rsid w:val="00D87B51"/>
    <w:rsid w:val="00D93CF5"/>
    <w:rsid w:val="00D93F37"/>
    <w:rsid w:val="00DA129D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3774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BFD0-C40E-4CCE-84B2-1A0704E6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14</cp:revision>
  <cp:lastPrinted>2019-09-27T08:33:00Z</cp:lastPrinted>
  <dcterms:created xsi:type="dcterms:W3CDTF">2019-09-24T08:14:00Z</dcterms:created>
  <dcterms:modified xsi:type="dcterms:W3CDTF">2019-09-27T08:33:00Z</dcterms:modified>
</cp:coreProperties>
</file>