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DD0307">
      <w:pPr>
        <w:tabs>
          <w:tab w:val="left" w:pos="8931"/>
        </w:tabs>
        <w:spacing w:before="240"/>
        <w:ind w:right="424"/>
        <w:jc w:val="center"/>
      </w:pPr>
      <w:r>
        <w:t>от</w:t>
      </w:r>
      <w:r w:rsidR="00497715">
        <w:t xml:space="preserve"> </w:t>
      </w:r>
      <w:r w:rsidR="00C55070">
        <w:t xml:space="preserve"> </w:t>
      </w:r>
      <w:r w:rsidR="00DD0307">
        <w:t>1 июля 2019 года № 456р-П</w:t>
      </w:r>
    </w:p>
    <w:p w:rsidR="00463ADF" w:rsidRPr="007F203A" w:rsidRDefault="008A2B07" w:rsidP="007F203A">
      <w:pPr>
        <w:tabs>
          <w:tab w:val="left" w:pos="8931"/>
        </w:tabs>
        <w:spacing w:before="240" w:after="120"/>
        <w:ind w:right="424"/>
        <w:jc w:val="center"/>
      </w:pPr>
      <w:r>
        <w:t xml:space="preserve">г. Петрозаводск </w:t>
      </w:r>
    </w:p>
    <w:p w:rsidR="0031120F" w:rsidRDefault="0031120F" w:rsidP="0031120F">
      <w:pPr>
        <w:ind w:right="140" w:firstLine="567"/>
        <w:jc w:val="both"/>
        <w:rPr>
          <w:szCs w:val="28"/>
        </w:rPr>
      </w:pPr>
    </w:p>
    <w:p w:rsidR="005116BF" w:rsidRDefault="005116BF" w:rsidP="005116BF">
      <w:pPr>
        <w:autoSpaceDE w:val="0"/>
        <w:autoSpaceDN w:val="0"/>
        <w:adjustRightInd w:val="0"/>
        <w:ind w:right="281" w:firstLine="709"/>
        <w:jc w:val="both"/>
        <w:rPr>
          <w:b/>
          <w:szCs w:val="28"/>
        </w:rPr>
      </w:pPr>
      <w:proofErr w:type="gramStart"/>
      <w:r>
        <w:rPr>
          <w:szCs w:val="28"/>
        </w:rPr>
        <w:t>В соответствии со статьей 9 Закона Республики Карелия от 21 декабря 2018 года № 2337-ЗРК «О бюджете Республики Карелия на 2019 год и на плановый период 2020 и 2021 годов», постановлением Правительства Республики Карелия от 5 июня 2019 года № 218-П «Об утверждении Методики распределения иных межбюджетных трансфертов из бюджета Республики Карелия бюджетам муниципальных образований на стимулирование органов местного самоуправления муниципальных районов</w:t>
      </w:r>
      <w:proofErr w:type="gramEnd"/>
      <w:r>
        <w:rPr>
          <w:szCs w:val="28"/>
        </w:rPr>
        <w:t xml:space="preserve"> при осуществлении ими полномочий местной администрации поселения, являющегося административным центром муниципального района»: </w:t>
      </w:r>
    </w:p>
    <w:p w:rsidR="005116BF" w:rsidRDefault="005116BF" w:rsidP="005116BF">
      <w:pPr>
        <w:widowControl w:val="0"/>
        <w:autoSpaceDE w:val="0"/>
        <w:autoSpaceDN w:val="0"/>
        <w:adjustRightInd w:val="0"/>
        <w:ind w:right="281" w:firstLine="709"/>
        <w:jc w:val="both"/>
        <w:rPr>
          <w:bCs/>
          <w:szCs w:val="28"/>
        </w:rPr>
      </w:pPr>
      <w:r>
        <w:rPr>
          <w:szCs w:val="28"/>
        </w:rPr>
        <w:t xml:space="preserve">Установить распределение на 2019 год </w:t>
      </w:r>
      <w:r>
        <w:rPr>
          <w:bCs/>
          <w:szCs w:val="28"/>
        </w:rPr>
        <w:t>иных межбюджетных трансфертов из бюджета Республики Карелия бюджетам муниципальных образований на стимулирование органов местного самоуправления муниципальных районов при осуществлении ими полномочий местной администрации поселения, являющегося административным центром муниципального района, согласно приложению.</w:t>
      </w:r>
    </w:p>
    <w:p w:rsidR="005A7899" w:rsidRDefault="005A7899" w:rsidP="005A7899">
      <w:pPr>
        <w:spacing w:after="120"/>
        <w:ind w:right="424" w:firstLine="567"/>
        <w:jc w:val="both"/>
        <w:rPr>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31120F"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5116BF" w:rsidRDefault="005116BF" w:rsidP="008E4D37">
      <w:pPr>
        <w:pStyle w:val="ConsPlusNormal"/>
        <w:ind w:firstLine="0"/>
        <w:rPr>
          <w:sz w:val="28"/>
          <w:szCs w:val="28"/>
        </w:rPr>
      </w:pPr>
    </w:p>
    <w:p w:rsidR="005116BF" w:rsidRDefault="005116BF" w:rsidP="008E4D37">
      <w:pPr>
        <w:pStyle w:val="ConsPlusNormal"/>
        <w:ind w:firstLine="0"/>
        <w:rPr>
          <w:sz w:val="28"/>
          <w:szCs w:val="28"/>
        </w:rPr>
      </w:pPr>
    </w:p>
    <w:p w:rsidR="005116BF" w:rsidRDefault="005116BF" w:rsidP="005116BF">
      <w:pPr>
        <w:jc w:val="both"/>
      </w:pPr>
    </w:p>
    <w:p w:rsidR="005116BF" w:rsidRDefault="005116BF" w:rsidP="005116BF">
      <w:pPr>
        <w:jc w:val="both"/>
      </w:pPr>
    </w:p>
    <w:p w:rsidR="005116BF" w:rsidRDefault="005116BF" w:rsidP="005116BF">
      <w:pPr>
        <w:sectPr w:rsidR="005116BF">
          <w:pgSz w:w="11906" w:h="16838"/>
          <w:pgMar w:top="851" w:right="851" w:bottom="851" w:left="1418" w:header="709" w:footer="709" w:gutter="0"/>
          <w:cols w:space="720"/>
        </w:sectPr>
      </w:pPr>
    </w:p>
    <w:p w:rsidR="005116BF" w:rsidRDefault="005116BF" w:rsidP="005116BF">
      <w:pPr>
        <w:widowControl w:val="0"/>
        <w:autoSpaceDE w:val="0"/>
        <w:autoSpaceDN w:val="0"/>
        <w:adjustRightInd w:val="0"/>
        <w:ind w:left="4962"/>
        <w:rPr>
          <w:szCs w:val="28"/>
        </w:rPr>
      </w:pPr>
      <w:r>
        <w:rPr>
          <w:szCs w:val="28"/>
        </w:rPr>
        <w:lastRenderedPageBreak/>
        <w:t xml:space="preserve">Приложение к распоряжению Правительства Республики Карелия </w:t>
      </w:r>
    </w:p>
    <w:p w:rsidR="005116BF" w:rsidRDefault="005116BF" w:rsidP="005116BF">
      <w:pPr>
        <w:widowControl w:val="0"/>
        <w:autoSpaceDE w:val="0"/>
        <w:autoSpaceDN w:val="0"/>
        <w:adjustRightInd w:val="0"/>
        <w:ind w:left="4962"/>
        <w:rPr>
          <w:szCs w:val="28"/>
        </w:rPr>
      </w:pPr>
      <w:r>
        <w:rPr>
          <w:szCs w:val="28"/>
        </w:rPr>
        <w:t xml:space="preserve">от </w:t>
      </w:r>
      <w:r w:rsidR="00DD0307">
        <w:rPr>
          <w:szCs w:val="28"/>
        </w:rPr>
        <w:t xml:space="preserve"> 1 июля 2019 года № 456р-П</w:t>
      </w:r>
    </w:p>
    <w:p w:rsidR="005116BF" w:rsidRDefault="005116BF" w:rsidP="005116BF">
      <w:pPr>
        <w:widowControl w:val="0"/>
        <w:autoSpaceDE w:val="0"/>
        <w:autoSpaceDN w:val="0"/>
        <w:adjustRightInd w:val="0"/>
        <w:ind w:firstLine="540"/>
        <w:jc w:val="both"/>
        <w:rPr>
          <w:szCs w:val="28"/>
        </w:rPr>
      </w:pPr>
    </w:p>
    <w:p w:rsidR="005116BF" w:rsidRDefault="005116BF" w:rsidP="005116BF">
      <w:pPr>
        <w:widowControl w:val="0"/>
        <w:autoSpaceDE w:val="0"/>
        <w:autoSpaceDN w:val="0"/>
        <w:adjustRightInd w:val="0"/>
        <w:ind w:firstLine="540"/>
        <w:jc w:val="both"/>
        <w:rPr>
          <w:szCs w:val="28"/>
        </w:rPr>
      </w:pPr>
    </w:p>
    <w:p w:rsidR="005116BF" w:rsidRDefault="005116BF" w:rsidP="005116BF">
      <w:pPr>
        <w:widowControl w:val="0"/>
        <w:autoSpaceDE w:val="0"/>
        <w:autoSpaceDN w:val="0"/>
        <w:adjustRightInd w:val="0"/>
        <w:ind w:firstLine="540"/>
        <w:jc w:val="both"/>
        <w:rPr>
          <w:szCs w:val="28"/>
        </w:rPr>
      </w:pPr>
    </w:p>
    <w:p w:rsidR="005116BF" w:rsidRDefault="005116BF" w:rsidP="005116BF">
      <w:pPr>
        <w:widowControl w:val="0"/>
        <w:autoSpaceDE w:val="0"/>
        <w:autoSpaceDN w:val="0"/>
        <w:adjustRightInd w:val="0"/>
        <w:jc w:val="center"/>
        <w:rPr>
          <w:szCs w:val="28"/>
        </w:rPr>
      </w:pPr>
      <w:bookmarkStart w:id="0" w:name="Par33"/>
      <w:bookmarkEnd w:id="0"/>
      <w:r>
        <w:rPr>
          <w:szCs w:val="28"/>
        </w:rPr>
        <w:t xml:space="preserve">Распределение </w:t>
      </w:r>
    </w:p>
    <w:p w:rsidR="005116BF" w:rsidRDefault="005116BF" w:rsidP="005116BF">
      <w:pPr>
        <w:widowControl w:val="0"/>
        <w:autoSpaceDE w:val="0"/>
        <w:autoSpaceDN w:val="0"/>
        <w:adjustRightInd w:val="0"/>
        <w:jc w:val="center"/>
        <w:rPr>
          <w:bCs/>
          <w:szCs w:val="28"/>
        </w:rPr>
      </w:pPr>
      <w:r>
        <w:rPr>
          <w:szCs w:val="28"/>
        </w:rPr>
        <w:t xml:space="preserve">на 2019 год </w:t>
      </w:r>
      <w:r>
        <w:rPr>
          <w:bCs/>
          <w:szCs w:val="28"/>
        </w:rPr>
        <w:t xml:space="preserve">иных межбюджетных трансфертов из бюджета </w:t>
      </w:r>
    </w:p>
    <w:p w:rsidR="005116BF" w:rsidRDefault="005116BF" w:rsidP="005116BF">
      <w:pPr>
        <w:widowControl w:val="0"/>
        <w:autoSpaceDE w:val="0"/>
        <w:autoSpaceDN w:val="0"/>
        <w:adjustRightInd w:val="0"/>
        <w:jc w:val="center"/>
        <w:rPr>
          <w:bCs/>
          <w:szCs w:val="28"/>
        </w:rPr>
      </w:pPr>
      <w:r>
        <w:rPr>
          <w:bCs/>
          <w:szCs w:val="28"/>
        </w:rPr>
        <w:t xml:space="preserve">Республики Карелия бюджетам муниципальных образований </w:t>
      </w:r>
    </w:p>
    <w:p w:rsidR="00DC5DA7" w:rsidRDefault="005116BF" w:rsidP="005116BF">
      <w:pPr>
        <w:widowControl w:val="0"/>
        <w:autoSpaceDE w:val="0"/>
        <w:autoSpaceDN w:val="0"/>
        <w:adjustRightInd w:val="0"/>
        <w:jc w:val="center"/>
        <w:rPr>
          <w:bCs/>
          <w:szCs w:val="28"/>
        </w:rPr>
      </w:pPr>
      <w:r>
        <w:rPr>
          <w:bCs/>
          <w:szCs w:val="28"/>
        </w:rPr>
        <w:t xml:space="preserve">на стимулирование органов местного самоуправления муниципальных районов при осуществлении ими полномочий местной администрации поселения, являющегося административным центром </w:t>
      </w:r>
    </w:p>
    <w:p w:rsidR="005116BF" w:rsidRDefault="005116BF" w:rsidP="005116BF">
      <w:pPr>
        <w:widowControl w:val="0"/>
        <w:autoSpaceDE w:val="0"/>
        <w:autoSpaceDN w:val="0"/>
        <w:adjustRightInd w:val="0"/>
        <w:jc w:val="center"/>
        <w:rPr>
          <w:bCs/>
          <w:szCs w:val="28"/>
        </w:rPr>
      </w:pPr>
      <w:r>
        <w:rPr>
          <w:bCs/>
          <w:szCs w:val="28"/>
        </w:rPr>
        <w:t>муниципального района</w:t>
      </w:r>
    </w:p>
    <w:p w:rsidR="005116BF" w:rsidRDefault="005116BF" w:rsidP="005116BF">
      <w:pPr>
        <w:widowControl w:val="0"/>
        <w:autoSpaceDE w:val="0"/>
        <w:autoSpaceDN w:val="0"/>
        <w:adjustRightInd w:val="0"/>
        <w:jc w:val="center"/>
        <w:rPr>
          <w:bCs/>
          <w:szCs w:val="28"/>
        </w:rPr>
      </w:pPr>
    </w:p>
    <w:p w:rsidR="005116BF" w:rsidRDefault="005116BF" w:rsidP="005116BF">
      <w:pPr>
        <w:widowControl w:val="0"/>
        <w:autoSpaceDE w:val="0"/>
        <w:autoSpaceDN w:val="0"/>
        <w:adjustRightInd w:val="0"/>
        <w:jc w:val="center"/>
        <w:rPr>
          <w:bCs/>
          <w:szCs w:val="28"/>
        </w:rPr>
      </w:pPr>
      <w:r>
        <w:rPr>
          <w:bCs/>
          <w:szCs w:val="28"/>
        </w:rPr>
        <w:t xml:space="preserve">                                                                                                                (рублей)</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54"/>
        <w:gridCol w:w="2693"/>
      </w:tblGrid>
      <w:tr w:rsidR="005116BF" w:rsidTr="00DC5DA7">
        <w:trPr>
          <w:trHeight w:hRule="exact" w:val="711"/>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116BF" w:rsidRDefault="005116BF">
            <w:pPr>
              <w:jc w:val="center"/>
              <w:rPr>
                <w:bCs/>
                <w:szCs w:val="28"/>
              </w:rPr>
            </w:pPr>
            <w:r>
              <w:rPr>
                <w:bCs/>
                <w:szCs w:val="28"/>
              </w:rPr>
              <w:t xml:space="preserve">№ </w:t>
            </w:r>
            <w:proofErr w:type="spellStart"/>
            <w:proofErr w:type="gramStart"/>
            <w:r>
              <w:rPr>
                <w:bCs/>
                <w:szCs w:val="28"/>
              </w:rPr>
              <w:t>п</w:t>
            </w:r>
            <w:proofErr w:type="spellEnd"/>
            <w:proofErr w:type="gramEnd"/>
            <w:r>
              <w:rPr>
                <w:bCs/>
                <w:szCs w:val="28"/>
              </w:rPr>
              <w:t>/</w:t>
            </w:r>
            <w:proofErr w:type="spellStart"/>
            <w:r>
              <w:rPr>
                <w:bCs/>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Сумма</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hideMark/>
          </w:tcPr>
          <w:p w:rsidR="005116BF" w:rsidRDefault="005116BF">
            <w:pPr>
              <w:ind w:right="-136"/>
              <w:jc w:val="center"/>
              <w:rPr>
                <w:bCs/>
                <w:szCs w:val="28"/>
              </w:rPr>
            </w:pPr>
            <w:r>
              <w:rPr>
                <w:bCs/>
                <w:szCs w:val="28"/>
              </w:rPr>
              <w:t>1.</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r>
              <w:rPr>
                <w:bCs/>
                <w:szCs w:val="28"/>
              </w:rPr>
              <w:t>Беломорский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hideMark/>
          </w:tcPr>
          <w:p w:rsidR="005116BF" w:rsidRDefault="005116BF">
            <w:pPr>
              <w:ind w:right="-136"/>
              <w:jc w:val="center"/>
              <w:rPr>
                <w:szCs w:val="28"/>
              </w:rPr>
            </w:pPr>
            <w:r>
              <w:rPr>
                <w:szCs w:val="28"/>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Калевальский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hideMark/>
          </w:tcPr>
          <w:p w:rsidR="005116BF" w:rsidRDefault="005116BF">
            <w:pPr>
              <w:ind w:right="-136"/>
              <w:jc w:val="center"/>
              <w:rPr>
                <w:szCs w:val="28"/>
              </w:rPr>
            </w:pPr>
            <w:r>
              <w:rPr>
                <w:szCs w:val="28"/>
              </w:rPr>
              <w:t>3.</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Кемский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spacing w:line="276" w:lineRule="auto"/>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nil"/>
              <w:right w:val="single" w:sz="4" w:space="0" w:color="auto"/>
            </w:tcBorders>
            <w:noWrap/>
            <w:hideMark/>
          </w:tcPr>
          <w:p w:rsidR="005116BF" w:rsidRDefault="005116BF">
            <w:pPr>
              <w:ind w:right="-136"/>
              <w:jc w:val="center"/>
              <w:rPr>
                <w:szCs w:val="28"/>
              </w:rPr>
            </w:pPr>
            <w:r>
              <w:rPr>
                <w:szCs w:val="28"/>
              </w:rPr>
              <w:t>4.</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Кондопожский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116BF" w:rsidRDefault="005116BF">
            <w:pPr>
              <w:ind w:right="-136"/>
              <w:jc w:val="center"/>
              <w:rPr>
                <w:szCs w:val="28"/>
              </w:rPr>
            </w:pPr>
            <w:r>
              <w:rPr>
                <w:szCs w:val="28"/>
              </w:rPr>
              <w:t>5.</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Олонецкий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5116BF" w:rsidRDefault="005116BF">
            <w:pPr>
              <w:ind w:right="-136"/>
              <w:jc w:val="center"/>
              <w:rPr>
                <w:szCs w:val="28"/>
              </w:rPr>
            </w:pPr>
            <w:r>
              <w:rPr>
                <w:szCs w:val="28"/>
              </w:rPr>
              <w:t>6.</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Питкярантский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nil"/>
              <w:right w:val="single" w:sz="4" w:space="0" w:color="auto"/>
            </w:tcBorders>
            <w:noWrap/>
            <w:vAlign w:val="center"/>
            <w:hideMark/>
          </w:tcPr>
          <w:p w:rsidR="005116BF" w:rsidRDefault="005116BF">
            <w:pPr>
              <w:ind w:right="-136"/>
              <w:jc w:val="center"/>
              <w:rPr>
                <w:szCs w:val="28"/>
              </w:rPr>
            </w:pPr>
            <w:r>
              <w:rPr>
                <w:szCs w:val="28"/>
              </w:rPr>
              <w:t>7.</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proofErr w:type="spellStart"/>
            <w:r>
              <w:rPr>
                <w:bCs/>
                <w:szCs w:val="28"/>
              </w:rPr>
              <w:t>Пудожский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hideMark/>
          </w:tcPr>
          <w:p w:rsidR="005116BF" w:rsidRDefault="005116BF">
            <w:pPr>
              <w:ind w:right="-136"/>
              <w:jc w:val="center"/>
              <w:rPr>
                <w:szCs w:val="28"/>
              </w:rPr>
            </w:pPr>
            <w:r>
              <w:rPr>
                <w:szCs w:val="28"/>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5116BF" w:rsidRDefault="005116BF">
            <w:pPr>
              <w:rPr>
                <w:bCs/>
                <w:szCs w:val="28"/>
              </w:rPr>
            </w:pPr>
            <w:proofErr w:type="spellStart"/>
            <w:r>
              <w:rPr>
                <w:bCs/>
                <w:szCs w:val="28"/>
              </w:rPr>
              <w:t>Суоярвский</w:t>
            </w:r>
            <w:proofErr w:type="spellEnd"/>
            <w:r>
              <w:rPr>
                <w:bCs/>
                <w:szCs w:val="28"/>
              </w:rPr>
              <w:t xml:space="preserve"> муниципальный район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16BF" w:rsidRDefault="005116BF">
            <w:pPr>
              <w:jc w:val="center"/>
              <w:rPr>
                <w:bCs/>
                <w:szCs w:val="28"/>
              </w:rPr>
            </w:pPr>
            <w:r>
              <w:rPr>
                <w:bCs/>
                <w:szCs w:val="28"/>
              </w:rPr>
              <w:t>5 000 000,00</w:t>
            </w:r>
          </w:p>
        </w:tc>
      </w:tr>
      <w:tr w:rsidR="005116BF" w:rsidTr="00DC5DA7">
        <w:trPr>
          <w:trHeight w:hRule="exact" w:val="510"/>
        </w:trPr>
        <w:tc>
          <w:tcPr>
            <w:tcW w:w="709" w:type="dxa"/>
            <w:tcBorders>
              <w:top w:val="single" w:sz="4" w:space="0" w:color="auto"/>
              <w:left w:val="single" w:sz="4" w:space="0" w:color="auto"/>
              <w:bottom w:val="single" w:sz="4" w:space="0" w:color="auto"/>
              <w:right w:val="single" w:sz="4" w:space="0" w:color="auto"/>
            </w:tcBorders>
            <w:noWrap/>
            <w:vAlign w:val="center"/>
          </w:tcPr>
          <w:p w:rsidR="005116BF" w:rsidRDefault="005116BF">
            <w:pPr>
              <w:ind w:right="-136"/>
              <w:jc w:val="center"/>
              <w:rPr>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rPr>
                <w:bCs/>
                <w:szCs w:val="28"/>
              </w:rPr>
            </w:pPr>
            <w:r>
              <w:rPr>
                <w:bCs/>
                <w:szCs w:val="28"/>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16BF" w:rsidRDefault="005116BF">
            <w:pPr>
              <w:jc w:val="center"/>
              <w:rPr>
                <w:szCs w:val="28"/>
              </w:rPr>
            </w:pPr>
            <w:r>
              <w:rPr>
                <w:szCs w:val="28"/>
              </w:rPr>
              <w:t>40 000 000,00</w:t>
            </w:r>
          </w:p>
        </w:tc>
      </w:tr>
    </w:tbl>
    <w:p w:rsidR="005116BF" w:rsidRDefault="005116BF" w:rsidP="005116BF">
      <w:pPr>
        <w:widowControl w:val="0"/>
        <w:autoSpaceDE w:val="0"/>
        <w:autoSpaceDN w:val="0"/>
        <w:adjustRightInd w:val="0"/>
        <w:jc w:val="center"/>
        <w:rPr>
          <w:szCs w:val="28"/>
          <w:lang w:eastAsia="en-US"/>
        </w:rPr>
      </w:pPr>
    </w:p>
    <w:p w:rsidR="005116BF" w:rsidRDefault="005116BF" w:rsidP="005116BF">
      <w:pPr>
        <w:widowControl w:val="0"/>
        <w:autoSpaceDE w:val="0"/>
        <w:autoSpaceDN w:val="0"/>
        <w:adjustRightInd w:val="0"/>
        <w:jc w:val="center"/>
        <w:rPr>
          <w:szCs w:val="28"/>
        </w:rPr>
      </w:pPr>
      <w:r>
        <w:rPr>
          <w:szCs w:val="28"/>
        </w:rPr>
        <w:t>______________</w:t>
      </w:r>
    </w:p>
    <w:p w:rsidR="005116BF" w:rsidRDefault="005116BF" w:rsidP="005116BF">
      <w:pPr>
        <w:jc w:val="both"/>
        <w:rPr>
          <w:szCs w:val="28"/>
        </w:rPr>
      </w:pPr>
    </w:p>
    <w:p w:rsidR="005116BF" w:rsidRDefault="005116BF" w:rsidP="005116BF">
      <w:pPr>
        <w:jc w:val="both"/>
        <w:rPr>
          <w:szCs w:val="28"/>
        </w:rPr>
      </w:pPr>
    </w:p>
    <w:p w:rsidR="005116BF" w:rsidRDefault="005116BF" w:rsidP="008E4D37">
      <w:pPr>
        <w:pStyle w:val="ConsPlusNormal"/>
        <w:ind w:firstLine="0"/>
        <w:rPr>
          <w:sz w:val="28"/>
          <w:szCs w:val="28"/>
        </w:rPr>
      </w:pPr>
    </w:p>
    <w:sectPr w:rsidR="005116BF" w:rsidSect="0070777B">
      <w:headerReference w:type="default" r:id="rId9"/>
      <w:footerReference w:type="even" r:id="rId10"/>
      <w:footerReference w:type="default" r:id="rId11"/>
      <w:headerReference w:type="first" r:id="rId12"/>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D9" w:rsidRDefault="00F438D9">
      <w:r>
        <w:separator/>
      </w:r>
    </w:p>
  </w:endnote>
  <w:endnote w:type="continuationSeparator" w:id="0">
    <w:p w:rsidR="00F438D9" w:rsidRDefault="00F4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4E789F" w:rsidP="008B478F">
    <w:pPr>
      <w:pStyle w:val="ad"/>
      <w:framePr w:wrap="around" w:vAnchor="text" w:hAnchor="margin" w:xAlign="right" w:y="1"/>
      <w:rPr>
        <w:rStyle w:val="a5"/>
      </w:rPr>
    </w:pPr>
    <w:r>
      <w:rPr>
        <w:rStyle w:val="a5"/>
      </w:rPr>
      <w:fldChar w:fldCharType="begin"/>
    </w:r>
    <w:r w:rsidR="00065478">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065478"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D9" w:rsidRDefault="00F438D9">
      <w:r>
        <w:separator/>
      </w:r>
    </w:p>
  </w:footnote>
  <w:footnote w:type="continuationSeparator" w:id="0">
    <w:p w:rsidR="00F438D9" w:rsidRDefault="00F43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58321"/>
      <w:docPartObj>
        <w:docPartGallery w:val="Page Numbers (Top of Page)"/>
        <w:docPartUnique/>
      </w:docPartObj>
    </w:sdtPr>
    <w:sdtContent>
      <w:p w:rsidR="0070777B" w:rsidRDefault="004E789F">
        <w:pPr>
          <w:pStyle w:val="a6"/>
          <w:jc w:val="center"/>
        </w:pPr>
        <w:fldSimple w:instr=" PAGE   \* MERGEFORMAT ">
          <w:r w:rsidR="005116BF">
            <w:rPr>
              <w:noProof/>
            </w:rPr>
            <w:t>2</w:t>
          </w:r>
        </w:fldSimple>
      </w:p>
    </w:sdtContent>
  </w:sdt>
  <w:p w:rsidR="00065478" w:rsidRDefault="000654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78" w:rsidRDefault="00065478">
    <w:pPr>
      <w:pStyle w:val="a6"/>
      <w:jc w:val="center"/>
    </w:pPr>
  </w:p>
  <w:p w:rsidR="00065478" w:rsidRDefault="000654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9696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59D7"/>
    <w:rsid w:val="00026F9C"/>
    <w:rsid w:val="00040CD5"/>
    <w:rsid w:val="000443B0"/>
    <w:rsid w:val="00046FFB"/>
    <w:rsid w:val="0004742A"/>
    <w:rsid w:val="000501B1"/>
    <w:rsid w:val="0005377F"/>
    <w:rsid w:val="000549AE"/>
    <w:rsid w:val="00054F42"/>
    <w:rsid w:val="00057B43"/>
    <w:rsid w:val="00065478"/>
    <w:rsid w:val="0006752D"/>
    <w:rsid w:val="00071E48"/>
    <w:rsid w:val="00086C85"/>
    <w:rsid w:val="0008767D"/>
    <w:rsid w:val="00090692"/>
    <w:rsid w:val="00095A43"/>
    <w:rsid w:val="000A05F6"/>
    <w:rsid w:val="000A0657"/>
    <w:rsid w:val="000B2886"/>
    <w:rsid w:val="000B6F13"/>
    <w:rsid w:val="000C4F37"/>
    <w:rsid w:val="000C6658"/>
    <w:rsid w:val="000C7001"/>
    <w:rsid w:val="000E0C52"/>
    <w:rsid w:val="000F03CC"/>
    <w:rsid w:val="000F1BFA"/>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28C"/>
    <w:rsid w:val="001776A2"/>
    <w:rsid w:val="00183424"/>
    <w:rsid w:val="00184065"/>
    <w:rsid w:val="00186D86"/>
    <w:rsid w:val="001A4A62"/>
    <w:rsid w:val="001A52DB"/>
    <w:rsid w:val="001A590B"/>
    <w:rsid w:val="001A7614"/>
    <w:rsid w:val="001B5375"/>
    <w:rsid w:val="001C28E5"/>
    <w:rsid w:val="001C2FFF"/>
    <w:rsid w:val="001C5BFC"/>
    <w:rsid w:val="001D7E9E"/>
    <w:rsid w:val="001E1138"/>
    <w:rsid w:val="001E476D"/>
    <w:rsid w:val="001F6616"/>
    <w:rsid w:val="001F67B7"/>
    <w:rsid w:val="002100C6"/>
    <w:rsid w:val="0021459E"/>
    <w:rsid w:val="002170F7"/>
    <w:rsid w:val="00225C9A"/>
    <w:rsid w:val="002273F6"/>
    <w:rsid w:val="0023127B"/>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1120F"/>
    <w:rsid w:val="003204A9"/>
    <w:rsid w:val="00331DB0"/>
    <w:rsid w:val="00332252"/>
    <w:rsid w:val="003347A1"/>
    <w:rsid w:val="00334870"/>
    <w:rsid w:val="00335655"/>
    <w:rsid w:val="0035354F"/>
    <w:rsid w:val="00353862"/>
    <w:rsid w:val="00353FC2"/>
    <w:rsid w:val="003619E6"/>
    <w:rsid w:val="003623DF"/>
    <w:rsid w:val="00362B82"/>
    <w:rsid w:val="00375250"/>
    <w:rsid w:val="00375A6A"/>
    <w:rsid w:val="003874B1"/>
    <w:rsid w:val="00394B61"/>
    <w:rsid w:val="003954E5"/>
    <w:rsid w:val="003A5132"/>
    <w:rsid w:val="003A6415"/>
    <w:rsid w:val="003B39E8"/>
    <w:rsid w:val="003C3715"/>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0D7C"/>
    <w:rsid w:val="00485657"/>
    <w:rsid w:val="00485D63"/>
    <w:rsid w:val="004966A9"/>
    <w:rsid w:val="00496DE7"/>
    <w:rsid w:val="00497715"/>
    <w:rsid w:val="004A18E6"/>
    <w:rsid w:val="004A3087"/>
    <w:rsid w:val="004A339D"/>
    <w:rsid w:val="004A3E6D"/>
    <w:rsid w:val="004B0909"/>
    <w:rsid w:val="004B123F"/>
    <w:rsid w:val="004B3547"/>
    <w:rsid w:val="004B6164"/>
    <w:rsid w:val="004C2427"/>
    <w:rsid w:val="004C5796"/>
    <w:rsid w:val="004D2BA5"/>
    <w:rsid w:val="004D57A0"/>
    <w:rsid w:val="004D5D8B"/>
    <w:rsid w:val="004E789F"/>
    <w:rsid w:val="004F5BD2"/>
    <w:rsid w:val="00503BDE"/>
    <w:rsid w:val="005116BF"/>
    <w:rsid w:val="0051440D"/>
    <w:rsid w:val="00522AB3"/>
    <w:rsid w:val="00524EA0"/>
    <w:rsid w:val="00526001"/>
    <w:rsid w:val="00527117"/>
    <w:rsid w:val="005349A5"/>
    <w:rsid w:val="005365E1"/>
    <w:rsid w:val="0054699C"/>
    <w:rsid w:val="0056141B"/>
    <w:rsid w:val="005640AE"/>
    <w:rsid w:val="00565E76"/>
    <w:rsid w:val="00567E8A"/>
    <w:rsid w:val="005734DF"/>
    <w:rsid w:val="00581140"/>
    <w:rsid w:val="00581857"/>
    <w:rsid w:val="00581A95"/>
    <w:rsid w:val="00584960"/>
    <w:rsid w:val="005941BE"/>
    <w:rsid w:val="00594BDC"/>
    <w:rsid w:val="00597DB6"/>
    <w:rsid w:val="005A01D6"/>
    <w:rsid w:val="005A5001"/>
    <w:rsid w:val="005A554E"/>
    <w:rsid w:val="005A7899"/>
    <w:rsid w:val="005B246E"/>
    <w:rsid w:val="005B536B"/>
    <w:rsid w:val="005B6246"/>
    <w:rsid w:val="005B6F23"/>
    <w:rsid w:val="005C0580"/>
    <w:rsid w:val="005C2F20"/>
    <w:rsid w:val="005C4542"/>
    <w:rsid w:val="005C7B00"/>
    <w:rsid w:val="005D3047"/>
    <w:rsid w:val="005D3436"/>
    <w:rsid w:val="005E1389"/>
    <w:rsid w:val="005E295C"/>
    <w:rsid w:val="005F0381"/>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419D"/>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5071"/>
    <w:rsid w:val="006E7928"/>
    <w:rsid w:val="006E7C00"/>
    <w:rsid w:val="006F464E"/>
    <w:rsid w:val="006F7E5D"/>
    <w:rsid w:val="00700E03"/>
    <w:rsid w:val="007011AD"/>
    <w:rsid w:val="0070332C"/>
    <w:rsid w:val="0070777B"/>
    <w:rsid w:val="0071379A"/>
    <w:rsid w:val="007212DB"/>
    <w:rsid w:val="00722E50"/>
    <w:rsid w:val="00724788"/>
    <w:rsid w:val="007270F5"/>
    <w:rsid w:val="00730A0A"/>
    <w:rsid w:val="007349D2"/>
    <w:rsid w:val="00736419"/>
    <w:rsid w:val="00736F92"/>
    <w:rsid w:val="00742EE5"/>
    <w:rsid w:val="00743ED6"/>
    <w:rsid w:val="007454AC"/>
    <w:rsid w:val="0074597A"/>
    <w:rsid w:val="00746313"/>
    <w:rsid w:val="007562C9"/>
    <w:rsid w:val="00760BCE"/>
    <w:rsid w:val="0076332C"/>
    <w:rsid w:val="0076415D"/>
    <w:rsid w:val="00764393"/>
    <w:rsid w:val="0076518F"/>
    <w:rsid w:val="00771E8E"/>
    <w:rsid w:val="00780E1B"/>
    <w:rsid w:val="007860D3"/>
    <w:rsid w:val="0079161E"/>
    <w:rsid w:val="00794A95"/>
    <w:rsid w:val="00797D99"/>
    <w:rsid w:val="007A3F98"/>
    <w:rsid w:val="007B0B2F"/>
    <w:rsid w:val="007B0F0A"/>
    <w:rsid w:val="007B29A5"/>
    <w:rsid w:val="007D10F4"/>
    <w:rsid w:val="007D2542"/>
    <w:rsid w:val="007D428D"/>
    <w:rsid w:val="007D46BB"/>
    <w:rsid w:val="007D6DF9"/>
    <w:rsid w:val="007D6DFA"/>
    <w:rsid w:val="007F12C5"/>
    <w:rsid w:val="007F203A"/>
    <w:rsid w:val="007F219B"/>
    <w:rsid w:val="007F4B0C"/>
    <w:rsid w:val="0080782B"/>
    <w:rsid w:val="00812E30"/>
    <w:rsid w:val="00814155"/>
    <w:rsid w:val="00815AF3"/>
    <w:rsid w:val="0081644D"/>
    <w:rsid w:val="00816A64"/>
    <w:rsid w:val="0082320C"/>
    <w:rsid w:val="008309BB"/>
    <w:rsid w:val="00830F03"/>
    <w:rsid w:val="008330A7"/>
    <w:rsid w:val="00834E05"/>
    <w:rsid w:val="00840E98"/>
    <w:rsid w:val="00841646"/>
    <w:rsid w:val="008436E9"/>
    <w:rsid w:val="00844192"/>
    <w:rsid w:val="008457CB"/>
    <w:rsid w:val="00845FE8"/>
    <w:rsid w:val="008507AF"/>
    <w:rsid w:val="008517C8"/>
    <w:rsid w:val="008550DB"/>
    <w:rsid w:val="008567FE"/>
    <w:rsid w:val="00866EE1"/>
    <w:rsid w:val="008670D4"/>
    <w:rsid w:val="00872B73"/>
    <w:rsid w:val="008742BA"/>
    <w:rsid w:val="008759B3"/>
    <w:rsid w:val="00877C79"/>
    <w:rsid w:val="00880884"/>
    <w:rsid w:val="008864EE"/>
    <w:rsid w:val="00886F23"/>
    <w:rsid w:val="0089555D"/>
    <w:rsid w:val="008957D2"/>
    <w:rsid w:val="00896760"/>
    <w:rsid w:val="008A2B07"/>
    <w:rsid w:val="008A3B1A"/>
    <w:rsid w:val="008A3F28"/>
    <w:rsid w:val="008B02CF"/>
    <w:rsid w:val="008B45E9"/>
    <w:rsid w:val="008B478F"/>
    <w:rsid w:val="008C4C8D"/>
    <w:rsid w:val="008C6352"/>
    <w:rsid w:val="008C7E7F"/>
    <w:rsid w:val="008D5EBA"/>
    <w:rsid w:val="008D7DBE"/>
    <w:rsid w:val="008E454A"/>
    <w:rsid w:val="008E4D37"/>
    <w:rsid w:val="008F3382"/>
    <w:rsid w:val="008F37BC"/>
    <w:rsid w:val="008F49A8"/>
    <w:rsid w:val="008F4FF2"/>
    <w:rsid w:val="008F7C13"/>
    <w:rsid w:val="009075DC"/>
    <w:rsid w:val="00907FBD"/>
    <w:rsid w:val="009114BB"/>
    <w:rsid w:val="00912BBC"/>
    <w:rsid w:val="00914C3C"/>
    <w:rsid w:val="009200DF"/>
    <w:rsid w:val="009220E1"/>
    <w:rsid w:val="009274E8"/>
    <w:rsid w:val="009321F6"/>
    <w:rsid w:val="009368D0"/>
    <w:rsid w:val="009373AE"/>
    <w:rsid w:val="00941023"/>
    <w:rsid w:val="009847AF"/>
    <w:rsid w:val="00985EBC"/>
    <w:rsid w:val="00985F7C"/>
    <w:rsid w:val="0098694D"/>
    <w:rsid w:val="00994AB9"/>
    <w:rsid w:val="009A3383"/>
    <w:rsid w:val="009A3729"/>
    <w:rsid w:val="009A5F66"/>
    <w:rsid w:val="009B1363"/>
    <w:rsid w:val="009C6936"/>
    <w:rsid w:val="009D01A1"/>
    <w:rsid w:val="009D7D6A"/>
    <w:rsid w:val="009E3ADE"/>
    <w:rsid w:val="009E50E3"/>
    <w:rsid w:val="009E60CC"/>
    <w:rsid w:val="009E6432"/>
    <w:rsid w:val="009E6584"/>
    <w:rsid w:val="009E7FA1"/>
    <w:rsid w:val="009F0522"/>
    <w:rsid w:val="009F21D2"/>
    <w:rsid w:val="009F3330"/>
    <w:rsid w:val="009F3763"/>
    <w:rsid w:val="00A00E0E"/>
    <w:rsid w:val="00A1167E"/>
    <w:rsid w:val="00A23B0D"/>
    <w:rsid w:val="00A33ED2"/>
    <w:rsid w:val="00A36A21"/>
    <w:rsid w:val="00A4183D"/>
    <w:rsid w:val="00A421C9"/>
    <w:rsid w:val="00A42639"/>
    <w:rsid w:val="00A51C73"/>
    <w:rsid w:val="00A543F0"/>
    <w:rsid w:val="00A636A5"/>
    <w:rsid w:val="00A719E4"/>
    <w:rsid w:val="00A7367F"/>
    <w:rsid w:val="00A75952"/>
    <w:rsid w:val="00A7628B"/>
    <w:rsid w:val="00A764F1"/>
    <w:rsid w:val="00A8654B"/>
    <w:rsid w:val="00A91BBB"/>
    <w:rsid w:val="00A95059"/>
    <w:rsid w:val="00A96637"/>
    <w:rsid w:val="00AA2D5A"/>
    <w:rsid w:val="00AA66DD"/>
    <w:rsid w:val="00AA672F"/>
    <w:rsid w:val="00AB0142"/>
    <w:rsid w:val="00AB125A"/>
    <w:rsid w:val="00AB3199"/>
    <w:rsid w:val="00AB42BA"/>
    <w:rsid w:val="00AB698C"/>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3F3"/>
    <w:rsid w:val="00B335FF"/>
    <w:rsid w:val="00B35129"/>
    <w:rsid w:val="00B41B71"/>
    <w:rsid w:val="00B44815"/>
    <w:rsid w:val="00B538F7"/>
    <w:rsid w:val="00B55AFF"/>
    <w:rsid w:val="00B71BD1"/>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28BB"/>
    <w:rsid w:val="00C33757"/>
    <w:rsid w:val="00C367F2"/>
    <w:rsid w:val="00C37F9F"/>
    <w:rsid w:val="00C52675"/>
    <w:rsid w:val="00C55070"/>
    <w:rsid w:val="00C56DA5"/>
    <w:rsid w:val="00C632F9"/>
    <w:rsid w:val="00C74BF4"/>
    <w:rsid w:val="00C74FD6"/>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2EF6"/>
    <w:rsid w:val="00CF5407"/>
    <w:rsid w:val="00CF5C11"/>
    <w:rsid w:val="00CF7474"/>
    <w:rsid w:val="00D22CFF"/>
    <w:rsid w:val="00D2366F"/>
    <w:rsid w:val="00D24154"/>
    <w:rsid w:val="00D24B91"/>
    <w:rsid w:val="00D35327"/>
    <w:rsid w:val="00D360F1"/>
    <w:rsid w:val="00D36150"/>
    <w:rsid w:val="00D416CA"/>
    <w:rsid w:val="00D43EA0"/>
    <w:rsid w:val="00D5716E"/>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C5DA7"/>
    <w:rsid w:val="00DD0307"/>
    <w:rsid w:val="00DD6630"/>
    <w:rsid w:val="00DD7F67"/>
    <w:rsid w:val="00DE1DF5"/>
    <w:rsid w:val="00DF1166"/>
    <w:rsid w:val="00E04A7B"/>
    <w:rsid w:val="00E11758"/>
    <w:rsid w:val="00E11903"/>
    <w:rsid w:val="00E21CED"/>
    <w:rsid w:val="00E25310"/>
    <w:rsid w:val="00E264AE"/>
    <w:rsid w:val="00E31F39"/>
    <w:rsid w:val="00E33660"/>
    <w:rsid w:val="00E3767E"/>
    <w:rsid w:val="00E43480"/>
    <w:rsid w:val="00E44020"/>
    <w:rsid w:val="00E50353"/>
    <w:rsid w:val="00E53A34"/>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18CD"/>
    <w:rsid w:val="00EF1F1D"/>
    <w:rsid w:val="00EF54D9"/>
    <w:rsid w:val="00EF57CE"/>
    <w:rsid w:val="00EF6799"/>
    <w:rsid w:val="00F03D92"/>
    <w:rsid w:val="00F04AC1"/>
    <w:rsid w:val="00F06447"/>
    <w:rsid w:val="00F14161"/>
    <w:rsid w:val="00F2494E"/>
    <w:rsid w:val="00F24DF7"/>
    <w:rsid w:val="00F25164"/>
    <w:rsid w:val="00F438D9"/>
    <w:rsid w:val="00F505A2"/>
    <w:rsid w:val="00F5203C"/>
    <w:rsid w:val="00F54335"/>
    <w:rsid w:val="00F543B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51875370">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699479775">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38040229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453747758">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164076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858886491">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 w:id="2110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90D6-2D76-439E-9FD0-F2B0D85F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2018-12-24T14:23:00Z</cp:lastPrinted>
  <dcterms:created xsi:type="dcterms:W3CDTF">2019-06-26T07:22:00Z</dcterms:created>
  <dcterms:modified xsi:type="dcterms:W3CDTF">2019-07-01T12:01:00Z</dcterms:modified>
</cp:coreProperties>
</file>