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20" w:rsidRDefault="006A10BB" w:rsidP="008F7E20">
      <w:pPr>
        <w:jc w:val="center"/>
        <w:rPr>
          <w:sz w:val="16"/>
        </w:rPr>
      </w:pPr>
      <w:r w:rsidRPr="006A10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0288" stroked="f">
            <v:textbox>
              <w:txbxContent>
                <w:p w:rsidR="00B61388" w:rsidRDefault="00B61388" w:rsidP="008F7E20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8F7E20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20" w:rsidRDefault="008F7E20" w:rsidP="008F7E20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8F7E20" w:rsidRDefault="008F7E20" w:rsidP="008F7E20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8F7E20" w:rsidRDefault="008F7E20" w:rsidP="008F7E20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F7E20" w:rsidRDefault="008F7E20" w:rsidP="008F7E2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8F7E20" w:rsidRDefault="008F7E20" w:rsidP="005D4472">
      <w:pPr>
        <w:spacing w:before="240"/>
        <w:jc w:val="center"/>
      </w:pPr>
      <w:r>
        <w:t xml:space="preserve">от  </w:t>
      </w:r>
      <w:r w:rsidR="005D4472">
        <w:t>22 февраля 2012 года № 61-П</w:t>
      </w:r>
    </w:p>
    <w:p w:rsidR="008F7E20" w:rsidRDefault="008F7E20" w:rsidP="008F7E20">
      <w:pPr>
        <w:spacing w:before="240"/>
        <w:jc w:val="center"/>
      </w:pPr>
      <w:r>
        <w:t>г. Петрозаводск</w:t>
      </w:r>
    </w:p>
    <w:p w:rsidR="00B61388" w:rsidRDefault="00B61388"/>
    <w:p w:rsidR="00CE077E" w:rsidRDefault="008F7E20" w:rsidP="008F7E20">
      <w:pPr>
        <w:jc w:val="center"/>
        <w:rPr>
          <w:b/>
          <w:sz w:val="27"/>
          <w:szCs w:val="27"/>
        </w:rPr>
      </w:pPr>
      <w:r w:rsidRPr="008F7E20">
        <w:rPr>
          <w:b/>
          <w:sz w:val="27"/>
          <w:szCs w:val="27"/>
        </w:rPr>
        <w:t xml:space="preserve">О предоставлении в 2012 году субсидий из бюджета Республики Карелия </w:t>
      </w:r>
    </w:p>
    <w:p w:rsidR="008F7E20" w:rsidRPr="008F7E20" w:rsidRDefault="008F7E20" w:rsidP="008F7E20">
      <w:pPr>
        <w:jc w:val="center"/>
        <w:rPr>
          <w:b/>
          <w:sz w:val="27"/>
          <w:szCs w:val="27"/>
        </w:rPr>
      </w:pPr>
      <w:r w:rsidRPr="008F7E20">
        <w:rPr>
          <w:b/>
          <w:sz w:val="27"/>
          <w:szCs w:val="27"/>
        </w:rPr>
        <w:t xml:space="preserve">на компенсацию части затрат организаций на производство тепловой энергии по приобретению топлива, связанных с </w:t>
      </w:r>
      <w:proofErr w:type="gramStart"/>
      <w:r w:rsidRPr="008F7E20">
        <w:rPr>
          <w:b/>
          <w:sz w:val="27"/>
          <w:szCs w:val="27"/>
        </w:rPr>
        <w:t>государственным</w:t>
      </w:r>
      <w:proofErr w:type="gramEnd"/>
    </w:p>
    <w:p w:rsidR="008F7E20" w:rsidRPr="008F7E20" w:rsidRDefault="008F7E20" w:rsidP="008F7E20">
      <w:pPr>
        <w:jc w:val="center"/>
        <w:rPr>
          <w:b/>
          <w:sz w:val="27"/>
          <w:szCs w:val="27"/>
        </w:rPr>
      </w:pPr>
      <w:r w:rsidRPr="008F7E20">
        <w:rPr>
          <w:b/>
          <w:sz w:val="27"/>
          <w:szCs w:val="27"/>
        </w:rPr>
        <w:t>регулированием тарифов</w:t>
      </w:r>
    </w:p>
    <w:p w:rsidR="008F7E20" w:rsidRPr="008F7E20" w:rsidRDefault="008F7E20" w:rsidP="008F7E20">
      <w:pPr>
        <w:rPr>
          <w:sz w:val="27"/>
          <w:szCs w:val="27"/>
        </w:rPr>
      </w:pPr>
    </w:p>
    <w:p w:rsidR="008F7E20" w:rsidRPr="008F7E20" w:rsidRDefault="008F7E20" w:rsidP="00CE077E">
      <w:pPr>
        <w:ind w:firstLine="709"/>
        <w:jc w:val="both"/>
        <w:rPr>
          <w:sz w:val="27"/>
          <w:szCs w:val="27"/>
        </w:rPr>
      </w:pPr>
      <w:r w:rsidRPr="008F7E20">
        <w:rPr>
          <w:sz w:val="27"/>
          <w:szCs w:val="27"/>
        </w:rPr>
        <w:t>В целях частичной компенсации в 2012 году затрат организаций на производство тепловой энергии по приобретению топлива, связанных с государственным регулированием тарифов, Правительство Республики Карелия  постановляет:</w:t>
      </w:r>
    </w:p>
    <w:p w:rsidR="008F7E20" w:rsidRPr="008F7E20" w:rsidRDefault="008F7E20" w:rsidP="00CE077E">
      <w:pPr>
        <w:ind w:firstLine="709"/>
        <w:jc w:val="both"/>
        <w:rPr>
          <w:sz w:val="27"/>
          <w:szCs w:val="27"/>
        </w:rPr>
      </w:pPr>
      <w:r w:rsidRPr="008F7E20">
        <w:rPr>
          <w:sz w:val="27"/>
          <w:szCs w:val="27"/>
        </w:rPr>
        <w:t>1. Утвердить прилагаемые:</w:t>
      </w:r>
    </w:p>
    <w:p w:rsidR="008F7E20" w:rsidRPr="008F7E20" w:rsidRDefault="008F7E20" w:rsidP="00CE077E">
      <w:pPr>
        <w:ind w:firstLine="709"/>
        <w:jc w:val="both"/>
        <w:rPr>
          <w:sz w:val="27"/>
          <w:szCs w:val="27"/>
        </w:rPr>
      </w:pPr>
      <w:r w:rsidRPr="008F7E20">
        <w:rPr>
          <w:sz w:val="27"/>
          <w:szCs w:val="27"/>
        </w:rPr>
        <w:t>Условия предоставления в 2012 году субсидий из бюджета Республики Карелия на компенсацию части затрат организаций на производство тепловой энергии по приобретению топлива, связанных с государственным регулированием тарифов;</w:t>
      </w:r>
    </w:p>
    <w:p w:rsidR="008F7E20" w:rsidRPr="008F7E20" w:rsidRDefault="008F7E20" w:rsidP="00CE077E">
      <w:pPr>
        <w:ind w:firstLine="709"/>
        <w:jc w:val="both"/>
        <w:rPr>
          <w:sz w:val="27"/>
          <w:szCs w:val="27"/>
        </w:rPr>
      </w:pPr>
      <w:r w:rsidRPr="008F7E20">
        <w:rPr>
          <w:sz w:val="27"/>
          <w:szCs w:val="27"/>
        </w:rPr>
        <w:t>Методику расчета размера субсидии из бюджета Республики Карелия на компенсацию части затрат организаций на производство тепловой энергии по приобретению топлива, связанных с государственным регулированием тарифов.</w:t>
      </w:r>
    </w:p>
    <w:p w:rsidR="008F7E20" w:rsidRPr="008F7E20" w:rsidRDefault="008F7E20" w:rsidP="00CE077E">
      <w:pPr>
        <w:ind w:firstLine="709"/>
        <w:jc w:val="both"/>
        <w:rPr>
          <w:sz w:val="27"/>
          <w:szCs w:val="27"/>
        </w:rPr>
      </w:pPr>
      <w:r w:rsidRPr="008F7E20">
        <w:rPr>
          <w:sz w:val="27"/>
          <w:szCs w:val="27"/>
        </w:rPr>
        <w:t xml:space="preserve">2. </w:t>
      </w:r>
      <w:proofErr w:type="gramStart"/>
      <w:r w:rsidRPr="008F7E20">
        <w:rPr>
          <w:sz w:val="27"/>
          <w:szCs w:val="27"/>
        </w:rPr>
        <w:t>Установить, что предоставление субсидии на компенсацию части затрат организаций на производство тепловой энергии по приобретению топлива, связанных с государственным регулированием тарифов, осуществляется за счет средств, предусмотренных Государственному комитету Республики Карелия по жилищно-коммунальному хозяйству и энергетике Законом Республики Карелия от 26 ноября 2011 года № 1557-ЗРК «О бюджете Республики Карелия на 2012 год и на плановый период 2013 и 2014 годов».</w:t>
      </w:r>
      <w:proofErr w:type="gramEnd"/>
    </w:p>
    <w:p w:rsidR="008F7E20" w:rsidRDefault="008F7E20" w:rsidP="00CE077E">
      <w:pPr>
        <w:ind w:firstLine="709"/>
        <w:jc w:val="both"/>
        <w:rPr>
          <w:sz w:val="27"/>
          <w:szCs w:val="27"/>
        </w:rPr>
      </w:pPr>
    </w:p>
    <w:p w:rsidR="008F7E20" w:rsidRDefault="008F7E20" w:rsidP="008F7E20">
      <w:pPr>
        <w:ind w:firstLine="851"/>
        <w:jc w:val="both"/>
        <w:rPr>
          <w:sz w:val="27"/>
          <w:szCs w:val="27"/>
        </w:rPr>
      </w:pPr>
    </w:p>
    <w:p w:rsidR="008F7E20" w:rsidRDefault="008F7E20" w:rsidP="008F7E20">
      <w:pPr>
        <w:ind w:firstLine="851"/>
        <w:jc w:val="both"/>
        <w:rPr>
          <w:sz w:val="27"/>
          <w:szCs w:val="27"/>
        </w:rPr>
      </w:pPr>
    </w:p>
    <w:p w:rsidR="008F7E20" w:rsidRPr="008F7E20" w:rsidRDefault="008F7E20" w:rsidP="008F7E20">
      <w:pPr>
        <w:ind w:firstLine="851"/>
        <w:jc w:val="both"/>
        <w:rPr>
          <w:sz w:val="27"/>
          <w:szCs w:val="27"/>
        </w:rPr>
      </w:pPr>
      <w:r w:rsidRPr="008F7E20">
        <w:rPr>
          <w:sz w:val="27"/>
          <w:szCs w:val="27"/>
        </w:rPr>
        <w:t>Глава</w:t>
      </w:r>
    </w:p>
    <w:p w:rsidR="002275E3" w:rsidRDefault="008F7E20" w:rsidP="008F7E20">
      <w:pPr>
        <w:jc w:val="both"/>
        <w:rPr>
          <w:sz w:val="27"/>
          <w:szCs w:val="27"/>
        </w:rPr>
        <w:sectPr w:rsidR="002275E3" w:rsidSect="002275E3">
          <w:headerReference w:type="default" r:id="rId7"/>
          <w:pgSz w:w="11906" w:h="16838"/>
          <w:pgMar w:top="1135" w:right="850" w:bottom="709" w:left="1701" w:header="708" w:footer="708" w:gutter="0"/>
          <w:cols w:space="708"/>
          <w:titlePg/>
          <w:docGrid w:linePitch="381"/>
        </w:sectPr>
      </w:pPr>
      <w:r w:rsidRPr="008F7E20">
        <w:rPr>
          <w:sz w:val="27"/>
          <w:szCs w:val="27"/>
        </w:rPr>
        <w:t xml:space="preserve"> Республики Карелия                                                                        А.В. Нелидов </w:t>
      </w:r>
    </w:p>
    <w:p w:rsidR="008F7E20" w:rsidRDefault="008F7E20" w:rsidP="008F7E20">
      <w:pPr>
        <w:ind w:left="4962"/>
      </w:pPr>
      <w:proofErr w:type="gramStart"/>
      <w:r>
        <w:lastRenderedPageBreak/>
        <w:t>Утверждены</w:t>
      </w:r>
      <w:proofErr w:type="gramEnd"/>
      <w:r>
        <w:t xml:space="preserve"> постановлением</w:t>
      </w:r>
    </w:p>
    <w:p w:rsidR="008F7E20" w:rsidRDefault="008F7E20" w:rsidP="008F7E20">
      <w:pPr>
        <w:ind w:left="4962"/>
      </w:pPr>
      <w:r>
        <w:t xml:space="preserve">Правительства Республики Карелия </w:t>
      </w:r>
    </w:p>
    <w:p w:rsidR="008F7E20" w:rsidRDefault="008F7E20" w:rsidP="008F7E20">
      <w:pPr>
        <w:ind w:left="4962"/>
      </w:pPr>
      <w:r>
        <w:t xml:space="preserve">от </w:t>
      </w:r>
      <w:r w:rsidR="005D4472">
        <w:t xml:space="preserve"> 22 февраля 2012 года № 61-П</w:t>
      </w:r>
    </w:p>
    <w:p w:rsidR="008F7E20" w:rsidRDefault="008F7E20" w:rsidP="008F7E20"/>
    <w:p w:rsidR="008F7E20" w:rsidRDefault="008F7E20" w:rsidP="008F7E20"/>
    <w:p w:rsidR="008F7E20" w:rsidRPr="007E63B6" w:rsidRDefault="008F7E20" w:rsidP="008F7E20">
      <w:pPr>
        <w:jc w:val="center"/>
        <w:rPr>
          <w:b/>
        </w:rPr>
      </w:pPr>
      <w:r w:rsidRPr="007E63B6">
        <w:rPr>
          <w:b/>
        </w:rPr>
        <w:t>У</w:t>
      </w:r>
      <w:r w:rsidR="00CE077E">
        <w:rPr>
          <w:b/>
        </w:rPr>
        <w:t>словия</w:t>
      </w:r>
    </w:p>
    <w:p w:rsidR="008F7E20" w:rsidRPr="007E63B6" w:rsidRDefault="008F7E20" w:rsidP="008F7E20">
      <w:pPr>
        <w:jc w:val="center"/>
        <w:rPr>
          <w:b/>
        </w:rPr>
      </w:pPr>
      <w:r w:rsidRPr="007E63B6">
        <w:rPr>
          <w:b/>
        </w:rPr>
        <w:t>предоставления  в 2012 году субсидий из бюджета Республики Карелия</w:t>
      </w:r>
    </w:p>
    <w:p w:rsidR="008F7E20" w:rsidRDefault="008F7E20" w:rsidP="008F7E20">
      <w:pPr>
        <w:jc w:val="center"/>
        <w:rPr>
          <w:b/>
        </w:rPr>
      </w:pPr>
      <w:r w:rsidRPr="007E63B6">
        <w:rPr>
          <w:b/>
        </w:rPr>
        <w:t xml:space="preserve">на компенсацию части затрат организаций на производство тепловой энергии по приобретению топлива, связанных с </w:t>
      </w:r>
      <w:proofErr w:type="gramStart"/>
      <w:r w:rsidRPr="007E63B6">
        <w:rPr>
          <w:b/>
        </w:rPr>
        <w:t>государственным</w:t>
      </w:r>
      <w:proofErr w:type="gramEnd"/>
    </w:p>
    <w:p w:rsidR="008F7E20" w:rsidRPr="007E63B6" w:rsidRDefault="008F7E20" w:rsidP="008F7E20">
      <w:pPr>
        <w:jc w:val="center"/>
        <w:rPr>
          <w:b/>
        </w:rPr>
      </w:pPr>
      <w:r w:rsidRPr="007E63B6">
        <w:rPr>
          <w:b/>
        </w:rPr>
        <w:t>регулированием тарифов</w:t>
      </w:r>
    </w:p>
    <w:p w:rsidR="008F7E20" w:rsidRDefault="008F7E20" w:rsidP="008F7E20">
      <w:pPr>
        <w:jc w:val="center"/>
      </w:pPr>
    </w:p>
    <w:p w:rsidR="008F7E20" w:rsidRDefault="008F7E20" w:rsidP="00CE077E">
      <w:pPr>
        <w:ind w:firstLine="709"/>
        <w:jc w:val="both"/>
      </w:pPr>
      <w:r>
        <w:t xml:space="preserve">1. Субсидии из бюджета Республики Карелия предоставляются  на компенсацию части затрат на производство тепловой энергии по приобретению топлива, связанных с государственным регулированием тарифов,  теплоснабжающим организациям, использующим топочный мазут, каменный уголь и дизельное топливо для выработки тепловой энергии </w:t>
      </w:r>
      <w:r w:rsidR="00CE077E">
        <w:t xml:space="preserve"> </w:t>
      </w:r>
      <w:r>
        <w:t>(далее – субсидии), в том числе затрат, связанных:</w:t>
      </w:r>
    </w:p>
    <w:p w:rsidR="008F7E20" w:rsidRDefault="008F7E20" w:rsidP="00CE077E">
      <w:pPr>
        <w:ind w:firstLine="709"/>
        <w:jc w:val="both"/>
      </w:pPr>
      <w:r>
        <w:t>с производством тепловой энергии в 2011 году</w:t>
      </w:r>
      <w:r w:rsidR="009725C1">
        <w:t>;</w:t>
      </w:r>
    </w:p>
    <w:p w:rsidR="008F7E20" w:rsidRDefault="008F7E20" w:rsidP="00CE077E">
      <w:pPr>
        <w:ind w:firstLine="709"/>
        <w:jc w:val="both"/>
      </w:pPr>
      <w:r>
        <w:t>с производством тепловой энергии в 2012 году</w:t>
      </w:r>
      <w:r w:rsidR="009725C1">
        <w:t>;</w:t>
      </w:r>
      <w:r>
        <w:t xml:space="preserve"> </w:t>
      </w:r>
    </w:p>
    <w:p w:rsidR="008F7E20" w:rsidRDefault="008F7E20" w:rsidP="00CE077E">
      <w:pPr>
        <w:ind w:firstLine="709"/>
        <w:jc w:val="both"/>
      </w:pPr>
      <w:r>
        <w:t>с превышением в 2012 году потерь тепловой энергии в тепловых сетях до границы раздела балансовой принадлежности сетей над аналогичными потерями, предусмотренными в тарифе на 2012 год,  более чем в 2,5 раза.</w:t>
      </w:r>
    </w:p>
    <w:p w:rsidR="008F7E20" w:rsidRDefault="008F7E20" w:rsidP="00CE077E">
      <w:pPr>
        <w:ind w:firstLine="709"/>
        <w:jc w:val="both"/>
      </w:pPr>
      <w:r w:rsidRPr="00824E96">
        <w:t>Средства субсиди</w:t>
      </w:r>
      <w:r w:rsidR="009725C1">
        <w:t>й</w:t>
      </w:r>
      <w:r w:rsidRPr="00824E96">
        <w:t xml:space="preserve"> направляются теплоснабжающими организациями исключительно на приобретение топлива (погашение кредиторской задолженности</w:t>
      </w:r>
      <w:r>
        <w:t xml:space="preserve"> за приобретенное топливо</w:t>
      </w:r>
      <w:r w:rsidRPr="00824E96">
        <w:t>), используемого для выработки тепловой энергии.</w:t>
      </w:r>
    </w:p>
    <w:p w:rsidR="008F7E20" w:rsidRDefault="008F7E20" w:rsidP="00CE077E">
      <w:pPr>
        <w:tabs>
          <w:tab w:val="left" w:pos="1134"/>
        </w:tabs>
        <w:ind w:firstLine="709"/>
        <w:jc w:val="both"/>
      </w:pPr>
      <w:r>
        <w:t xml:space="preserve">2. </w:t>
      </w:r>
      <w:proofErr w:type="gramStart"/>
      <w:r>
        <w:t xml:space="preserve">Субсидии предоставляются Государственным комитетом </w:t>
      </w:r>
      <w:proofErr w:type="spellStart"/>
      <w:r>
        <w:t>Респуб</w:t>
      </w:r>
      <w:r w:rsidR="00CE077E">
        <w:t>-</w:t>
      </w:r>
      <w:r>
        <w:t>лики</w:t>
      </w:r>
      <w:proofErr w:type="spellEnd"/>
      <w:r>
        <w:t xml:space="preserve"> Карелия по жилищно-коммунальному хозяйству и энергетике (далее – Госкомитет) теплоснабжающим организациям, являющимся субъектами регулирования тарифов на тепловую энергию (далее </w:t>
      </w:r>
      <w:r w:rsidR="009725C1">
        <w:t>–</w:t>
      </w:r>
      <w:r>
        <w:t xml:space="preserve"> юридические лица), в соответствии со сводной бюджетной росписью бюджета Республики Карелия в пределах лимитов бюджетных обязательств, на основании соглашения о предоставлении субсидии по форме, утвержденной Госкомитетом.</w:t>
      </w:r>
      <w:proofErr w:type="gramEnd"/>
    </w:p>
    <w:p w:rsidR="008F7E20" w:rsidRDefault="008F7E20" w:rsidP="00CE077E">
      <w:pPr>
        <w:ind w:firstLine="709"/>
        <w:jc w:val="both"/>
      </w:pPr>
      <w:r>
        <w:t>3. Субсидии предоставляются юридическим лицам, соответствующим следующим условиям:</w:t>
      </w:r>
    </w:p>
    <w:p w:rsidR="008F7E20" w:rsidRDefault="008F7E20" w:rsidP="00CE077E">
      <w:pPr>
        <w:ind w:firstLine="709"/>
        <w:jc w:val="both"/>
      </w:pPr>
      <w:r>
        <w:t>а) при компенсации части затрат, связанных с производством тепловой энергии в 2012 году и с превышением в 2012 году потерь тепловой энергии в тепловых сетях до границы раздела балансовой принадлежности сетей над аналогичными потерями, предусмотренными в тарифе на 2012 год,  более чем в 2,5 раза:</w:t>
      </w:r>
    </w:p>
    <w:p w:rsidR="008F7E20" w:rsidRPr="00FF31D5" w:rsidRDefault="008F7E20" w:rsidP="00CE077E">
      <w:pPr>
        <w:ind w:firstLine="709"/>
        <w:jc w:val="both"/>
      </w:pPr>
      <w:r w:rsidRPr="00FF31D5">
        <w:t>осуществление юридическим лицом реализации тепловой энергии населению и бюджетным организациям</w:t>
      </w:r>
      <w:r>
        <w:t>;</w:t>
      </w:r>
    </w:p>
    <w:p w:rsidR="008F7E20" w:rsidRPr="00FF31D5" w:rsidRDefault="008F7E20" w:rsidP="00CE077E">
      <w:pPr>
        <w:ind w:firstLine="709"/>
        <w:jc w:val="both"/>
      </w:pPr>
      <w:r w:rsidRPr="00FF31D5">
        <w:t xml:space="preserve">объем реализации тепловой энергии населению составляет не менее </w:t>
      </w:r>
      <w:r w:rsidR="005D4472">
        <w:t xml:space="preserve">          </w:t>
      </w:r>
      <w:r w:rsidRPr="00FF31D5">
        <w:t>50</w:t>
      </w:r>
      <w:r w:rsidR="009725C1">
        <w:t xml:space="preserve"> процентов</w:t>
      </w:r>
      <w:r w:rsidRPr="00FF31D5">
        <w:t xml:space="preserve"> от общего объема реализации тепловой энергии юридическим лицом</w:t>
      </w:r>
      <w:r>
        <w:t>;</w:t>
      </w:r>
      <w:r w:rsidRPr="00FF31D5">
        <w:t xml:space="preserve"> </w:t>
      </w:r>
    </w:p>
    <w:p w:rsidR="008F7E20" w:rsidRPr="00FF31D5" w:rsidRDefault="008F7E20" w:rsidP="00CE077E">
      <w:pPr>
        <w:ind w:firstLine="709"/>
        <w:jc w:val="both"/>
      </w:pPr>
      <w:r w:rsidRPr="00FF31D5">
        <w:lastRenderedPageBreak/>
        <w:t xml:space="preserve">объем реализации тепловой энергии на производственные нужды составляет не более 50 </w:t>
      </w:r>
      <w:r w:rsidR="009725C1">
        <w:t>процентов</w:t>
      </w:r>
      <w:r w:rsidRPr="00FF31D5">
        <w:t xml:space="preserve"> от общего объема реализации тепловой энергии юридическим лицом</w:t>
      </w:r>
      <w:r>
        <w:t>;</w:t>
      </w:r>
      <w:r w:rsidRPr="00FF31D5">
        <w:t xml:space="preserve"> </w:t>
      </w:r>
    </w:p>
    <w:p w:rsidR="008F7E20" w:rsidRDefault="008F7E20" w:rsidP="00CE077E">
      <w:pPr>
        <w:ind w:firstLine="709"/>
        <w:jc w:val="both"/>
      </w:pPr>
      <w:r w:rsidRPr="00FF31D5">
        <w:t xml:space="preserve">доля условно-постоянных  затрат юридического лица в себестоимости услуг составляет не более 30 </w:t>
      </w:r>
      <w:r w:rsidR="009725C1">
        <w:t>процентов</w:t>
      </w:r>
      <w:r w:rsidR="005D4472">
        <w:t>;</w:t>
      </w:r>
    </w:p>
    <w:p w:rsidR="008F7E20" w:rsidRDefault="008F7E20" w:rsidP="00CE077E">
      <w:pPr>
        <w:ind w:firstLine="709"/>
        <w:jc w:val="both"/>
      </w:pPr>
      <w:r>
        <w:t>б) при компенсации части затрат, связанных с производством тепловой энергии в 2011 году:</w:t>
      </w:r>
    </w:p>
    <w:p w:rsidR="008F7E20" w:rsidRPr="00FF31D5" w:rsidRDefault="008F7E20" w:rsidP="00CE077E">
      <w:pPr>
        <w:ind w:firstLine="709"/>
        <w:jc w:val="both"/>
      </w:pPr>
      <w:r w:rsidRPr="00FF31D5">
        <w:t>объем реализации тепловой энергии населению составляет не менее 50</w:t>
      </w:r>
      <w:r w:rsidR="009725C1">
        <w:t xml:space="preserve"> процентов</w:t>
      </w:r>
      <w:r w:rsidRPr="00FF31D5">
        <w:t xml:space="preserve"> от общего объема реализации тепловой энергии юридическим лицом</w:t>
      </w:r>
      <w:r>
        <w:t>;</w:t>
      </w:r>
      <w:r w:rsidRPr="00FF31D5">
        <w:t xml:space="preserve"> </w:t>
      </w:r>
    </w:p>
    <w:p w:rsidR="008F7E20" w:rsidRPr="00FF31D5" w:rsidRDefault="008F7E20" w:rsidP="00CE077E">
      <w:pPr>
        <w:ind w:firstLine="709"/>
        <w:jc w:val="both"/>
      </w:pPr>
      <w:r w:rsidRPr="00FF31D5">
        <w:t xml:space="preserve">объем реализации тепловой энергии на производственные нужды составляет не более 50 </w:t>
      </w:r>
      <w:r w:rsidR="009725C1">
        <w:t>процентов</w:t>
      </w:r>
      <w:r w:rsidRPr="00FF31D5">
        <w:t xml:space="preserve"> от общего объема реализации тепловой энергии юридическим лицом</w:t>
      </w:r>
      <w:r>
        <w:t>;</w:t>
      </w:r>
      <w:r w:rsidRPr="00FF31D5">
        <w:t xml:space="preserve"> </w:t>
      </w:r>
    </w:p>
    <w:p w:rsidR="008F7E20" w:rsidRDefault="008F7E20" w:rsidP="00CE077E">
      <w:pPr>
        <w:ind w:firstLine="709"/>
        <w:jc w:val="both"/>
      </w:pPr>
      <w:r>
        <w:t>осуществление юридическим лицом деятельности по реализации тепловой энергии в 2012 году;</w:t>
      </w:r>
    </w:p>
    <w:p w:rsidR="008F7E20" w:rsidRDefault="008F7E20" w:rsidP="00CE077E">
      <w:pPr>
        <w:ind w:firstLine="709"/>
        <w:jc w:val="both"/>
      </w:pPr>
      <w:r>
        <w:t>использование для выработки тепловой энергии в указанный период  источников теплоснабжения, находящихся в собственности муниципальных образований Республики Карелия.</w:t>
      </w:r>
    </w:p>
    <w:p w:rsidR="008F7E20" w:rsidRDefault="008F7E20" w:rsidP="00CE077E">
      <w:pPr>
        <w:ind w:firstLine="709"/>
        <w:jc w:val="both"/>
      </w:pPr>
      <w:r>
        <w:t xml:space="preserve">4. Субсидии юридическим лицам предоставляются при условии заключения соглашения, в котором должны быть определены: </w:t>
      </w:r>
    </w:p>
    <w:p w:rsidR="008F7E20" w:rsidRDefault="008F7E20" w:rsidP="00CE077E">
      <w:pPr>
        <w:ind w:firstLine="709"/>
        <w:jc w:val="both"/>
      </w:pPr>
      <w:r>
        <w:t>предмет соглашения, определяющий целевое направление предоставляемой субсидии;</w:t>
      </w:r>
    </w:p>
    <w:p w:rsidR="008F7E20" w:rsidRDefault="008F7E20" w:rsidP="00CE077E">
      <w:pPr>
        <w:ind w:firstLine="709"/>
        <w:jc w:val="both"/>
      </w:pPr>
      <w:r>
        <w:t>обязательства сторон по соглашению, в которых перечисляются условия предоставления субсидии, предельный размер субсидии;</w:t>
      </w:r>
    </w:p>
    <w:p w:rsidR="008F7E20" w:rsidRDefault="008F7E20" w:rsidP="00CE077E">
      <w:pPr>
        <w:ind w:firstLine="709"/>
        <w:jc w:val="both"/>
      </w:pPr>
      <w:r>
        <w:t>обязательства юридического лица по выполнению условий предоставления субсидий, установленных при их предоставлении;</w:t>
      </w:r>
    </w:p>
    <w:p w:rsidR="008F7E20" w:rsidRDefault="008F7E20" w:rsidP="00CE077E">
      <w:pPr>
        <w:ind w:firstLine="709"/>
        <w:jc w:val="both"/>
      </w:pPr>
      <w:r>
        <w:t>порядок, сроки и формы представления юридическим лицом отчетности о результатах выполнения условий, отчетов о затратах, подлежащих возмещению за счет субсидии, предусмотренных соглашением;</w:t>
      </w:r>
    </w:p>
    <w:p w:rsidR="008F7E20" w:rsidRDefault="008F7E20" w:rsidP="00CE077E">
      <w:pPr>
        <w:ind w:firstLine="709"/>
        <w:jc w:val="both"/>
      </w:pPr>
      <w:r>
        <w:t>право Госкомитета  на проведение проверки целевого использования и определения размера предоставленной субсидии;</w:t>
      </w:r>
    </w:p>
    <w:p w:rsidR="008F7E20" w:rsidRDefault="008F7E20" w:rsidP="00CE077E">
      <w:pPr>
        <w:ind w:firstLine="709"/>
        <w:jc w:val="both"/>
      </w:pPr>
      <w:r>
        <w:t>обязательства юридического лица по разработке в 2012 году плана мероприятий, направленного на снижение затрат при производстве тепловой энергии;</w:t>
      </w:r>
    </w:p>
    <w:p w:rsidR="008F7E20" w:rsidRDefault="008F7E20" w:rsidP="00CE077E">
      <w:pPr>
        <w:ind w:firstLine="709"/>
        <w:jc w:val="both"/>
      </w:pPr>
      <w:r>
        <w:t>обязательства юридического лица об отсутствии претензий на дополнительную финансовую поддержку на цели предоставления субсидий;</w:t>
      </w:r>
    </w:p>
    <w:p w:rsidR="008F7E20" w:rsidRDefault="008F7E20" w:rsidP="00CE077E">
      <w:pPr>
        <w:ind w:firstLine="709"/>
        <w:jc w:val="both"/>
      </w:pPr>
      <w:r>
        <w:t>обязательства по раскрытию и предоставлению информации юридического лица об о</w:t>
      </w:r>
      <w:r w:rsidR="009725C1">
        <w:t>сновных показателях финансово-</w:t>
      </w:r>
      <w:r>
        <w:t>хозяйственной деятельности, включая структуру основных производственных затрат (в части регулируемой деятельности), инвестиционных программах и отчетах об их реализации в сроки и по формам, установленным уполномоченным органом исполнительной власти</w:t>
      </w:r>
      <w:r w:rsidR="009725C1">
        <w:t xml:space="preserve"> Республики Карелия</w:t>
      </w:r>
      <w:r>
        <w:t>;</w:t>
      </w:r>
    </w:p>
    <w:p w:rsidR="008F7E20" w:rsidRPr="00E753C0" w:rsidRDefault="008F7E20" w:rsidP="00CE077E">
      <w:pPr>
        <w:ind w:firstLine="709"/>
        <w:jc w:val="both"/>
        <w:rPr>
          <w:szCs w:val="28"/>
        </w:rPr>
      </w:pPr>
      <w:r>
        <w:t xml:space="preserve">обязательства юридических лиц в соответствии с федеральным законодательством по применению закупочных процедур, предусматривающих состязательность при осуществлении расходов на </w:t>
      </w:r>
      <w:r>
        <w:lastRenderedPageBreak/>
        <w:t xml:space="preserve">приобретение топливно-энергетических ресурсов, обеспечивающих эффективное расходование денежных </w:t>
      </w:r>
      <w:r w:rsidRPr="00E753C0">
        <w:rPr>
          <w:szCs w:val="28"/>
        </w:rPr>
        <w:t>средств</w:t>
      </w:r>
      <w:r>
        <w:rPr>
          <w:szCs w:val="28"/>
        </w:rPr>
        <w:t>;</w:t>
      </w:r>
    </w:p>
    <w:p w:rsidR="008F7E20" w:rsidRPr="00E753C0" w:rsidRDefault="008F7E20" w:rsidP="00CE077E">
      <w:pPr>
        <w:ind w:firstLine="709"/>
        <w:jc w:val="both"/>
        <w:rPr>
          <w:szCs w:val="28"/>
        </w:rPr>
      </w:pPr>
      <w:r w:rsidRPr="00E753C0">
        <w:rPr>
          <w:szCs w:val="28"/>
        </w:rPr>
        <w:t>ответственность за несоблюдение сторонами условий соглашения.</w:t>
      </w:r>
    </w:p>
    <w:p w:rsidR="008F7E20" w:rsidRPr="00435FAD" w:rsidRDefault="008F7E20" w:rsidP="00CE077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53C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435FAD">
        <w:rPr>
          <w:rFonts w:ascii="Times New Roman" w:hAnsi="Times New Roman" w:cs="Times New Roman"/>
          <w:sz w:val="28"/>
          <w:szCs w:val="28"/>
        </w:rPr>
        <w:t>юридическо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5FA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5FAD">
        <w:rPr>
          <w:rFonts w:ascii="Times New Roman" w:hAnsi="Times New Roman" w:cs="Times New Roman"/>
          <w:sz w:val="28"/>
          <w:szCs w:val="28"/>
        </w:rPr>
        <w:t xml:space="preserve"> находится в стадии проведения ликвидации или проведения процедур, применяемых в деле о банкротстве,</w:t>
      </w:r>
      <w:r>
        <w:rPr>
          <w:rFonts w:ascii="Times New Roman" w:hAnsi="Times New Roman" w:cs="Times New Roman"/>
          <w:sz w:val="28"/>
          <w:szCs w:val="28"/>
        </w:rPr>
        <w:t xml:space="preserve"> соглашение должно содержать условие, </w:t>
      </w:r>
      <w:r w:rsidRPr="00435FAD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ющее перечисление</w:t>
      </w:r>
      <w:r w:rsidR="009725C1">
        <w:rPr>
          <w:rFonts w:ascii="Times New Roman" w:hAnsi="Times New Roman" w:cs="Times New Roman"/>
          <w:sz w:val="28"/>
          <w:szCs w:val="28"/>
        </w:rPr>
        <w:t xml:space="preserve"> Госкомитетом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9725C1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FAD">
        <w:rPr>
          <w:rFonts w:ascii="Times New Roman" w:hAnsi="Times New Roman" w:cs="Times New Roman"/>
          <w:sz w:val="28"/>
          <w:szCs w:val="28"/>
        </w:rPr>
        <w:t xml:space="preserve">организациям, реализующим </w:t>
      </w:r>
      <w:proofErr w:type="spellStart"/>
      <w:proofErr w:type="gramStart"/>
      <w:r w:rsidRPr="00435FAD">
        <w:rPr>
          <w:rFonts w:ascii="Times New Roman" w:hAnsi="Times New Roman" w:cs="Times New Roman"/>
          <w:sz w:val="28"/>
          <w:szCs w:val="28"/>
        </w:rPr>
        <w:t>теплоснаб</w:t>
      </w:r>
      <w:r w:rsidR="005D4472">
        <w:rPr>
          <w:rFonts w:ascii="Times New Roman" w:hAnsi="Times New Roman" w:cs="Times New Roman"/>
          <w:sz w:val="28"/>
          <w:szCs w:val="28"/>
        </w:rPr>
        <w:t>-</w:t>
      </w:r>
      <w:r w:rsidRPr="00435FAD">
        <w:rPr>
          <w:rFonts w:ascii="Times New Roman" w:hAnsi="Times New Roman" w:cs="Times New Roman"/>
          <w:sz w:val="28"/>
          <w:szCs w:val="28"/>
        </w:rPr>
        <w:t>жающим</w:t>
      </w:r>
      <w:proofErr w:type="spellEnd"/>
      <w:proofErr w:type="gramEnd"/>
      <w:r w:rsidRPr="00435FAD">
        <w:rPr>
          <w:rFonts w:ascii="Times New Roman" w:hAnsi="Times New Roman" w:cs="Times New Roman"/>
          <w:sz w:val="28"/>
          <w:szCs w:val="28"/>
        </w:rPr>
        <w:t xml:space="preserve"> организациям  топочный мазут, каменный уголь и дизельное топливо для выработки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E20" w:rsidRDefault="008F7E20" w:rsidP="00CE077E">
      <w:pPr>
        <w:ind w:firstLine="709"/>
        <w:jc w:val="both"/>
      </w:pPr>
      <w:r>
        <w:t>5. В течение 2012 года субсидии предоставляются следующим образом:</w:t>
      </w:r>
    </w:p>
    <w:p w:rsidR="008F7E20" w:rsidRDefault="008F7E20" w:rsidP="00CE077E">
      <w:pPr>
        <w:ind w:firstLine="709"/>
        <w:jc w:val="both"/>
      </w:pPr>
      <w:r>
        <w:t>а) на компенсацию части затрат, связанных с производством тепловой энергии в 2012 году:</w:t>
      </w:r>
    </w:p>
    <w:p w:rsidR="008F7E20" w:rsidRDefault="008F7E20" w:rsidP="00CE077E">
      <w:pPr>
        <w:ind w:firstLine="709"/>
        <w:jc w:val="both"/>
      </w:pPr>
      <w:r>
        <w:t>в первом полугодии 2012 года</w:t>
      </w:r>
      <w:r w:rsidR="009725C1">
        <w:t xml:space="preserve"> –</w:t>
      </w:r>
      <w:r>
        <w:t xml:space="preserve"> 50 процентов на компенсацию части затрат на производство тепловой энергии в 2012 году;</w:t>
      </w:r>
    </w:p>
    <w:p w:rsidR="008F7E20" w:rsidRDefault="008F7E20" w:rsidP="00CE077E">
      <w:pPr>
        <w:ind w:firstLine="709"/>
        <w:jc w:val="both"/>
      </w:pPr>
      <w:r>
        <w:t xml:space="preserve">в третьем квартале 2012 года </w:t>
      </w:r>
      <w:r w:rsidR="009725C1">
        <w:t>–</w:t>
      </w:r>
      <w:r>
        <w:t xml:space="preserve"> до 25 процентов на компенсацию части затрат на производство тепловой энергии в 2012 году с учетом фактически подтвержденных данных об объемах приобретения топлива за первое полугодие 2012 года;</w:t>
      </w:r>
    </w:p>
    <w:p w:rsidR="008F7E20" w:rsidRDefault="008F7E20" w:rsidP="00CE077E">
      <w:pPr>
        <w:ind w:firstLine="709"/>
        <w:jc w:val="both"/>
      </w:pPr>
      <w:r>
        <w:t xml:space="preserve">в четвертом квартале 2012 года </w:t>
      </w:r>
      <w:r w:rsidR="009725C1">
        <w:t>–</w:t>
      </w:r>
      <w:r>
        <w:t xml:space="preserve"> до 25 процентов на компенсацию части затрат на производство тепловой энергии в 2012 году с учетом фактически подтвержденных данных об объемах  приобретения топлива за девять месяцев 2012 года;</w:t>
      </w:r>
    </w:p>
    <w:p w:rsidR="008F7E20" w:rsidRDefault="008F7E20" w:rsidP="00CE077E">
      <w:pPr>
        <w:ind w:firstLine="709"/>
        <w:jc w:val="both"/>
      </w:pPr>
      <w:proofErr w:type="gramStart"/>
      <w:r>
        <w:t>б) на компенсацию части затрат, связанных с производством тепловой энергии в 2011 году, а также части затрат, связанных с превышением в 2012 году потерь тепловой энергии в тепловых сетях до границы раздела балансовой принадлежности сетей над аналогичными потерями, предусмотренными в тарифе на 2012 год,  более чем в 2,5 раза –  в размере 100 процентов.</w:t>
      </w:r>
      <w:proofErr w:type="gramEnd"/>
    </w:p>
    <w:p w:rsidR="008F7E20" w:rsidRDefault="008F7E20" w:rsidP="00CE077E">
      <w:pPr>
        <w:ind w:firstLine="709"/>
        <w:jc w:val="both"/>
      </w:pPr>
      <w:r>
        <w:t>6. Возврат субсидии в бюджет Республики Карелия осуществляется юридическим лицом в случае нарушения условий соглашения о предоставлении субсидий в суммах, определенных соглашением.</w:t>
      </w:r>
    </w:p>
    <w:p w:rsidR="008F7E20" w:rsidRDefault="008F7E20" w:rsidP="00CE077E">
      <w:pPr>
        <w:ind w:firstLine="709"/>
        <w:jc w:val="both"/>
      </w:pPr>
      <w:r>
        <w:t xml:space="preserve">7. В случае отказа юридического лица от возврата средств, используемых не по целевому назначению, в добровольном порядке, их взыскание осуществляется в судебном порядке. </w:t>
      </w:r>
    </w:p>
    <w:p w:rsidR="008F7E20" w:rsidRDefault="008F7E20" w:rsidP="00CE077E">
      <w:pPr>
        <w:ind w:firstLine="709"/>
        <w:jc w:val="both"/>
      </w:pPr>
      <w:r>
        <w:t>Возврат субсидии в соответствии с пунктом 6 настоящих Условий, осуществляется на лицевой счет Госкомитета, открытый для кассового обслуживания в территориальном органе Федерального казначейства.</w:t>
      </w:r>
    </w:p>
    <w:p w:rsidR="008F7E20" w:rsidRDefault="008F7E20" w:rsidP="00CE077E">
      <w:pPr>
        <w:ind w:firstLine="709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целевым использованием субсидий, выполнением условий их предоставления осуществляется Госкомитетом.</w:t>
      </w:r>
    </w:p>
    <w:p w:rsidR="008F7E20" w:rsidRDefault="008F7E20" w:rsidP="008F7E20"/>
    <w:p w:rsidR="002275E3" w:rsidRDefault="00BB278E" w:rsidP="00BB278E">
      <w:pPr>
        <w:jc w:val="center"/>
        <w:sectPr w:rsidR="002275E3" w:rsidSect="002275E3">
          <w:pgSz w:w="11906" w:h="16838"/>
          <w:pgMar w:top="1135" w:right="850" w:bottom="709" w:left="1701" w:header="708" w:footer="708" w:gutter="0"/>
          <w:pgNumType w:start="1"/>
          <w:cols w:space="708"/>
          <w:titlePg/>
          <w:docGrid w:linePitch="381"/>
        </w:sectPr>
      </w:pPr>
      <w:r>
        <w:t>____________</w:t>
      </w:r>
    </w:p>
    <w:p w:rsidR="008F7E20" w:rsidRDefault="008F7E20" w:rsidP="008F7E20">
      <w:pPr>
        <w:ind w:left="4962"/>
      </w:pPr>
      <w:r>
        <w:lastRenderedPageBreak/>
        <w:t>Утверждена постановлением</w:t>
      </w:r>
    </w:p>
    <w:p w:rsidR="008F7E20" w:rsidRDefault="008F7E20" w:rsidP="008F7E20">
      <w:pPr>
        <w:ind w:left="4962"/>
      </w:pPr>
      <w:r>
        <w:t xml:space="preserve">Правительства Республики Карелия </w:t>
      </w:r>
    </w:p>
    <w:p w:rsidR="008F7E20" w:rsidRDefault="005D4472" w:rsidP="008F7E20">
      <w:pPr>
        <w:ind w:left="4962"/>
      </w:pPr>
      <w:r>
        <w:t>о</w:t>
      </w:r>
      <w:r w:rsidR="008F7E20">
        <w:t>т</w:t>
      </w:r>
      <w:r>
        <w:t xml:space="preserve"> 22 февраля 2012 года № 61-П</w:t>
      </w:r>
    </w:p>
    <w:p w:rsidR="008F7E20" w:rsidRDefault="008F7E20" w:rsidP="008F7E20">
      <w:pPr>
        <w:ind w:left="4962"/>
      </w:pPr>
    </w:p>
    <w:p w:rsidR="00CE077E" w:rsidRDefault="008F7E20" w:rsidP="008F7E20">
      <w:pPr>
        <w:jc w:val="center"/>
        <w:rPr>
          <w:b/>
        </w:rPr>
      </w:pPr>
      <w:r w:rsidRPr="007E63B6">
        <w:rPr>
          <w:b/>
        </w:rPr>
        <w:t xml:space="preserve">Методика </w:t>
      </w:r>
    </w:p>
    <w:p w:rsidR="008F7E20" w:rsidRDefault="008F7E20" w:rsidP="008F7E20">
      <w:pPr>
        <w:jc w:val="center"/>
        <w:rPr>
          <w:b/>
        </w:rPr>
      </w:pPr>
      <w:r w:rsidRPr="007E63B6">
        <w:rPr>
          <w:b/>
        </w:rPr>
        <w:t xml:space="preserve">расчета размера субсидии из бюджета Республики Карелия на компенсацию части затрат организаций на производство тепловой энергии по приобретению топлива, связанных с </w:t>
      </w:r>
      <w:proofErr w:type="gramStart"/>
      <w:r w:rsidRPr="007E63B6">
        <w:rPr>
          <w:b/>
        </w:rPr>
        <w:t>государственным</w:t>
      </w:r>
      <w:proofErr w:type="gramEnd"/>
    </w:p>
    <w:p w:rsidR="008F7E20" w:rsidRPr="007E63B6" w:rsidRDefault="008F7E20" w:rsidP="008F7E20">
      <w:pPr>
        <w:jc w:val="center"/>
        <w:rPr>
          <w:b/>
        </w:rPr>
      </w:pPr>
      <w:r w:rsidRPr="007E63B6">
        <w:rPr>
          <w:b/>
        </w:rPr>
        <w:t>регулированием тарифов</w:t>
      </w:r>
    </w:p>
    <w:p w:rsidR="008F7E20" w:rsidRDefault="008F7E20" w:rsidP="008F7E20"/>
    <w:p w:rsidR="008F7E20" w:rsidRDefault="008F7E20" w:rsidP="00CE077E">
      <w:pPr>
        <w:ind w:firstLine="709"/>
        <w:jc w:val="both"/>
      </w:pPr>
      <w:r>
        <w:t>1. Расчет размера субсидии из бюджета Республики Карелия на компенсацию части затрат организаций на производство тепловой энергии по приобретению топлива, связанных с государственным регулированием тарифов, для i-ой организации осуществляется  по следующей формуле:</w:t>
      </w:r>
    </w:p>
    <w:p w:rsidR="008F7E20" w:rsidRDefault="008F7E20" w:rsidP="00CE077E">
      <w:pPr>
        <w:ind w:firstLine="709"/>
      </w:pPr>
    </w:p>
    <w:p w:rsidR="008F7E20" w:rsidRDefault="008F7E20" w:rsidP="00CE077E">
      <w:pPr>
        <w:jc w:val="center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= Сi</w:t>
      </w:r>
      <w:r w:rsidRPr="00516D4A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+ Сi</w:t>
      </w:r>
      <w:r w:rsidRPr="00516D4A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+ Сi</w:t>
      </w:r>
      <w:r w:rsidRPr="00516D4A">
        <w:rPr>
          <w:vertAlign w:val="subscript"/>
        </w:rPr>
        <w:t>3</w:t>
      </w:r>
      <w:r>
        <w:t>, где:</w:t>
      </w:r>
    </w:p>
    <w:p w:rsidR="008F7E20" w:rsidRDefault="008F7E20" w:rsidP="00CE077E">
      <w:pPr>
        <w:ind w:firstLine="709"/>
      </w:pPr>
    </w:p>
    <w:p w:rsidR="008F7E20" w:rsidRDefault="008F7E20" w:rsidP="00CE077E">
      <w:pPr>
        <w:ind w:firstLine="709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</w:t>
      </w:r>
      <w:r w:rsidR="00B61388">
        <w:t>–</w:t>
      </w:r>
      <w:r>
        <w:t xml:space="preserve"> размер субсидии для i-ой организации;</w:t>
      </w:r>
    </w:p>
    <w:p w:rsidR="008F7E20" w:rsidRDefault="008F7E20" w:rsidP="00CE077E">
      <w:pPr>
        <w:ind w:firstLine="709"/>
        <w:jc w:val="both"/>
      </w:pPr>
      <w:r>
        <w:t>Сi</w:t>
      </w:r>
      <w:r w:rsidRPr="00516D4A">
        <w:rPr>
          <w:vertAlign w:val="subscript"/>
        </w:rPr>
        <w:t>1</w:t>
      </w:r>
      <w:r>
        <w:t xml:space="preserve"> </w:t>
      </w:r>
      <w:r w:rsidR="00B61388">
        <w:t>–</w:t>
      </w:r>
      <w:r>
        <w:t xml:space="preserve"> сумма компенсации i-ой организации части затрат, связанных с производством тепловой энергии в 2011 году;</w:t>
      </w:r>
    </w:p>
    <w:p w:rsidR="008F7E20" w:rsidRDefault="008F7E20" w:rsidP="00CE077E">
      <w:pPr>
        <w:ind w:firstLine="709"/>
        <w:jc w:val="both"/>
      </w:pPr>
      <w:r>
        <w:t>Сi</w:t>
      </w:r>
      <w:r w:rsidRPr="00516D4A">
        <w:rPr>
          <w:vertAlign w:val="subscript"/>
        </w:rPr>
        <w:t>2</w:t>
      </w:r>
      <w:r>
        <w:t xml:space="preserve"> </w:t>
      </w:r>
      <w:r w:rsidR="00B61388">
        <w:t>–</w:t>
      </w:r>
      <w:r>
        <w:t xml:space="preserve"> сумма компенсации i-ой организации части затрат,  связанных с производством тепловой </w:t>
      </w:r>
      <w:r w:rsidR="005D4472">
        <w:t xml:space="preserve">энергии </w:t>
      </w:r>
      <w:r>
        <w:t>в 2012 году;</w:t>
      </w:r>
    </w:p>
    <w:p w:rsidR="008F7E20" w:rsidRDefault="008F7E20" w:rsidP="00CE077E">
      <w:pPr>
        <w:ind w:firstLine="709"/>
        <w:jc w:val="both"/>
      </w:pPr>
      <w:r>
        <w:t>Сi</w:t>
      </w:r>
      <w:r w:rsidRPr="00516D4A">
        <w:rPr>
          <w:vertAlign w:val="subscript"/>
        </w:rPr>
        <w:t>3</w:t>
      </w:r>
      <w:r>
        <w:t xml:space="preserve"> </w:t>
      </w:r>
      <w:r w:rsidR="00B61388">
        <w:t>–</w:t>
      </w:r>
      <w:r>
        <w:t xml:space="preserve"> сумма компенсации i-ой организации части затрат,  связанных с  превышением в 2012 году потерь тепловой энергии в тепловых сетях до границы раздела балансовой принадлежности сетей над аналогичными потерями, предусмотренными в тарифе на 2012 год, более чем в 2,5 раза.</w:t>
      </w:r>
    </w:p>
    <w:p w:rsidR="008F7E20" w:rsidRDefault="008F7E20" w:rsidP="00CE077E">
      <w:pPr>
        <w:ind w:firstLine="709"/>
        <w:jc w:val="both"/>
      </w:pPr>
      <w:r>
        <w:t>2. Расчет суммы компенсации i-ой организации части затрат, связанных с производством тепловой энергии в 2011 году</w:t>
      </w:r>
      <w:r w:rsidR="00B61388">
        <w:t>,</w:t>
      </w:r>
      <w:r>
        <w:t xml:space="preserve"> осуществляется  по следующей формуле:</w:t>
      </w:r>
    </w:p>
    <w:p w:rsidR="008F7E20" w:rsidRDefault="008F7E20" w:rsidP="00CE077E">
      <w:pPr>
        <w:ind w:firstLine="709"/>
      </w:pPr>
    </w:p>
    <w:p w:rsidR="008F7E20" w:rsidRDefault="008F7E20" w:rsidP="00CE077E">
      <w:pPr>
        <w:jc w:val="center"/>
      </w:pPr>
      <w:r>
        <w:t>Сi</w:t>
      </w:r>
      <w:r w:rsidRPr="00516D4A">
        <w:rPr>
          <w:vertAlign w:val="subscript"/>
        </w:rPr>
        <w:t>1</w:t>
      </w:r>
      <w:r w:rsidR="00B61388">
        <w:t xml:space="preserve"> = ((</w:t>
      </w:r>
      <w:proofErr w:type="spellStart"/>
      <w:r w:rsidR="00B61388">
        <w:t>Ц</w:t>
      </w:r>
      <w:r>
        <w:t>ст</w:t>
      </w:r>
      <w:r w:rsidRPr="00A84278">
        <w:rPr>
          <w:vertAlign w:val="subscript"/>
        </w:rPr>
        <w:t>м</w:t>
      </w:r>
      <w:proofErr w:type="gramStart"/>
      <w:r w:rsidR="00B61388">
        <w:t>i</w:t>
      </w:r>
      <w:proofErr w:type="spellEnd"/>
      <w:proofErr w:type="gramEnd"/>
      <w:r w:rsidR="00B61388">
        <w:t xml:space="preserve"> - </w:t>
      </w:r>
      <w:proofErr w:type="spellStart"/>
      <w:r w:rsidR="00B61388">
        <w:t>Ц</w:t>
      </w:r>
      <w:r>
        <w:t>пл</w:t>
      </w:r>
      <w:r w:rsidRPr="00A84278">
        <w:rPr>
          <w:vertAlign w:val="subscript"/>
        </w:rPr>
        <w:t>м</w:t>
      </w:r>
      <w:r>
        <w:t>i</w:t>
      </w:r>
      <w:proofErr w:type="spellEnd"/>
      <w:r>
        <w:t xml:space="preserve">) </w:t>
      </w:r>
      <w:proofErr w:type="spellStart"/>
      <w:r>
        <w:t>х</w:t>
      </w:r>
      <w:proofErr w:type="spellEnd"/>
      <w:r>
        <w:t xml:space="preserve"> </w:t>
      </w:r>
      <w:proofErr w:type="spellStart"/>
      <w:r>
        <w:t>Т</w:t>
      </w:r>
      <w:r w:rsidRPr="00A84278">
        <w:rPr>
          <w:vertAlign w:val="subscript"/>
        </w:rPr>
        <w:t>м</w:t>
      </w:r>
      <w:r w:rsidR="00B61388">
        <w:t>i</w:t>
      </w:r>
      <w:proofErr w:type="spellEnd"/>
      <w:r w:rsidR="00B61388">
        <w:t>) + ((</w:t>
      </w:r>
      <w:proofErr w:type="spellStart"/>
      <w:r w:rsidR="00B61388">
        <w:t>Ц</w:t>
      </w:r>
      <w:r>
        <w:t>ст</w:t>
      </w:r>
      <w:r w:rsidRPr="00A84278">
        <w:rPr>
          <w:vertAlign w:val="subscript"/>
        </w:rPr>
        <w:t>д</w:t>
      </w:r>
      <w:r w:rsidR="00B61388">
        <w:t>i</w:t>
      </w:r>
      <w:proofErr w:type="spellEnd"/>
      <w:r w:rsidR="00B61388">
        <w:t xml:space="preserve"> - </w:t>
      </w:r>
      <w:proofErr w:type="spellStart"/>
      <w:r w:rsidR="00B61388">
        <w:t>Ц</w:t>
      </w:r>
      <w:r>
        <w:t>пл</w:t>
      </w:r>
      <w:r w:rsidRPr="00A84278">
        <w:rPr>
          <w:vertAlign w:val="subscript"/>
        </w:rPr>
        <w:t>д</w:t>
      </w:r>
      <w:r>
        <w:t>i</w:t>
      </w:r>
      <w:proofErr w:type="spellEnd"/>
      <w:r>
        <w:t xml:space="preserve">) </w:t>
      </w:r>
      <w:proofErr w:type="spellStart"/>
      <w:r>
        <w:t>х</w:t>
      </w:r>
      <w:proofErr w:type="spellEnd"/>
      <w:r>
        <w:t xml:space="preserve"> </w:t>
      </w:r>
      <w:proofErr w:type="spellStart"/>
      <w:r>
        <w:t>Т</w:t>
      </w:r>
      <w:r w:rsidRPr="00A84278">
        <w:rPr>
          <w:vertAlign w:val="subscript"/>
        </w:rPr>
        <w:t>д</w:t>
      </w:r>
      <w:r>
        <w:t>i</w:t>
      </w:r>
      <w:proofErr w:type="spellEnd"/>
      <w:r>
        <w:t xml:space="preserve">) + </w:t>
      </w:r>
    </w:p>
    <w:p w:rsidR="008F7E20" w:rsidRDefault="00B61388" w:rsidP="00CE077E">
      <w:pPr>
        <w:jc w:val="center"/>
      </w:pPr>
      <w:r>
        <w:t>+ ((</w:t>
      </w:r>
      <w:proofErr w:type="spellStart"/>
      <w:r>
        <w:t>Ц</w:t>
      </w:r>
      <w:r w:rsidR="008F7E20">
        <w:t>ст</w:t>
      </w:r>
      <w:r w:rsidR="008F7E20" w:rsidRPr="00A84278">
        <w:rPr>
          <w:vertAlign w:val="subscript"/>
        </w:rPr>
        <w:t>у</w:t>
      </w:r>
      <w:proofErr w:type="gramStart"/>
      <w:r>
        <w:t>i</w:t>
      </w:r>
      <w:proofErr w:type="spellEnd"/>
      <w:proofErr w:type="gramEnd"/>
      <w:r>
        <w:t xml:space="preserve"> - </w:t>
      </w:r>
      <w:proofErr w:type="spellStart"/>
      <w:r>
        <w:t>Ц</w:t>
      </w:r>
      <w:r w:rsidR="008F7E20">
        <w:t>пл</w:t>
      </w:r>
      <w:r w:rsidR="008F7E20" w:rsidRPr="00A84278">
        <w:rPr>
          <w:vertAlign w:val="subscript"/>
        </w:rPr>
        <w:t>у</w:t>
      </w:r>
      <w:r w:rsidR="008F7E20">
        <w:t>i</w:t>
      </w:r>
      <w:proofErr w:type="spellEnd"/>
      <w:r w:rsidR="008F7E20">
        <w:t xml:space="preserve">) </w:t>
      </w:r>
      <w:proofErr w:type="spellStart"/>
      <w:r w:rsidR="008F7E20">
        <w:t>х</w:t>
      </w:r>
      <w:proofErr w:type="spellEnd"/>
      <w:r w:rsidR="008F7E20">
        <w:t xml:space="preserve"> </w:t>
      </w:r>
      <w:proofErr w:type="spellStart"/>
      <w:r w:rsidR="008F7E20">
        <w:t>Т</w:t>
      </w:r>
      <w:r w:rsidR="008F7E20" w:rsidRPr="00A84278">
        <w:rPr>
          <w:vertAlign w:val="subscript"/>
        </w:rPr>
        <w:t>у</w:t>
      </w:r>
      <w:r w:rsidR="008F7E20">
        <w:t>i</w:t>
      </w:r>
      <w:proofErr w:type="spellEnd"/>
      <w:r w:rsidR="008F7E20">
        <w:t xml:space="preserve">) - </w:t>
      </w:r>
      <w:proofErr w:type="spellStart"/>
      <w:r w:rsidR="008F7E20">
        <w:t>С</w:t>
      </w:r>
      <w:r w:rsidR="008F7E20" w:rsidRPr="00A84278">
        <w:rPr>
          <w:vertAlign w:val="subscript"/>
        </w:rPr>
        <w:t>т</w:t>
      </w:r>
      <w:r w:rsidR="008F7E20">
        <w:t>i</w:t>
      </w:r>
      <w:proofErr w:type="spellEnd"/>
      <w:r w:rsidR="008F7E20">
        <w:t>, где:</w:t>
      </w:r>
    </w:p>
    <w:p w:rsidR="008F7E20" w:rsidRDefault="008F7E20" w:rsidP="00CE077E"/>
    <w:p w:rsidR="008F7E20" w:rsidRDefault="008F7E20" w:rsidP="00CE077E">
      <w:pPr>
        <w:ind w:firstLine="709"/>
        <w:jc w:val="both"/>
      </w:pPr>
      <w:proofErr w:type="spellStart"/>
      <w:r>
        <w:t>Цст</w:t>
      </w:r>
      <w:r w:rsidRPr="00A84278">
        <w:rPr>
          <w:vertAlign w:val="subscript"/>
        </w:rPr>
        <w:t>м</w:t>
      </w:r>
      <w:proofErr w:type="gramStart"/>
      <w:r>
        <w:t>i</w:t>
      </w:r>
      <w:proofErr w:type="spellEnd"/>
      <w:proofErr w:type="gramEnd"/>
      <w:r>
        <w:t xml:space="preserve">  –  фактическая цена топочного мазута, сложившаяся у i-ой организации в 2011 году, но не выше среднегодовой цены топочного мазута по данным органа статистики за 2011 год в размере  12,3 тыс. руб</w:t>
      </w:r>
      <w:r w:rsidR="00B61388">
        <w:t>лей</w:t>
      </w:r>
      <w:r>
        <w:t xml:space="preserve"> за одну тонну с</w:t>
      </w:r>
      <w:r w:rsidR="00B61388">
        <w:t xml:space="preserve"> учетом</w:t>
      </w:r>
      <w:r>
        <w:t xml:space="preserve"> НДС, определяемая следующим образом:</w:t>
      </w:r>
    </w:p>
    <w:p w:rsidR="008F7E20" w:rsidRDefault="008F7E20" w:rsidP="00CE077E">
      <w:pPr>
        <w:ind w:firstLine="709"/>
        <w:jc w:val="both"/>
      </w:pPr>
      <w:r>
        <w:t>при условии, если объем приобретаемого топочного мазута i-ой организации составляет 10 тыс. тонн – среднегодовая  цена топочного мазута по данным органов статистики за 2011 год;</w:t>
      </w:r>
    </w:p>
    <w:p w:rsidR="008F7E20" w:rsidRDefault="008F7E20" w:rsidP="00CE077E">
      <w:pPr>
        <w:ind w:firstLine="709"/>
        <w:jc w:val="both"/>
      </w:pPr>
      <w:r>
        <w:t xml:space="preserve">при условии, если объем приобретаемого топочного мазута i-ой организации составляет менее 10 тыс. тонн – среднегодовая  цена топочного мазута по данным органов статистики за 2011 год, увеличенная на </w:t>
      </w:r>
      <w:r w:rsidR="00964AA1">
        <w:t xml:space="preserve">                 </w:t>
      </w:r>
      <w:r>
        <w:t>5 процентов;</w:t>
      </w:r>
    </w:p>
    <w:p w:rsidR="008F7E20" w:rsidRDefault="008F7E20" w:rsidP="00CE077E">
      <w:pPr>
        <w:ind w:firstLine="709"/>
        <w:jc w:val="both"/>
      </w:pPr>
      <w:r>
        <w:t xml:space="preserve">при условии, если объем приобретаемого топочного мазута i-ой организации составляет более 10 тыс. тонн – среднегодовая  цена топочного </w:t>
      </w:r>
      <w:r>
        <w:lastRenderedPageBreak/>
        <w:t xml:space="preserve">мазута по данным органов статистики за 2011 год, уменьшенная на </w:t>
      </w:r>
      <w:r w:rsidR="00964AA1">
        <w:t xml:space="preserve">               </w:t>
      </w:r>
      <w:r>
        <w:t>0,25 процента на каждые 5 тыс. тонн топочного мазута;</w:t>
      </w:r>
    </w:p>
    <w:p w:rsidR="008F7E20" w:rsidRDefault="008F7E20" w:rsidP="00CE077E">
      <w:pPr>
        <w:ind w:firstLine="709"/>
        <w:jc w:val="both"/>
      </w:pPr>
      <w:proofErr w:type="spellStart"/>
      <w:r>
        <w:t>Цпл</w:t>
      </w:r>
      <w:r w:rsidRPr="00A84278">
        <w:rPr>
          <w:vertAlign w:val="subscript"/>
        </w:rPr>
        <w:t>м</w:t>
      </w:r>
      <w:proofErr w:type="gramStart"/>
      <w:r>
        <w:t>i</w:t>
      </w:r>
      <w:proofErr w:type="spellEnd"/>
      <w:proofErr w:type="gramEnd"/>
      <w:r>
        <w:t xml:space="preserve"> – цена топочного мазута, учитываемая исполнительным органом государственной власти Республики Карелия в сфере государственного регулирования тарифов при принятии решения об утверждении тарифа для i-ой организации на 2011 год (тыс. руб</w:t>
      </w:r>
      <w:r w:rsidR="00964AA1">
        <w:t>лей</w:t>
      </w:r>
      <w:r>
        <w:t xml:space="preserve"> за одну тонну с</w:t>
      </w:r>
      <w:r w:rsidR="00964AA1">
        <w:t xml:space="preserve"> учетом</w:t>
      </w:r>
      <w:r>
        <w:t xml:space="preserve"> НДС);</w:t>
      </w:r>
    </w:p>
    <w:p w:rsidR="008F7E20" w:rsidRDefault="008F7E20" w:rsidP="00CE077E">
      <w:pPr>
        <w:ind w:firstLine="709"/>
        <w:jc w:val="both"/>
      </w:pPr>
      <w:proofErr w:type="spellStart"/>
      <w:r>
        <w:t>Т</w:t>
      </w:r>
      <w:r w:rsidRPr="00A84278">
        <w:rPr>
          <w:vertAlign w:val="subscript"/>
        </w:rPr>
        <w:t>м</w:t>
      </w:r>
      <w:proofErr w:type="gramStart"/>
      <w:r>
        <w:t>i</w:t>
      </w:r>
      <w:proofErr w:type="spellEnd"/>
      <w:proofErr w:type="gramEnd"/>
      <w:r>
        <w:t xml:space="preserve"> – объем топочного мазута</w:t>
      </w:r>
      <w:r w:rsidR="00964AA1">
        <w:t>,</w:t>
      </w:r>
      <w:r>
        <w:t xml:space="preserve">  приобретенный i-ой организацией в 2011 году, но не выше предельного расхода топлива, учитываемого органом государственной власти Республики Карелия в сфере государственного регулирования тарифов на соответствующий период для i-ой организации (тонн);</w:t>
      </w:r>
    </w:p>
    <w:p w:rsidR="008F7E20" w:rsidRDefault="008F7E20" w:rsidP="00CE077E">
      <w:pPr>
        <w:ind w:firstLine="709"/>
        <w:jc w:val="both"/>
      </w:pPr>
      <w:proofErr w:type="spellStart"/>
      <w:r>
        <w:t>Цст</w:t>
      </w:r>
      <w:r w:rsidRPr="00A84278">
        <w:rPr>
          <w:vertAlign w:val="subscript"/>
        </w:rPr>
        <w:t>д</w:t>
      </w:r>
      <w:proofErr w:type="gramStart"/>
      <w:r>
        <w:t>i</w:t>
      </w:r>
      <w:proofErr w:type="spellEnd"/>
      <w:proofErr w:type="gramEnd"/>
      <w:r>
        <w:t xml:space="preserve"> – фактическая цена дизельного топлива, сложившаяся у i-ой организации в 2011 году, но не выше среднегодовой цены дизельного топлива по данным органа статистики за 2011 год в размере  29,0 тыс. руб</w:t>
      </w:r>
      <w:r w:rsidR="00964AA1">
        <w:t>лей</w:t>
      </w:r>
      <w:r>
        <w:t xml:space="preserve"> за одну тонну с</w:t>
      </w:r>
      <w:r w:rsidR="00964AA1">
        <w:t xml:space="preserve"> учетом</w:t>
      </w:r>
      <w:r>
        <w:t xml:space="preserve"> НДС;</w:t>
      </w:r>
    </w:p>
    <w:p w:rsidR="008F7E20" w:rsidRDefault="008F7E20" w:rsidP="00CE077E">
      <w:pPr>
        <w:ind w:firstLine="709"/>
        <w:jc w:val="both"/>
      </w:pPr>
      <w:proofErr w:type="spellStart"/>
      <w:r>
        <w:t>Цпл</w:t>
      </w:r>
      <w:r w:rsidRPr="00A84278">
        <w:rPr>
          <w:vertAlign w:val="subscript"/>
        </w:rPr>
        <w:t>д</w:t>
      </w:r>
      <w:proofErr w:type="gramStart"/>
      <w:r>
        <w:t>i</w:t>
      </w:r>
      <w:proofErr w:type="spellEnd"/>
      <w:proofErr w:type="gramEnd"/>
      <w:r>
        <w:t xml:space="preserve"> – цена дизельного топлива, учитываемая исполнительным органом государственной власти Республики Карелия в сфере государственного регулирования тарифов при принятии решения об утверждении тарифа для i-ой организации на 2011 год (тыс. руб</w:t>
      </w:r>
      <w:r w:rsidR="00964AA1">
        <w:t>лей</w:t>
      </w:r>
      <w:r>
        <w:t xml:space="preserve"> за одну тонну с</w:t>
      </w:r>
      <w:r w:rsidR="00964AA1">
        <w:t xml:space="preserve"> учетом</w:t>
      </w:r>
      <w:r>
        <w:t xml:space="preserve"> НДС);</w:t>
      </w:r>
    </w:p>
    <w:p w:rsidR="008F7E20" w:rsidRDefault="008F7E20" w:rsidP="00CE077E">
      <w:pPr>
        <w:ind w:firstLine="709"/>
        <w:jc w:val="both"/>
      </w:pPr>
      <w:proofErr w:type="spellStart"/>
      <w:r>
        <w:t>Т</w:t>
      </w:r>
      <w:r w:rsidRPr="00A84278">
        <w:rPr>
          <w:vertAlign w:val="subscript"/>
        </w:rPr>
        <w:t>д</w:t>
      </w:r>
      <w:proofErr w:type="gramStart"/>
      <w:r>
        <w:t>i</w:t>
      </w:r>
      <w:proofErr w:type="spellEnd"/>
      <w:proofErr w:type="gramEnd"/>
      <w:r>
        <w:t xml:space="preserve"> – объем дизельного топлива</w:t>
      </w:r>
      <w:r w:rsidR="00964AA1">
        <w:t>,</w:t>
      </w:r>
      <w:r>
        <w:t xml:space="preserve"> приобретенный i-ой организацией в 2011 году, но не выше предельного расхода топлива, учитываемого органом государственной власти Республики Карелия в сфере государственного регулирования тарифов на соответствующий период для</w:t>
      </w:r>
      <w:r w:rsidR="00964AA1">
        <w:t xml:space="preserve"> </w:t>
      </w:r>
      <w:r>
        <w:t>i-ой организации</w:t>
      </w:r>
      <w:r w:rsidR="00964AA1">
        <w:t xml:space="preserve"> (тонн)</w:t>
      </w:r>
      <w:r>
        <w:t>;</w:t>
      </w:r>
    </w:p>
    <w:p w:rsidR="008F7E20" w:rsidRDefault="008F7E20" w:rsidP="00CE077E">
      <w:pPr>
        <w:ind w:firstLine="709"/>
        <w:jc w:val="both"/>
      </w:pPr>
      <w:proofErr w:type="spellStart"/>
      <w:r>
        <w:t>Цст</w:t>
      </w:r>
      <w:r w:rsidRPr="00A84278">
        <w:rPr>
          <w:vertAlign w:val="subscript"/>
        </w:rPr>
        <w:t>у</w:t>
      </w:r>
      <w:proofErr w:type="gramStart"/>
      <w:r>
        <w:t>i</w:t>
      </w:r>
      <w:proofErr w:type="spellEnd"/>
      <w:proofErr w:type="gramEnd"/>
      <w:r>
        <w:t xml:space="preserve"> – фактическая цена каменного угля, сложившаяся у i-ой организации в 2011 году, но не выше средней за втор</w:t>
      </w:r>
      <w:r w:rsidR="00964AA1">
        <w:t xml:space="preserve">ое полугодие </w:t>
      </w:r>
      <w:r>
        <w:t>2011 года цены каменного угля по данным органа статистики в размере  3,6 тыс. руб</w:t>
      </w:r>
      <w:r w:rsidR="00964AA1">
        <w:t>лей</w:t>
      </w:r>
      <w:r>
        <w:t xml:space="preserve"> за одну тонну с</w:t>
      </w:r>
      <w:r w:rsidR="00964AA1">
        <w:t xml:space="preserve"> учетом</w:t>
      </w:r>
      <w:r>
        <w:t xml:space="preserve"> НДС;</w:t>
      </w:r>
    </w:p>
    <w:p w:rsidR="008F7E20" w:rsidRDefault="008F7E20" w:rsidP="00CE077E">
      <w:pPr>
        <w:ind w:firstLine="709"/>
        <w:jc w:val="both"/>
      </w:pPr>
      <w:proofErr w:type="spellStart"/>
      <w:r>
        <w:t>Цпл</w:t>
      </w:r>
      <w:r w:rsidRPr="00A84278">
        <w:rPr>
          <w:vertAlign w:val="subscript"/>
        </w:rPr>
        <w:t>у</w:t>
      </w:r>
      <w:proofErr w:type="gramStart"/>
      <w:r>
        <w:t>i</w:t>
      </w:r>
      <w:proofErr w:type="spellEnd"/>
      <w:proofErr w:type="gramEnd"/>
      <w:r>
        <w:t xml:space="preserve"> – цена каменного угля, учитываемая исполнительным органом государственной власти Республики Карелия в сфере государственного регулирования тарифов при принятии решения об утверждении тарифа для </w:t>
      </w:r>
      <w:r w:rsidR="00964AA1">
        <w:t xml:space="preserve">       </w:t>
      </w:r>
      <w:r>
        <w:t>i-ой ор</w:t>
      </w:r>
      <w:r w:rsidR="00964AA1">
        <w:t>ганизации на 2011 год (тыс. рублей</w:t>
      </w:r>
      <w:r>
        <w:t xml:space="preserve"> за одну тонну с</w:t>
      </w:r>
      <w:r w:rsidR="00964AA1">
        <w:t xml:space="preserve"> учетом</w:t>
      </w:r>
      <w:r>
        <w:t xml:space="preserve"> НДС);</w:t>
      </w:r>
    </w:p>
    <w:p w:rsidR="008F7E20" w:rsidRDefault="008F7E20" w:rsidP="00CE077E">
      <w:pPr>
        <w:ind w:firstLine="709"/>
        <w:jc w:val="both"/>
      </w:pPr>
      <w:proofErr w:type="spellStart"/>
      <w:r>
        <w:t>Т</w:t>
      </w:r>
      <w:r w:rsidRPr="00A84278">
        <w:rPr>
          <w:vertAlign w:val="subscript"/>
        </w:rPr>
        <w:t>у</w:t>
      </w:r>
      <w:proofErr w:type="gramStart"/>
      <w:r>
        <w:t>i</w:t>
      </w:r>
      <w:proofErr w:type="spellEnd"/>
      <w:proofErr w:type="gramEnd"/>
      <w:r>
        <w:t xml:space="preserve"> – объем каменного угля приобретенный i-ой организацией в 2011 году, но не выше предельного расхода топлива, учитываемого органом государственной власти Республики Карелия в сфере государственного регулирования тарифов на соответствующий период для i-ой организации</w:t>
      </w:r>
      <w:r w:rsidR="00964AA1">
        <w:t xml:space="preserve"> (тонн)</w:t>
      </w:r>
      <w:r>
        <w:t>;</w:t>
      </w:r>
    </w:p>
    <w:p w:rsidR="008F7E20" w:rsidRDefault="008F7E20" w:rsidP="00CE077E">
      <w:pPr>
        <w:ind w:firstLine="709"/>
        <w:jc w:val="both"/>
      </w:pPr>
      <w:proofErr w:type="spellStart"/>
      <w:r>
        <w:t>C</w:t>
      </w:r>
      <w:proofErr w:type="gramStart"/>
      <w:r w:rsidRPr="00695845">
        <w:rPr>
          <w:vertAlign w:val="subscript"/>
        </w:rPr>
        <w:t>т</w:t>
      </w:r>
      <w:proofErr w:type="gramEnd"/>
      <w:r>
        <w:t>i</w:t>
      </w:r>
      <w:proofErr w:type="spellEnd"/>
      <w:r>
        <w:t xml:space="preserve"> – объем субсидии, предоставленной в 2011 году i-ой организации из бюджета Республики Карелия на частичную компенсацию расходов, связанных с превышением стоимости жидкого топлива, учтенных при государственном регулировании тарифов на тепловую энергию на вторую  половину отопительного сезона 2010-2011 года (тыс. руб</w:t>
      </w:r>
      <w:r w:rsidR="00964AA1">
        <w:t>лей</w:t>
      </w:r>
      <w:r>
        <w:t>).</w:t>
      </w:r>
    </w:p>
    <w:p w:rsidR="008F7E20" w:rsidRDefault="008F7E20" w:rsidP="00CE077E">
      <w:pPr>
        <w:ind w:firstLine="709"/>
        <w:jc w:val="both"/>
      </w:pPr>
    </w:p>
    <w:p w:rsidR="008F7E20" w:rsidRDefault="008F7E20" w:rsidP="00CE077E">
      <w:pPr>
        <w:ind w:firstLine="709"/>
        <w:jc w:val="both"/>
      </w:pPr>
      <w:r>
        <w:lastRenderedPageBreak/>
        <w:t>3. Расчет суммы компенсации i-ой организации части затрат, связанных с производством тепловой энергии в 2012 году осуществляется по следующей формуле:</w:t>
      </w:r>
    </w:p>
    <w:p w:rsidR="008F7E20" w:rsidRDefault="008F7E20" w:rsidP="00CE077E">
      <w:pPr>
        <w:ind w:firstLine="709"/>
      </w:pPr>
    </w:p>
    <w:p w:rsidR="008F7E20" w:rsidRDefault="008F7E20" w:rsidP="00CE077E">
      <w:pPr>
        <w:jc w:val="center"/>
      </w:pPr>
      <w:r>
        <w:t>Сi</w:t>
      </w:r>
      <w:r w:rsidRPr="00516D4A">
        <w:rPr>
          <w:vertAlign w:val="subscript"/>
        </w:rPr>
        <w:t>2</w:t>
      </w:r>
      <w:r w:rsidR="00964AA1">
        <w:t xml:space="preserve"> =((</w:t>
      </w:r>
      <w:proofErr w:type="spellStart"/>
      <w:r w:rsidR="00964AA1">
        <w:t>Ц</w:t>
      </w:r>
      <w:r>
        <w:t>пр</w:t>
      </w:r>
      <w:r w:rsidRPr="00695845">
        <w:rPr>
          <w:vertAlign w:val="subscript"/>
        </w:rPr>
        <w:t>м</w:t>
      </w:r>
      <w:proofErr w:type="spellEnd"/>
      <w:r w:rsidR="00964AA1">
        <w:t xml:space="preserve"> - </w:t>
      </w:r>
      <w:proofErr w:type="spellStart"/>
      <w:r w:rsidR="00964AA1">
        <w:t>Ц</w:t>
      </w:r>
      <w:r>
        <w:t>пл</w:t>
      </w:r>
      <w:r w:rsidRPr="00695845">
        <w:rPr>
          <w:vertAlign w:val="subscript"/>
        </w:rPr>
        <w:t>м</w:t>
      </w:r>
      <w:proofErr w:type="gramStart"/>
      <w:r>
        <w:t>i</w:t>
      </w:r>
      <w:proofErr w:type="spellEnd"/>
      <w:proofErr w:type="gramEnd"/>
      <w:r>
        <w:t xml:space="preserve">) </w:t>
      </w:r>
      <w:proofErr w:type="spellStart"/>
      <w:r>
        <w:t>х</w:t>
      </w:r>
      <w:proofErr w:type="spellEnd"/>
      <w:r>
        <w:t xml:space="preserve"> </w:t>
      </w:r>
      <w:proofErr w:type="spellStart"/>
      <w:r>
        <w:t>Т</w:t>
      </w:r>
      <w:r w:rsidRPr="00695845">
        <w:rPr>
          <w:vertAlign w:val="subscript"/>
        </w:rPr>
        <w:t>м</w:t>
      </w:r>
      <w:r w:rsidR="00964AA1">
        <w:t>i</w:t>
      </w:r>
      <w:proofErr w:type="spellEnd"/>
      <w:r w:rsidR="00964AA1">
        <w:t>) + ((</w:t>
      </w:r>
      <w:proofErr w:type="spellStart"/>
      <w:r w:rsidR="00964AA1">
        <w:t>Ц</w:t>
      </w:r>
      <w:r>
        <w:t>пр</w:t>
      </w:r>
      <w:r w:rsidRPr="00695845">
        <w:rPr>
          <w:vertAlign w:val="subscript"/>
        </w:rPr>
        <w:t>д</w:t>
      </w:r>
      <w:proofErr w:type="spellEnd"/>
      <w:r w:rsidR="00964AA1">
        <w:t xml:space="preserve"> - </w:t>
      </w:r>
      <w:proofErr w:type="spellStart"/>
      <w:r w:rsidR="00964AA1">
        <w:t>Ц</w:t>
      </w:r>
      <w:r>
        <w:t>пл</w:t>
      </w:r>
      <w:r w:rsidRPr="00695845">
        <w:rPr>
          <w:vertAlign w:val="subscript"/>
        </w:rPr>
        <w:t>д</w:t>
      </w:r>
      <w:r>
        <w:t>i</w:t>
      </w:r>
      <w:proofErr w:type="spellEnd"/>
      <w:r>
        <w:t xml:space="preserve">) </w:t>
      </w:r>
      <w:proofErr w:type="spellStart"/>
      <w:r>
        <w:t>х</w:t>
      </w:r>
      <w:proofErr w:type="spellEnd"/>
      <w:r>
        <w:t xml:space="preserve"> </w:t>
      </w:r>
      <w:proofErr w:type="spellStart"/>
      <w:r>
        <w:t>Т</w:t>
      </w:r>
      <w:r w:rsidRPr="00695845">
        <w:rPr>
          <w:vertAlign w:val="subscript"/>
        </w:rPr>
        <w:t>д</w:t>
      </w:r>
      <w:r>
        <w:t>i</w:t>
      </w:r>
      <w:proofErr w:type="spellEnd"/>
      <w:r>
        <w:t>) +</w:t>
      </w:r>
    </w:p>
    <w:p w:rsidR="008F7E20" w:rsidRDefault="008F7E20" w:rsidP="00CE077E">
      <w:pPr>
        <w:jc w:val="center"/>
      </w:pPr>
      <w:r>
        <w:t>+ ((</w:t>
      </w:r>
      <w:proofErr w:type="spellStart"/>
      <w:r w:rsidR="00964AA1">
        <w:t>Ц</w:t>
      </w:r>
      <w:r>
        <w:t>пр</w:t>
      </w:r>
      <w:r w:rsidRPr="00695845">
        <w:rPr>
          <w:vertAlign w:val="subscript"/>
        </w:rPr>
        <w:t>у</w:t>
      </w:r>
      <w:proofErr w:type="spellEnd"/>
      <w:r w:rsidR="00964AA1">
        <w:t xml:space="preserve"> - </w:t>
      </w:r>
      <w:proofErr w:type="spellStart"/>
      <w:r w:rsidR="00964AA1">
        <w:t>Ц</w:t>
      </w:r>
      <w:r>
        <w:t>пл</w:t>
      </w:r>
      <w:r w:rsidRPr="00695845">
        <w:rPr>
          <w:vertAlign w:val="subscript"/>
        </w:rPr>
        <w:t>у</w:t>
      </w:r>
      <w:proofErr w:type="gramStart"/>
      <w:r>
        <w:t>i</w:t>
      </w:r>
      <w:proofErr w:type="spellEnd"/>
      <w:proofErr w:type="gramEnd"/>
      <w:r>
        <w:t xml:space="preserve">) </w:t>
      </w:r>
      <w:proofErr w:type="spellStart"/>
      <w:r>
        <w:t>х</w:t>
      </w:r>
      <w:proofErr w:type="spellEnd"/>
      <w:r>
        <w:t xml:space="preserve"> </w:t>
      </w:r>
      <w:proofErr w:type="spellStart"/>
      <w:r>
        <w:t>Т</w:t>
      </w:r>
      <w:r w:rsidRPr="00695845">
        <w:rPr>
          <w:vertAlign w:val="subscript"/>
        </w:rPr>
        <w:t>у</w:t>
      </w:r>
      <w:r>
        <w:t>i</w:t>
      </w:r>
      <w:proofErr w:type="spellEnd"/>
      <w:r>
        <w:t>) , где:</w:t>
      </w:r>
    </w:p>
    <w:p w:rsidR="00CE077E" w:rsidRDefault="00CE077E" w:rsidP="00CE077E">
      <w:pPr>
        <w:jc w:val="center"/>
      </w:pPr>
    </w:p>
    <w:p w:rsidR="008F7E20" w:rsidRDefault="008F7E20" w:rsidP="00CE077E">
      <w:pPr>
        <w:ind w:firstLine="709"/>
        <w:jc w:val="both"/>
      </w:pPr>
      <w:proofErr w:type="spellStart"/>
      <w:r>
        <w:t>Цпр</w:t>
      </w:r>
      <w:r w:rsidRPr="00695845">
        <w:rPr>
          <w:vertAlign w:val="subscript"/>
        </w:rPr>
        <w:t>м</w:t>
      </w:r>
      <w:proofErr w:type="spellEnd"/>
      <w:r w:rsidR="00964AA1">
        <w:t xml:space="preserve"> </w:t>
      </w:r>
      <w:r>
        <w:t>– прогнозная средняя цена топочного мазута за втор</w:t>
      </w:r>
      <w:r w:rsidR="00964AA1">
        <w:t>ое</w:t>
      </w:r>
      <w:r>
        <w:t xml:space="preserve"> пол</w:t>
      </w:r>
      <w:r w:rsidR="00964AA1">
        <w:t xml:space="preserve">угодие </w:t>
      </w:r>
      <w:r>
        <w:t>2011 года по данным органа статистики (13,1 тыс. руб</w:t>
      </w:r>
      <w:r w:rsidR="00964AA1">
        <w:t>лей</w:t>
      </w:r>
      <w:r>
        <w:t xml:space="preserve"> за одну тонну с</w:t>
      </w:r>
      <w:r w:rsidR="00964AA1">
        <w:t xml:space="preserve"> учетом</w:t>
      </w:r>
      <w:r>
        <w:t xml:space="preserve"> НДС), определяемая следующим образом:</w:t>
      </w:r>
    </w:p>
    <w:p w:rsidR="008F7E20" w:rsidRDefault="008F7E20" w:rsidP="00CE077E">
      <w:pPr>
        <w:ind w:firstLine="709"/>
        <w:jc w:val="both"/>
      </w:pPr>
      <w:r>
        <w:t>при условии, если объем приобретаемого топочного мазута  i-ой организации составляет 10 тыс. тонн – средняя цена топочного мазута по дан</w:t>
      </w:r>
      <w:r w:rsidR="00964AA1">
        <w:t>ным органов статистики за второе</w:t>
      </w:r>
      <w:r>
        <w:t xml:space="preserve"> пол</w:t>
      </w:r>
      <w:r w:rsidR="00964AA1">
        <w:t>угодие</w:t>
      </w:r>
      <w:r>
        <w:t xml:space="preserve">  2011 года с применением </w:t>
      </w:r>
      <w:r w:rsidRPr="008F7E20">
        <w:rPr>
          <w:color w:val="000000" w:themeColor="text1"/>
        </w:rPr>
        <w:t>индекса цен производителей</w:t>
      </w:r>
      <w:r>
        <w:rPr>
          <w:color w:val="002060"/>
        </w:rPr>
        <w:t xml:space="preserve"> </w:t>
      </w:r>
      <w:r>
        <w:t>на внутреннем рынке согласно прогнозу социально-экономического развития Российской Федерации на 2012 год и плановый период 2013-2014 годов;</w:t>
      </w:r>
    </w:p>
    <w:p w:rsidR="008F7E20" w:rsidRDefault="008F7E20" w:rsidP="00CE077E">
      <w:pPr>
        <w:ind w:firstLine="709"/>
        <w:jc w:val="both"/>
      </w:pPr>
      <w:proofErr w:type="gramStart"/>
      <w:r>
        <w:t>при условии, если объем приобретаемого топочного мазута i-ой организации составляет менее 10 тыс. тонн – средняя цена топочного мазута по данным органов статистики за втор</w:t>
      </w:r>
      <w:r w:rsidR="00964AA1">
        <w:t xml:space="preserve">ое </w:t>
      </w:r>
      <w:r>
        <w:t>пол</w:t>
      </w:r>
      <w:r w:rsidR="00964AA1">
        <w:t>угодие</w:t>
      </w:r>
      <w:r>
        <w:t xml:space="preserve"> 2011 года с применением индекса </w:t>
      </w:r>
      <w:r w:rsidRPr="008F7E20">
        <w:rPr>
          <w:color w:val="000000" w:themeColor="text1"/>
        </w:rPr>
        <w:t>цен производителей</w:t>
      </w:r>
      <w:r>
        <w:rPr>
          <w:color w:val="002060"/>
        </w:rPr>
        <w:t xml:space="preserve"> </w:t>
      </w:r>
      <w:r>
        <w:t>на внутреннем рынке согласно прогнозу социально-экономического развития Российской Федерации на 2012</w:t>
      </w:r>
      <w:r w:rsidR="00964AA1">
        <w:t xml:space="preserve"> год</w:t>
      </w:r>
      <w:r>
        <w:t xml:space="preserve"> и плановый период 2013-2014 годов, увеличенная на 5 процентов;</w:t>
      </w:r>
      <w:proofErr w:type="gramEnd"/>
    </w:p>
    <w:p w:rsidR="008F7E20" w:rsidRDefault="008F7E20" w:rsidP="00CE077E">
      <w:pPr>
        <w:ind w:firstLine="709"/>
        <w:jc w:val="both"/>
      </w:pPr>
      <w:proofErr w:type="gramStart"/>
      <w:r>
        <w:t>при условии, если объем приобретаемого топочного мазута i-ой организации составляет более 10 тыс. тонн – средняя цена топочного мазута по данным органов статистики за втор</w:t>
      </w:r>
      <w:r w:rsidR="00964AA1">
        <w:t xml:space="preserve">ое </w:t>
      </w:r>
      <w:r>
        <w:t>пол</w:t>
      </w:r>
      <w:r w:rsidR="00964AA1">
        <w:t>угодие</w:t>
      </w:r>
      <w:r>
        <w:t xml:space="preserve"> 2011 года с применением </w:t>
      </w:r>
      <w:r w:rsidRPr="008F7E20">
        <w:rPr>
          <w:color w:val="000000" w:themeColor="text1"/>
        </w:rPr>
        <w:t>индекса цен производителей</w:t>
      </w:r>
      <w:r>
        <w:rPr>
          <w:color w:val="002060"/>
        </w:rPr>
        <w:t xml:space="preserve"> </w:t>
      </w:r>
      <w:r>
        <w:t>на внутреннем рынке согласно прогнозу  социально-экономического развития Российской Федерации на 2012</w:t>
      </w:r>
      <w:r w:rsidR="00964AA1">
        <w:t xml:space="preserve"> год</w:t>
      </w:r>
      <w:r>
        <w:t xml:space="preserve"> и плановый период 2013-2014 годов,  уменьшенная на 0,25 процента на каждые 5 тыс. тонн топочного мазута;</w:t>
      </w:r>
      <w:proofErr w:type="gramEnd"/>
    </w:p>
    <w:p w:rsidR="008F7E20" w:rsidRDefault="008F7E20" w:rsidP="00CE077E">
      <w:pPr>
        <w:ind w:firstLine="709"/>
        <w:jc w:val="both"/>
      </w:pPr>
      <w:proofErr w:type="spellStart"/>
      <w:r>
        <w:t>Цпл</w:t>
      </w:r>
      <w:r w:rsidRPr="00695845">
        <w:rPr>
          <w:vertAlign w:val="subscript"/>
        </w:rPr>
        <w:t>м</w:t>
      </w:r>
      <w:proofErr w:type="gramStart"/>
      <w:r>
        <w:t>i</w:t>
      </w:r>
      <w:proofErr w:type="spellEnd"/>
      <w:proofErr w:type="gramEnd"/>
      <w:r>
        <w:t xml:space="preserve"> – цена топочного мазута, учитываемая исполнительным органом государственной власти Республики Карелия в сфере государственного регулирования тарифов при принятии решения об утверждении тарифа для i-ой организации на 2012 год (тыс. руб</w:t>
      </w:r>
      <w:r w:rsidR="00964AA1">
        <w:t>лей</w:t>
      </w:r>
      <w:r>
        <w:t xml:space="preserve"> за одну тонну с</w:t>
      </w:r>
      <w:r w:rsidR="00964AA1">
        <w:t xml:space="preserve"> учетом</w:t>
      </w:r>
      <w:r>
        <w:t xml:space="preserve"> НДС);</w:t>
      </w:r>
    </w:p>
    <w:p w:rsidR="008F7E20" w:rsidRDefault="008F7E20" w:rsidP="00CE077E">
      <w:pPr>
        <w:ind w:firstLine="709"/>
        <w:jc w:val="both"/>
      </w:pPr>
      <w:proofErr w:type="spellStart"/>
      <w:r>
        <w:t>Т</w:t>
      </w:r>
      <w:r w:rsidRPr="00695845">
        <w:rPr>
          <w:vertAlign w:val="subscript"/>
        </w:rPr>
        <w:t>м</w:t>
      </w:r>
      <w:proofErr w:type="gramStart"/>
      <w:r>
        <w:t>i</w:t>
      </w:r>
      <w:proofErr w:type="spellEnd"/>
      <w:proofErr w:type="gramEnd"/>
      <w:r>
        <w:t xml:space="preserve"> – объем топочного мазута, учитываемый  исполнительным органом государственной власти Республики Карелия в сфере государственного регулирования тарифов при принятии решения об утверждении тарифа для i-ой организации на 2012 год (тонн);</w:t>
      </w:r>
    </w:p>
    <w:p w:rsidR="008F7E20" w:rsidRDefault="008F7E20" w:rsidP="00CE077E">
      <w:pPr>
        <w:ind w:firstLine="709"/>
        <w:jc w:val="both"/>
      </w:pPr>
      <w:proofErr w:type="spellStart"/>
      <w:proofErr w:type="gramStart"/>
      <w:r>
        <w:t>Цпр</w:t>
      </w:r>
      <w:r w:rsidRPr="00695845">
        <w:rPr>
          <w:vertAlign w:val="subscript"/>
        </w:rPr>
        <w:t>д</w:t>
      </w:r>
      <w:proofErr w:type="spellEnd"/>
      <w:r>
        <w:t xml:space="preserve"> – прогнозная цена дизельного топлива, определяемая на основании данных органов статистики о средней стоимости дизельного топлива за втор</w:t>
      </w:r>
      <w:r w:rsidR="00964AA1">
        <w:t>ое</w:t>
      </w:r>
      <w:r>
        <w:t xml:space="preserve"> пол</w:t>
      </w:r>
      <w:r w:rsidR="00964AA1">
        <w:t>угодие</w:t>
      </w:r>
      <w:r>
        <w:t xml:space="preserve"> 2011 года с применением </w:t>
      </w:r>
      <w:r w:rsidRPr="008F7E20">
        <w:rPr>
          <w:color w:val="000000" w:themeColor="text1"/>
        </w:rPr>
        <w:t>индекса цен производителей</w:t>
      </w:r>
      <w:r>
        <w:t xml:space="preserve"> на внутреннем рынке согласно прогнозу социально-экономического развития Российской Федерации на 2012</w:t>
      </w:r>
      <w:r w:rsidR="00964AA1">
        <w:t xml:space="preserve"> год</w:t>
      </w:r>
      <w:r>
        <w:t xml:space="preserve"> и плановый период 2013-2014 годов (30,1 тыс. рублей за одну тонну с </w:t>
      </w:r>
      <w:r w:rsidR="00964AA1">
        <w:t xml:space="preserve">учетом </w:t>
      </w:r>
      <w:r>
        <w:t xml:space="preserve">НДС); </w:t>
      </w:r>
      <w:proofErr w:type="gramEnd"/>
    </w:p>
    <w:p w:rsidR="008F7E20" w:rsidRDefault="008F7E20" w:rsidP="00CE077E">
      <w:pPr>
        <w:ind w:firstLine="709"/>
        <w:jc w:val="both"/>
      </w:pPr>
      <w:proofErr w:type="spellStart"/>
      <w:r>
        <w:t>Цпл</w:t>
      </w:r>
      <w:r w:rsidRPr="00695845">
        <w:rPr>
          <w:vertAlign w:val="subscript"/>
        </w:rPr>
        <w:t>д</w:t>
      </w:r>
      <w:proofErr w:type="gramStart"/>
      <w:r>
        <w:t>i</w:t>
      </w:r>
      <w:proofErr w:type="spellEnd"/>
      <w:proofErr w:type="gramEnd"/>
      <w:r>
        <w:t xml:space="preserve"> – цена дизельного топлива, учитываемая исполнительным органом государственной власти Республики Карелия в сфере </w:t>
      </w:r>
      <w:r>
        <w:lastRenderedPageBreak/>
        <w:t>государственного регулирования тарифов при принятии решения об утверждении тарифа для i-ой организации на 2012 год (тыс. руб</w:t>
      </w:r>
      <w:r w:rsidR="00964AA1">
        <w:t>лей</w:t>
      </w:r>
      <w:r>
        <w:t xml:space="preserve"> за одну тонну с</w:t>
      </w:r>
      <w:r w:rsidR="00964AA1">
        <w:t xml:space="preserve"> учетом</w:t>
      </w:r>
      <w:r>
        <w:t xml:space="preserve"> НДС);</w:t>
      </w:r>
    </w:p>
    <w:p w:rsidR="008F7E20" w:rsidRDefault="008F7E20" w:rsidP="00CE077E">
      <w:pPr>
        <w:ind w:firstLine="709"/>
        <w:jc w:val="both"/>
      </w:pPr>
      <w:proofErr w:type="spellStart"/>
      <w:r>
        <w:t>Т</w:t>
      </w:r>
      <w:r w:rsidRPr="00695845">
        <w:rPr>
          <w:vertAlign w:val="subscript"/>
        </w:rPr>
        <w:t>д</w:t>
      </w:r>
      <w:proofErr w:type="gramStart"/>
      <w:r>
        <w:t>i</w:t>
      </w:r>
      <w:proofErr w:type="spellEnd"/>
      <w:proofErr w:type="gramEnd"/>
      <w:r>
        <w:t xml:space="preserve"> – объем дизельного топлива, учитываемый исполнительным органом государственной власти Республики Карелия в сфере государственного регулирования тарифов при принятии решения об утверждении тарифа для i-ой организации на 2012 год (тонн);</w:t>
      </w:r>
    </w:p>
    <w:p w:rsidR="008F7E20" w:rsidRDefault="008F7E20" w:rsidP="00CE077E">
      <w:pPr>
        <w:ind w:firstLine="709"/>
        <w:jc w:val="both"/>
      </w:pPr>
      <w:proofErr w:type="spellStart"/>
      <w:r>
        <w:t>Цпр</w:t>
      </w:r>
      <w:r w:rsidRPr="00695845">
        <w:rPr>
          <w:vertAlign w:val="subscript"/>
        </w:rPr>
        <w:t>у</w:t>
      </w:r>
      <w:proofErr w:type="spellEnd"/>
      <w:r>
        <w:t xml:space="preserve">  –  прогнозная цена каменного угля, определяемая на основании данных органов статистики о средней стоимости каменного угля за декабрь 2011 года (4,1 тыс. руб</w:t>
      </w:r>
      <w:r w:rsidR="00964AA1">
        <w:t>лей</w:t>
      </w:r>
      <w:r>
        <w:t xml:space="preserve"> за одну тонну с</w:t>
      </w:r>
      <w:r w:rsidR="00964AA1">
        <w:t xml:space="preserve"> учетом</w:t>
      </w:r>
      <w:r>
        <w:t xml:space="preserve"> НДС); </w:t>
      </w:r>
    </w:p>
    <w:p w:rsidR="008F7E20" w:rsidRDefault="008F7E20" w:rsidP="00CE077E">
      <w:pPr>
        <w:ind w:firstLine="709"/>
        <w:jc w:val="both"/>
      </w:pPr>
      <w:proofErr w:type="spellStart"/>
      <w:r>
        <w:t>Цпл</w:t>
      </w:r>
      <w:r w:rsidRPr="00695845">
        <w:rPr>
          <w:vertAlign w:val="subscript"/>
        </w:rPr>
        <w:t>у</w:t>
      </w:r>
      <w:proofErr w:type="gramStart"/>
      <w:r>
        <w:t>i</w:t>
      </w:r>
      <w:proofErr w:type="spellEnd"/>
      <w:proofErr w:type="gramEnd"/>
      <w:r>
        <w:t xml:space="preserve"> – цена каменного угля, учитываемая исполнительным органом государственной власти Республики Карелия в сфере государственного регулирования тарифов при принятии решения об утверждении тарифа для </w:t>
      </w:r>
      <w:r w:rsidR="00964AA1">
        <w:t xml:space="preserve">        </w:t>
      </w:r>
      <w:r>
        <w:t>i-ой ор</w:t>
      </w:r>
      <w:r w:rsidR="00964AA1">
        <w:t>ганизации на 2012 год (тыс. рублей</w:t>
      </w:r>
      <w:r>
        <w:t xml:space="preserve"> за одну тонну с</w:t>
      </w:r>
      <w:r w:rsidR="00964AA1">
        <w:t xml:space="preserve"> учетом</w:t>
      </w:r>
      <w:r>
        <w:t xml:space="preserve"> НДС);</w:t>
      </w:r>
    </w:p>
    <w:p w:rsidR="008F7E20" w:rsidRDefault="008F7E20" w:rsidP="00CE077E">
      <w:pPr>
        <w:ind w:firstLine="709"/>
        <w:jc w:val="both"/>
      </w:pPr>
      <w:proofErr w:type="spellStart"/>
      <w:r>
        <w:t>Т</w:t>
      </w:r>
      <w:r w:rsidRPr="00695845">
        <w:rPr>
          <w:vertAlign w:val="subscript"/>
        </w:rPr>
        <w:t>у</w:t>
      </w:r>
      <w:proofErr w:type="gramStart"/>
      <w:r>
        <w:t>i</w:t>
      </w:r>
      <w:proofErr w:type="spellEnd"/>
      <w:proofErr w:type="gramEnd"/>
      <w:r>
        <w:t xml:space="preserve"> – объем каменного угля, учитываемый исполнительным органом государственной власти Республики Карелия в сфере государственного регулирования тарифов при принятии решения об утверждении тарифа для </w:t>
      </w:r>
      <w:r w:rsidR="00964AA1">
        <w:t xml:space="preserve">       </w:t>
      </w:r>
      <w:r>
        <w:t>i-ой организации на 2012 год (тонн).</w:t>
      </w:r>
    </w:p>
    <w:p w:rsidR="008F7E20" w:rsidRDefault="008F7E20" w:rsidP="00CE077E">
      <w:pPr>
        <w:ind w:firstLine="709"/>
        <w:jc w:val="both"/>
        <w:rPr>
          <w:color w:val="000000" w:themeColor="text1"/>
        </w:rPr>
      </w:pPr>
      <w:r>
        <w:t xml:space="preserve">4. </w:t>
      </w:r>
      <w:proofErr w:type="gramStart"/>
      <w:r>
        <w:t>Расчет суммы компенсации i-ой организации части затрат, связанных с превышением в 2012 году  потерь тепловой энергии в тепловых сетях до границы раздела балансовой принадлежности сетей над аналогичными потерями, предусмотренными в тарифе на 2012 год, более чем в 2,5 раза (Сi</w:t>
      </w:r>
      <w:r w:rsidRPr="00516D4A">
        <w:rPr>
          <w:vertAlign w:val="subscript"/>
        </w:rPr>
        <w:t>3</w:t>
      </w:r>
      <w:r>
        <w:t>), осуществляется на основании утвержденного Госкомитетом расчета с учетом экспертного заключения о потерях тепловой энергии в тепловых сетях.</w:t>
      </w:r>
      <w:proofErr w:type="gramEnd"/>
      <w:r>
        <w:t xml:space="preserve"> </w:t>
      </w:r>
      <w:r w:rsidRPr="008F7E20">
        <w:rPr>
          <w:color w:val="000000" w:themeColor="text1"/>
        </w:rPr>
        <w:t>Размер указанной компенсации не может быть более</w:t>
      </w:r>
      <w:r w:rsidR="00CE077E">
        <w:rPr>
          <w:color w:val="000000" w:themeColor="text1"/>
        </w:rPr>
        <w:t xml:space="preserve"> </w:t>
      </w:r>
      <w:r w:rsidRPr="008F7E20">
        <w:rPr>
          <w:color w:val="000000" w:themeColor="text1"/>
        </w:rPr>
        <w:t>17</w:t>
      </w:r>
      <w:r w:rsidR="00964AA1">
        <w:rPr>
          <w:color w:val="000000" w:themeColor="text1"/>
        </w:rPr>
        <w:t xml:space="preserve"> процентов</w:t>
      </w:r>
      <w:r w:rsidRPr="008F7E20">
        <w:rPr>
          <w:color w:val="000000" w:themeColor="text1"/>
        </w:rPr>
        <w:t xml:space="preserve"> от необходимой валовой выручки, предусмотренной в тарифе.</w:t>
      </w:r>
    </w:p>
    <w:p w:rsidR="00BB278E" w:rsidRDefault="00BB278E" w:rsidP="008F7E20">
      <w:pPr>
        <w:ind w:firstLine="851"/>
        <w:jc w:val="both"/>
        <w:rPr>
          <w:color w:val="000000" w:themeColor="text1"/>
        </w:rPr>
      </w:pPr>
    </w:p>
    <w:p w:rsidR="00BB278E" w:rsidRPr="00F32C9A" w:rsidRDefault="00BB278E" w:rsidP="00BB278E">
      <w:pPr>
        <w:jc w:val="center"/>
        <w:rPr>
          <w:color w:val="002060"/>
        </w:rPr>
      </w:pPr>
      <w:r>
        <w:rPr>
          <w:color w:val="000000" w:themeColor="text1"/>
        </w:rPr>
        <w:t>___________</w:t>
      </w:r>
    </w:p>
    <w:p w:rsidR="008F7E20" w:rsidRDefault="008F7E20" w:rsidP="008F7E20">
      <w:pPr>
        <w:jc w:val="both"/>
      </w:pPr>
    </w:p>
    <w:sectPr w:rsidR="008F7E20" w:rsidSect="002275E3">
      <w:pgSz w:w="11906" w:h="16838"/>
      <w:pgMar w:top="1135" w:right="850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E3" w:rsidRDefault="002275E3" w:rsidP="002275E3">
      <w:r>
        <w:separator/>
      </w:r>
    </w:p>
  </w:endnote>
  <w:endnote w:type="continuationSeparator" w:id="0">
    <w:p w:rsidR="002275E3" w:rsidRDefault="002275E3" w:rsidP="00227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E3" w:rsidRDefault="002275E3" w:rsidP="002275E3">
      <w:r>
        <w:separator/>
      </w:r>
    </w:p>
  </w:footnote>
  <w:footnote w:type="continuationSeparator" w:id="0">
    <w:p w:rsidR="002275E3" w:rsidRDefault="002275E3" w:rsidP="00227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6157"/>
      <w:docPartObj>
        <w:docPartGallery w:val="Page Numbers (Top of Page)"/>
        <w:docPartUnique/>
      </w:docPartObj>
    </w:sdtPr>
    <w:sdtContent>
      <w:p w:rsidR="002275E3" w:rsidRDefault="006A10BB">
        <w:pPr>
          <w:pStyle w:val="a5"/>
          <w:jc w:val="center"/>
        </w:pPr>
        <w:fldSimple w:instr=" PAGE   \* MERGEFORMAT ">
          <w:r w:rsidR="005D4472">
            <w:rPr>
              <w:noProof/>
            </w:rPr>
            <w:t>4</w:t>
          </w:r>
        </w:fldSimple>
      </w:p>
    </w:sdtContent>
  </w:sdt>
  <w:p w:rsidR="002275E3" w:rsidRDefault="002275E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E20"/>
    <w:rsid w:val="000002C1"/>
    <w:rsid w:val="000006AE"/>
    <w:rsid w:val="00007D04"/>
    <w:rsid w:val="0002306A"/>
    <w:rsid w:val="00027438"/>
    <w:rsid w:val="00032C13"/>
    <w:rsid w:val="00042E3E"/>
    <w:rsid w:val="00046FA9"/>
    <w:rsid w:val="00056E44"/>
    <w:rsid w:val="00071EFE"/>
    <w:rsid w:val="00072084"/>
    <w:rsid w:val="00073EF0"/>
    <w:rsid w:val="000851EC"/>
    <w:rsid w:val="0009364D"/>
    <w:rsid w:val="00094E69"/>
    <w:rsid w:val="000A78A0"/>
    <w:rsid w:val="000D125F"/>
    <w:rsid w:val="000D509E"/>
    <w:rsid w:val="000D6C32"/>
    <w:rsid w:val="000E2A4D"/>
    <w:rsid w:val="000E4826"/>
    <w:rsid w:val="000F6DD7"/>
    <w:rsid w:val="00102113"/>
    <w:rsid w:val="00117740"/>
    <w:rsid w:val="0014175C"/>
    <w:rsid w:val="0014366A"/>
    <w:rsid w:val="001460E5"/>
    <w:rsid w:val="001554FF"/>
    <w:rsid w:val="00187C31"/>
    <w:rsid w:val="00190EB2"/>
    <w:rsid w:val="00193820"/>
    <w:rsid w:val="001A1845"/>
    <w:rsid w:val="001E3E2C"/>
    <w:rsid w:val="001E6D6E"/>
    <w:rsid w:val="00200598"/>
    <w:rsid w:val="00203FC5"/>
    <w:rsid w:val="00204630"/>
    <w:rsid w:val="00212C5C"/>
    <w:rsid w:val="0022007F"/>
    <w:rsid w:val="00224BAD"/>
    <w:rsid w:val="002275E3"/>
    <w:rsid w:val="0023756C"/>
    <w:rsid w:val="002440ED"/>
    <w:rsid w:val="002467EC"/>
    <w:rsid w:val="00261CAC"/>
    <w:rsid w:val="00262A40"/>
    <w:rsid w:val="00266370"/>
    <w:rsid w:val="00281D78"/>
    <w:rsid w:val="00296D40"/>
    <w:rsid w:val="002A7594"/>
    <w:rsid w:val="002D7F39"/>
    <w:rsid w:val="002F701A"/>
    <w:rsid w:val="00313DCD"/>
    <w:rsid w:val="00317A06"/>
    <w:rsid w:val="003230F7"/>
    <w:rsid w:val="0032450B"/>
    <w:rsid w:val="00341DB4"/>
    <w:rsid w:val="00343FE4"/>
    <w:rsid w:val="00350CDE"/>
    <w:rsid w:val="00351B7F"/>
    <w:rsid w:val="003711C1"/>
    <w:rsid w:val="003736F3"/>
    <w:rsid w:val="003861BE"/>
    <w:rsid w:val="00390B45"/>
    <w:rsid w:val="003C0708"/>
    <w:rsid w:val="003C1DE4"/>
    <w:rsid w:val="003C3A39"/>
    <w:rsid w:val="003D2731"/>
    <w:rsid w:val="003D3C42"/>
    <w:rsid w:val="003E7A34"/>
    <w:rsid w:val="003F340B"/>
    <w:rsid w:val="00413D04"/>
    <w:rsid w:val="00415A40"/>
    <w:rsid w:val="0042431C"/>
    <w:rsid w:val="004365CD"/>
    <w:rsid w:val="00436E1D"/>
    <w:rsid w:val="004473EB"/>
    <w:rsid w:val="00462148"/>
    <w:rsid w:val="0046437E"/>
    <w:rsid w:val="00464FF9"/>
    <w:rsid w:val="0046581A"/>
    <w:rsid w:val="00467EED"/>
    <w:rsid w:val="00470DFA"/>
    <w:rsid w:val="0047399E"/>
    <w:rsid w:val="00477E7B"/>
    <w:rsid w:val="004827A0"/>
    <w:rsid w:val="00496CD9"/>
    <w:rsid w:val="004A49E7"/>
    <w:rsid w:val="004B6E2F"/>
    <w:rsid w:val="004B7915"/>
    <w:rsid w:val="004B7D39"/>
    <w:rsid w:val="004C2F3C"/>
    <w:rsid w:val="004C3D60"/>
    <w:rsid w:val="004C7F42"/>
    <w:rsid w:val="004E0F28"/>
    <w:rsid w:val="005009CD"/>
    <w:rsid w:val="00506677"/>
    <w:rsid w:val="00514472"/>
    <w:rsid w:val="005229A8"/>
    <w:rsid w:val="00527388"/>
    <w:rsid w:val="005372AD"/>
    <w:rsid w:val="00540526"/>
    <w:rsid w:val="005563F6"/>
    <w:rsid w:val="0056286F"/>
    <w:rsid w:val="00573B38"/>
    <w:rsid w:val="00580224"/>
    <w:rsid w:val="005A4D8F"/>
    <w:rsid w:val="005C509C"/>
    <w:rsid w:val="005C789E"/>
    <w:rsid w:val="005D4472"/>
    <w:rsid w:val="005E69B9"/>
    <w:rsid w:val="005E6B2A"/>
    <w:rsid w:val="0061188B"/>
    <w:rsid w:val="006370B0"/>
    <w:rsid w:val="00640CD0"/>
    <w:rsid w:val="006449B6"/>
    <w:rsid w:val="006541C7"/>
    <w:rsid w:val="00665FE9"/>
    <w:rsid w:val="00681AD6"/>
    <w:rsid w:val="00682338"/>
    <w:rsid w:val="00691210"/>
    <w:rsid w:val="006A10BB"/>
    <w:rsid w:val="006B3CE3"/>
    <w:rsid w:val="006B61C0"/>
    <w:rsid w:val="006E2EB9"/>
    <w:rsid w:val="006F7842"/>
    <w:rsid w:val="007057E7"/>
    <w:rsid w:val="00715FDE"/>
    <w:rsid w:val="007240E9"/>
    <w:rsid w:val="00731E51"/>
    <w:rsid w:val="00733F2A"/>
    <w:rsid w:val="00734549"/>
    <w:rsid w:val="00737823"/>
    <w:rsid w:val="007557EA"/>
    <w:rsid w:val="007877FF"/>
    <w:rsid w:val="007B33F3"/>
    <w:rsid w:val="007C1A98"/>
    <w:rsid w:val="007D743D"/>
    <w:rsid w:val="007E7DD8"/>
    <w:rsid w:val="00805315"/>
    <w:rsid w:val="00821294"/>
    <w:rsid w:val="00832B9C"/>
    <w:rsid w:val="00837F01"/>
    <w:rsid w:val="008403C7"/>
    <w:rsid w:val="0084541D"/>
    <w:rsid w:val="00857E3F"/>
    <w:rsid w:val="0087230B"/>
    <w:rsid w:val="00886F0E"/>
    <w:rsid w:val="008A3253"/>
    <w:rsid w:val="008A65EE"/>
    <w:rsid w:val="008B4F83"/>
    <w:rsid w:val="008B54C6"/>
    <w:rsid w:val="008E523C"/>
    <w:rsid w:val="008F1B38"/>
    <w:rsid w:val="008F6C18"/>
    <w:rsid w:val="008F7AED"/>
    <w:rsid w:val="008F7E20"/>
    <w:rsid w:val="009006A8"/>
    <w:rsid w:val="0090220E"/>
    <w:rsid w:val="00904DF0"/>
    <w:rsid w:val="00905516"/>
    <w:rsid w:val="009079A8"/>
    <w:rsid w:val="0091198F"/>
    <w:rsid w:val="009329AA"/>
    <w:rsid w:val="009348CD"/>
    <w:rsid w:val="00940953"/>
    <w:rsid w:val="00942D03"/>
    <w:rsid w:val="00952B0F"/>
    <w:rsid w:val="00953BBD"/>
    <w:rsid w:val="00964AA1"/>
    <w:rsid w:val="0096658A"/>
    <w:rsid w:val="009725C1"/>
    <w:rsid w:val="00974972"/>
    <w:rsid w:val="00992AD9"/>
    <w:rsid w:val="009A0392"/>
    <w:rsid w:val="009A4F20"/>
    <w:rsid w:val="009A5502"/>
    <w:rsid w:val="009A5C9E"/>
    <w:rsid w:val="009A63CE"/>
    <w:rsid w:val="009B49A7"/>
    <w:rsid w:val="009B6C44"/>
    <w:rsid w:val="009D0307"/>
    <w:rsid w:val="009D14E1"/>
    <w:rsid w:val="009D552E"/>
    <w:rsid w:val="009D740D"/>
    <w:rsid w:val="009E6B0A"/>
    <w:rsid w:val="009E770D"/>
    <w:rsid w:val="009F485E"/>
    <w:rsid w:val="009F653F"/>
    <w:rsid w:val="00A060C7"/>
    <w:rsid w:val="00A15829"/>
    <w:rsid w:val="00A55F66"/>
    <w:rsid w:val="00A75A69"/>
    <w:rsid w:val="00A86890"/>
    <w:rsid w:val="00A86946"/>
    <w:rsid w:val="00A86BC3"/>
    <w:rsid w:val="00AA7F69"/>
    <w:rsid w:val="00AC0615"/>
    <w:rsid w:val="00AC6BCC"/>
    <w:rsid w:val="00AD1B32"/>
    <w:rsid w:val="00AE494B"/>
    <w:rsid w:val="00AE5414"/>
    <w:rsid w:val="00AF3307"/>
    <w:rsid w:val="00AF4FF7"/>
    <w:rsid w:val="00B006C7"/>
    <w:rsid w:val="00B0289F"/>
    <w:rsid w:val="00B059AD"/>
    <w:rsid w:val="00B2696B"/>
    <w:rsid w:val="00B2786B"/>
    <w:rsid w:val="00B61388"/>
    <w:rsid w:val="00B634A4"/>
    <w:rsid w:val="00B77514"/>
    <w:rsid w:val="00B9274E"/>
    <w:rsid w:val="00BA5661"/>
    <w:rsid w:val="00BA620D"/>
    <w:rsid w:val="00BB278E"/>
    <w:rsid w:val="00BC2A03"/>
    <w:rsid w:val="00BC5FFF"/>
    <w:rsid w:val="00BD748A"/>
    <w:rsid w:val="00BE141B"/>
    <w:rsid w:val="00BF1BB3"/>
    <w:rsid w:val="00BF316B"/>
    <w:rsid w:val="00BF597F"/>
    <w:rsid w:val="00BF6B54"/>
    <w:rsid w:val="00C045C6"/>
    <w:rsid w:val="00C2670B"/>
    <w:rsid w:val="00C67C5D"/>
    <w:rsid w:val="00C705CF"/>
    <w:rsid w:val="00C740EE"/>
    <w:rsid w:val="00C745E0"/>
    <w:rsid w:val="00C76993"/>
    <w:rsid w:val="00C80CE3"/>
    <w:rsid w:val="00C93C57"/>
    <w:rsid w:val="00CB1363"/>
    <w:rsid w:val="00CC427A"/>
    <w:rsid w:val="00CC4DE8"/>
    <w:rsid w:val="00CC7A59"/>
    <w:rsid w:val="00CC7AF3"/>
    <w:rsid w:val="00CD6A1A"/>
    <w:rsid w:val="00CE077E"/>
    <w:rsid w:val="00CE2480"/>
    <w:rsid w:val="00CF4257"/>
    <w:rsid w:val="00CF4CEF"/>
    <w:rsid w:val="00D06638"/>
    <w:rsid w:val="00D312F6"/>
    <w:rsid w:val="00D36773"/>
    <w:rsid w:val="00D36993"/>
    <w:rsid w:val="00D657E0"/>
    <w:rsid w:val="00D73CA0"/>
    <w:rsid w:val="00DB07F5"/>
    <w:rsid w:val="00DC70F3"/>
    <w:rsid w:val="00DD7F5E"/>
    <w:rsid w:val="00E009C7"/>
    <w:rsid w:val="00E06BFB"/>
    <w:rsid w:val="00E15CFE"/>
    <w:rsid w:val="00E1678A"/>
    <w:rsid w:val="00E26C8D"/>
    <w:rsid w:val="00E311D4"/>
    <w:rsid w:val="00E41ADD"/>
    <w:rsid w:val="00E567F7"/>
    <w:rsid w:val="00E74932"/>
    <w:rsid w:val="00E95276"/>
    <w:rsid w:val="00EA00FC"/>
    <w:rsid w:val="00EA025B"/>
    <w:rsid w:val="00EC66E5"/>
    <w:rsid w:val="00ED1FF9"/>
    <w:rsid w:val="00ED51B7"/>
    <w:rsid w:val="00EE07F4"/>
    <w:rsid w:val="00EE485A"/>
    <w:rsid w:val="00EE5039"/>
    <w:rsid w:val="00EF08FA"/>
    <w:rsid w:val="00EF1C2B"/>
    <w:rsid w:val="00F066A1"/>
    <w:rsid w:val="00F439BE"/>
    <w:rsid w:val="00F67070"/>
    <w:rsid w:val="00F738EC"/>
    <w:rsid w:val="00F80CAE"/>
    <w:rsid w:val="00F80D12"/>
    <w:rsid w:val="00FB4F4B"/>
    <w:rsid w:val="00FD04AE"/>
    <w:rsid w:val="00FE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7E2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8F7E2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8F7E2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8F7E20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E20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7E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7E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7E20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E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E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7E2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275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7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75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75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Щетинина</cp:lastModifiedBy>
  <cp:revision>8</cp:revision>
  <cp:lastPrinted>2012-02-27T11:16:00Z</cp:lastPrinted>
  <dcterms:created xsi:type="dcterms:W3CDTF">2012-02-22T12:04:00Z</dcterms:created>
  <dcterms:modified xsi:type="dcterms:W3CDTF">2012-02-27T11:16:00Z</dcterms:modified>
</cp:coreProperties>
</file>