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755" w:rsidRPr="00E037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92FC7" w:rsidRDefault="00C92FC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6971">
      <w:pPr>
        <w:spacing w:before="240"/>
        <w:ind w:left="-142"/>
        <w:jc w:val="center"/>
      </w:pPr>
      <w:r>
        <w:t xml:space="preserve">от </w:t>
      </w:r>
      <w:r w:rsidR="009F6971">
        <w:t>24 декабря 2012 года № 404-П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92FC7" w:rsidRDefault="00C92FC7" w:rsidP="00C92FC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92FC7" w:rsidRPr="00C92FC7" w:rsidRDefault="00C92FC7" w:rsidP="00C92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2F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C92FC7" w:rsidRPr="00C92FC7" w:rsidRDefault="00C92FC7" w:rsidP="00C92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2FC7">
        <w:rPr>
          <w:rFonts w:ascii="Times New Roman" w:hAnsi="Times New Roman" w:cs="Times New Roman"/>
          <w:sz w:val="28"/>
          <w:szCs w:val="28"/>
        </w:rPr>
        <w:t xml:space="preserve">Республики Карелия от 26 января 2012 года № 24-П </w:t>
      </w: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D4" w:rsidRPr="00C92FC7" w:rsidRDefault="00B86ED4" w:rsidP="00C92FC7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FC7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C92FC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92FC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92FC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92FC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Внести в Условия предоставления в 2012 году субсидий  из бюджета Республики Карелия на поддержку агропромышленного комплекса Республики Карелия, утвержденные постановлением Правительства Республики Карелия от 26 января 2012 года № 24-П  (Собрание законодательства Республики Карелия, 2012, № 1, ст. 83; № 4,</w:t>
      </w:r>
      <w:r>
        <w:rPr>
          <w:szCs w:val="28"/>
        </w:rPr>
        <w:t xml:space="preserve"> </w:t>
      </w:r>
      <w:r w:rsidRPr="00C92FC7">
        <w:rPr>
          <w:szCs w:val="28"/>
        </w:rPr>
        <w:t>ст. 638; №</w:t>
      </w:r>
      <w:r>
        <w:rPr>
          <w:szCs w:val="28"/>
        </w:rPr>
        <w:t xml:space="preserve"> </w:t>
      </w:r>
      <w:r w:rsidRPr="00C92FC7">
        <w:rPr>
          <w:szCs w:val="28"/>
        </w:rPr>
        <w:t>6, ст.</w:t>
      </w:r>
      <w:r>
        <w:rPr>
          <w:szCs w:val="28"/>
        </w:rPr>
        <w:t xml:space="preserve"> </w:t>
      </w:r>
      <w:r w:rsidRPr="00C92FC7">
        <w:rPr>
          <w:szCs w:val="28"/>
        </w:rPr>
        <w:t xml:space="preserve">1154; Карелия, 2012, 27 ноября), следующие изменения: 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1) пункт 2 изложить в следующей редакции: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«2. Субсидии на поддержку животноводства, в соответствии с мероприятиями </w:t>
      </w:r>
      <w:hyperlink r:id="rId8" w:history="1">
        <w:r w:rsidRPr="00C92FC7">
          <w:rPr>
            <w:szCs w:val="28"/>
          </w:rPr>
          <w:t>подпрограммы</w:t>
        </w:r>
      </w:hyperlink>
      <w:r w:rsidRPr="00C92FC7">
        <w:rPr>
          <w:szCs w:val="28"/>
        </w:rPr>
        <w:t xml:space="preserve"> «Развитие животноводства», предоставляются: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сельскохозяйственным организациям, организациям, </w:t>
      </w:r>
      <w:proofErr w:type="spellStart"/>
      <w:r w:rsidRPr="00C92FC7">
        <w:rPr>
          <w:szCs w:val="28"/>
        </w:rPr>
        <w:t>перерабатываю</w:t>
      </w:r>
      <w:r>
        <w:rPr>
          <w:szCs w:val="28"/>
        </w:rPr>
        <w:t>-</w:t>
      </w:r>
      <w:r w:rsidRPr="00C92FC7">
        <w:rPr>
          <w:szCs w:val="28"/>
        </w:rPr>
        <w:t>щим</w:t>
      </w:r>
      <w:proofErr w:type="spellEnd"/>
      <w:r w:rsidRPr="00C92FC7">
        <w:rPr>
          <w:szCs w:val="28"/>
        </w:rPr>
        <w:t xml:space="preserve"> сельскохозяйственную продукцию и имеющим </w:t>
      </w:r>
      <w:proofErr w:type="gramStart"/>
      <w:r w:rsidRPr="00C92FC7">
        <w:rPr>
          <w:szCs w:val="28"/>
        </w:rPr>
        <w:t>свои</w:t>
      </w:r>
      <w:proofErr w:type="gramEnd"/>
      <w:r w:rsidRPr="00C92FC7">
        <w:rPr>
          <w:szCs w:val="28"/>
        </w:rPr>
        <w:t xml:space="preserve"> подсобные хозяйства, при условии реализации молока (в пересчете на базисную жирность 3,4 процента), мяса птицы бройлеров собственного производства по всем каналам реализации.</w:t>
      </w:r>
      <w:r>
        <w:rPr>
          <w:szCs w:val="28"/>
        </w:rPr>
        <w:t xml:space="preserve"> </w:t>
      </w:r>
      <w:r w:rsidRPr="00C92FC7">
        <w:rPr>
          <w:szCs w:val="28"/>
        </w:rPr>
        <w:t xml:space="preserve">При наличии собственных производственных мощностей переработки субсидии выделяются на сырье, направленное в переработку; 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се</w:t>
      </w:r>
      <w:r>
        <w:rPr>
          <w:szCs w:val="28"/>
        </w:rPr>
        <w:t>льскохозяйственным организациям</w:t>
      </w:r>
      <w:r w:rsidRPr="00C92FC7">
        <w:rPr>
          <w:szCs w:val="28"/>
        </w:rPr>
        <w:t xml:space="preserve"> при условии реализации мяса свиней собственного производства перерабатывающи</w:t>
      </w:r>
      <w:r>
        <w:rPr>
          <w:szCs w:val="28"/>
        </w:rPr>
        <w:t>м</w:t>
      </w:r>
      <w:r w:rsidRPr="00C92FC7">
        <w:rPr>
          <w:szCs w:val="28"/>
        </w:rPr>
        <w:t xml:space="preserve"> организаци</w:t>
      </w:r>
      <w:r>
        <w:rPr>
          <w:szCs w:val="28"/>
        </w:rPr>
        <w:t>ям</w:t>
      </w:r>
      <w:r w:rsidRPr="00C92FC7">
        <w:rPr>
          <w:szCs w:val="28"/>
        </w:rPr>
        <w:t>.</w:t>
      </w:r>
      <w:r w:rsidR="00453F7E">
        <w:rPr>
          <w:szCs w:val="28"/>
        </w:rPr>
        <w:t xml:space="preserve"> </w:t>
      </w:r>
      <w:r w:rsidRPr="00C92FC7">
        <w:rPr>
          <w:szCs w:val="28"/>
        </w:rPr>
        <w:t>При наличии собственных производственных мощностей переработки субсидии выделяются на сырье, направленное в переработку;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сельскохозяйственным организациям, организациям, </w:t>
      </w:r>
      <w:proofErr w:type="spellStart"/>
      <w:proofErr w:type="gramStart"/>
      <w:r w:rsidRPr="00C92FC7">
        <w:rPr>
          <w:szCs w:val="28"/>
        </w:rPr>
        <w:t>перерабатываю</w:t>
      </w:r>
      <w:r w:rsidR="00453F7E">
        <w:rPr>
          <w:szCs w:val="28"/>
        </w:rPr>
        <w:t>-</w:t>
      </w:r>
      <w:r w:rsidRPr="00C92FC7">
        <w:rPr>
          <w:szCs w:val="28"/>
        </w:rPr>
        <w:t>щим</w:t>
      </w:r>
      <w:proofErr w:type="spellEnd"/>
      <w:proofErr w:type="gramEnd"/>
      <w:r w:rsidRPr="00C92FC7">
        <w:rPr>
          <w:szCs w:val="28"/>
        </w:rPr>
        <w:t xml:space="preserve"> сельскохозяйственную продукцию и имеющим свои подсобные хозяйства, при условии реализации мяса крупного рогатого скота собственного производства осуществляющим деятельность на территории Республики Карелия бюджетным учреждениям системы здравоохранения, </w:t>
      </w:r>
      <w:r w:rsidRPr="00C92FC7">
        <w:rPr>
          <w:szCs w:val="28"/>
        </w:rPr>
        <w:lastRenderedPageBreak/>
        <w:t>образования, социального обеспечения;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сельскохозяйственным организациям при условии выращивания молодняка клеточного пушного зверя.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Субсидии на молоко и мясо крупного рогатого скота предоставляются при условии сохранения на 1 число каждого месяца поголовья дойного стада коров не ниже уровня 1 января 2012 года. За месяц, в котором допущено снижение поголовья дойного стада коров, после восстановления поголовья субсидия не предоставляется.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Размеры субсидий на поддержку животноводства определяются исходя из следующих условий: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а) по молоку (в пересчете на базисную жирность 3,4 процента)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на объем реализации 57768,8 тонны, исходя из годового надоя на корову по следующим ставкам за 1 тонну: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при надое до 5000 килограммов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2500 рублей;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при надое от 5001 до 6000 килограммов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2750 рублей;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при надое свыше 6000 килограммов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3000 рублей.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Годовой надой на корову рассчитывается Министерством сельского, рыбного и охотничьего хозяйства Республики Карелия (далее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Министерство) исходя из фактически подтвержденных данных за 2011 год и ожидаемых показателей на 2012 год. Уточнение расчетных показателей по годовому надою осуществляется Министерством ежеквартально, </w:t>
      </w:r>
      <w:r w:rsidR="00453F7E">
        <w:rPr>
          <w:szCs w:val="28"/>
        </w:rPr>
        <w:t xml:space="preserve">                   </w:t>
      </w:r>
      <w:r w:rsidRPr="00C92FC7">
        <w:rPr>
          <w:szCs w:val="28"/>
        </w:rPr>
        <w:t xml:space="preserve">в IV квартале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в срок до 15 декабря;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б) по мясу крупного рогатого скота (в живом весе)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на объем реализации 40 тонн по ставке 10000 рублей за 1 тонну;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в) по мясу птицы бройлеров (в живом весе)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на объем реализации 6300 тонн по ставке 3000 рублей за 1 тонну;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г) на поголовье молодняка клеточного пушного зверя, зарегистрированного по состоянию на 1 июля 2012 года – 34950 голов по ставке 325 рублей за голову</w:t>
      </w:r>
      <w:r w:rsidR="00453F7E">
        <w:rPr>
          <w:szCs w:val="28"/>
        </w:rPr>
        <w:t>;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C92FC7">
        <w:rPr>
          <w:szCs w:val="28"/>
        </w:rPr>
        <w:t>д</w:t>
      </w:r>
      <w:proofErr w:type="spellEnd"/>
      <w:r w:rsidRPr="00C92FC7">
        <w:rPr>
          <w:szCs w:val="28"/>
        </w:rPr>
        <w:t>) по мясу свиней (в живом весе)</w:t>
      </w:r>
      <w:r w:rsidR="00453F7E">
        <w:rPr>
          <w:szCs w:val="28"/>
        </w:rPr>
        <w:t xml:space="preserve"> – на объем реализации 1</w:t>
      </w:r>
      <w:r w:rsidRPr="00C92FC7">
        <w:rPr>
          <w:szCs w:val="28"/>
        </w:rPr>
        <w:t>582 тонны по ставке 6000 рублей за 1 тонну.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При условии увеличения поголовья дойного стада коров за счет ввода нетелей до 1 июля 2012 года, по сравнению с показателями на 1 июля </w:t>
      </w:r>
      <w:r w:rsidR="00453F7E">
        <w:rPr>
          <w:szCs w:val="28"/>
        </w:rPr>
        <w:t xml:space="preserve">        </w:t>
      </w:r>
      <w:r w:rsidRPr="00C92FC7">
        <w:rPr>
          <w:szCs w:val="28"/>
        </w:rPr>
        <w:t xml:space="preserve">2011 года, выплачиваются субсидии из расчета 50000 рублей за каждую введенную голову. Арендуемое поголовье дойного стада коров, а также поголовье дойного стада коров, по которому не произведены в полном объеме расчеты с поставщиками, при определении размера субсидии не учитывается. В случае сокращения поголовья дойного стада коров до конца 2012 года по сравнению с уровнем поголовья дойного стада коров, достигнутого на 1 июля 2012 года, размер субсидии подлежит сокращению исходя из расчета 50000 рублей за каждую сокращенную голову, а субсидия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возврату в бюджет Республики Карелия до 1 февраля 2013 года.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При условии содержания поголовья основного стада  крупного рогатого скота, основного стада свиней, основного стада зверей, родительского стада птицы по состоянию на 1 ноября 2012 года и сохранения его не ни</w:t>
      </w:r>
      <w:r w:rsidR="00453F7E">
        <w:rPr>
          <w:szCs w:val="28"/>
        </w:rPr>
        <w:t>же уровня на 1 января 2012 года</w:t>
      </w:r>
      <w:r w:rsidRPr="00C92FC7">
        <w:rPr>
          <w:szCs w:val="28"/>
        </w:rPr>
        <w:t xml:space="preserve"> выплачивается </w:t>
      </w:r>
      <w:r w:rsidRPr="00C92FC7">
        <w:rPr>
          <w:szCs w:val="28"/>
        </w:rPr>
        <w:lastRenderedPageBreak/>
        <w:t xml:space="preserve">субсидия исходя из ставки 6274 рубля на одну условную голову. 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Авансовые выплаты по субсидии на поддержку животноводства предоставляются в размере месячного объема субсидий исходя из фактически подтвержденных объемов отгруженной продукции животноводства за предыдущий месяц, за декабрь </w:t>
      </w:r>
      <w:r w:rsidR="00453F7E">
        <w:rPr>
          <w:szCs w:val="28"/>
        </w:rPr>
        <w:t>–</w:t>
      </w:r>
      <w:r w:rsidRPr="00C92FC7">
        <w:rPr>
          <w:szCs w:val="28"/>
        </w:rPr>
        <w:t xml:space="preserve"> на основании ожидаемых показателей реализации продукции, предоставленных организациями не позднее 5 декабря.</w:t>
      </w:r>
    </w:p>
    <w:p w:rsidR="00C92FC7" w:rsidRPr="00C92FC7" w:rsidRDefault="00C92FC7" w:rsidP="00C92FC7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C92FC7">
        <w:rPr>
          <w:szCs w:val="28"/>
        </w:rPr>
        <w:t xml:space="preserve">Авансовые выплаты по субсидии на поддержку животноводства сельскохозяйственным организациям, осуществляющим выращивание молодняка клеточного пушного зверя, предоставляются в первом квартале в размере 50 процентов от общей суммы субсидии, предусмотренной на указанные цели, окончательный расчет производится после предоставления внутрихозяйственной отчетности по </w:t>
      </w:r>
      <w:hyperlink r:id="rId9" w:history="1">
        <w:r w:rsidRPr="00C92FC7">
          <w:rPr>
            <w:szCs w:val="28"/>
          </w:rPr>
          <w:t xml:space="preserve">форме </w:t>
        </w:r>
        <w:r w:rsidR="00453F7E">
          <w:rPr>
            <w:szCs w:val="28"/>
          </w:rPr>
          <w:t>№</w:t>
        </w:r>
        <w:r w:rsidRPr="00C92FC7">
          <w:rPr>
            <w:szCs w:val="28"/>
          </w:rPr>
          <w:t xml:space="preserve"> СП-51</w:t>
        </w:r>
      </w:hyperlink>
      <w:r w:rsidRPr="00C92FC7">
        <w:rPr>
          <w:szCs w:val="28"/>
        </w:rPr>
        <w:t xml:space="preserve"> «Отчет о движении скота и птицы на ферме», утвержденной </w:t>
      </w:r>
      <w:r w:rsidR="00453F7E">
        <w:rPr>
          <w:szCs w:val="28"/>
        </w:rPr>
        <w:t>п</w:t>
      </w:r>
      <w:r w:rsidRPr="00C92FC7">
        <w:rPr>
          <w:szCs w:val="28"/>
        </w:rPr>
        <w:t>остановлением Государственного комитета Российской Федерации по статистике от 29 сентября</w:t>
      </w:r>
      <w:proofErr w:type="gramEnd"/>
      <w:r w:rsidRPr="00C92FC7">
        <w:rPr>
          <w:szCs w:val="28"/>
        </w:rPr>
        <w:t xml:space="preserve"> 1997 года </w:t>
      </w:r>
      <w:r w:rsidR="00453F7E">
        <w:rPr>
          <w:szCs w:val="28"/>
        </w:rPr>
        <w:t>№</w:t>
      </w:r>
      <w:r w:rsidRPr="00C92FC7">
        <w:rPr>
          <w:szCs w:val="28"/>
        </w:rPr>
        <w:t xml:space="preserve"> 68 «Об утверждении унифицированных форм первичной учетной документации по учету сельскохозяйственной продукции и сырья», на 1 июля 2012 года</w:t>
      </w:r>
      <w:proofErr w:type="gramStart"/>
      <w:r w:rsidRPr="00C92FC7">
        <w:rPr>
          <w:szCs w:val="28"/>
        </w:rPr>
        <w:t>.»</w:t>
      </w:r>
      <w:r w:rsidR="0091555C">
        <w:rPr>
          <w:szCs w:val="28"/>
        </w:rPr>
        <w:t>;</w:t>
      </w:r>
      <w:proofErr w:type="gramEnd"/>
    </w:p>
    <w:p w:rsidR="00C92FC7" w:rsidRPr="00C92FC7" w:rsidRDefault="00C92FC7" w:rsidP="00C92FC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2FC7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0" w:history="1">
        <w:r w:rsidRPr="00C92FC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92FC7">
        <w:rPr>
          <w:rFonts w:ascii="Times New Roman" w:hAnsi="Times New Roman" w:cs="Times New Roman"/>
          <w:sz w:val="28"/>
          <w:szCs w:val="28"/>
        </w:rPr>
        <w:t>:</w:t>
      </w:r>
    </w:p>
    <w:p w:rsidR="00C92FC7" w:rsidRPr="00C92FC7" w:rsidRDefault="00C92FC7" w:rsidP="00C92FC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а) в </w:t>
      </w:r>
      <w:hyperlink r:id="rId11" w:history="1">
        <w:r w:rsidRPr="00C92FC7">
          <w:rPr>
            <w:szCs w:val="28"/>
          </w:rPr>
          <w:t>подпункте «а»</w:t>
        </w:r>
      </w:hyperlink>
      <w:r w:rsidRPr="00C92FC7">
        <w:rPr>
          <w:szCs w:val="28"/>
        </w:rPr>
        <w:t xml:space="preserve"> цифры  «872» и «102» заменить соответственно цифрами  «914,8» и «84»;</w:t>
      </w:r>
    </w:p>
    <w:p w:rsidR="00C92FC7" w:rsidRPr="00C92FC7" w:rsidRDefault="00C92FC7" w:rsidP="00C92FC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б) в подпункте «б» слова «20 тонн» заменить  словами «21 тонна»;</w:t>
      </w:r>
    </w:p>
    <w:p w:rsidR="00C92FC7" w:rsidRPr="00C92FC7" w:rsidRDefault="00C92FC7" w:rsidP="00C92FC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3) в  абзаце четвертом пункта 8 слова «29 рублей» заменить словами  «68,74 рубля»;</w:t>
      </w:r>
    </w:p>
    <w:p w:rsidR="00C92FC7" w:rsidRPr="00C92FC7" w:rsidRDefault="00C92FC7" w:rsidP="00C92FC7">
      <w:pPr>
        <w:pStyle w:val="ConsPlusTitle"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FC7">
        <w:rPr>
          <w:rFonts w:ascii="Times New Roman" w:hAnsi="Times New Roman" w:cs="Times New Roman"/>
          <w:b w:val="0"/>
          <w:sz w:val="28"/>
          <w:szCs w:val="28"/>
        </w:rPr>
        <w:t>4)</w:t>
      </w:r>
      <w:r w:rsidRPr="00C92FC7">
        <w:rPr>
          <w:rFonts w:ascii="Times New Roman" w:hAnsi="Times New Roman" w:cs="Times New Roman"/>
          <w:sz w:val="28"/>
          <w:szCs w:val="28"/>
        </w:rPr>
        <w:t xml:space="preserve"> </w:t>
      </w:r>
      <w:r w:rsidRPr="00C92FC7">
        <w:rPr>
          <w:rFonts w:ascii="Times New Roman" w:hAnsi="Times New Roman" w:cs="Times New Roman"/>
          <w:b w:val="0"/>
          <w:sz w:val="28"/>
          <w:szCs w:val="28"/>
        </w:rPr>
        <w:t xml:space="preserve">в приложении к Условиям предоставления в 2012 году субсидий из бюджета Республики Карелия на поддержку  агропромышленного комплекса Республики Карелия:   </w:t>
      </w:r>
    </w:p>
    <w:p w:rsidR="00C92FC7" w:rsidRPr="00C92FC7" w:rsidRDefault="00C92FC7" w:rsidP="00C92FC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>а) абзац 4  подпункта «а» пункта 1 изложить в следующей редакции:</w:t>
      </w:r>
    </w:p>
    <w:p w:rsidR="00C92FC7" w:rsidRPr="00C92FC7" w:rsidRDefault="00C92FC7" w:rsidP="00C92FC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92FC7">
        <w:rPr>
          <w:szCs w:val="28"/>
        </w:rPr>
        <w:t xml:space="preserve"> «копия внутрихозяйственной отчетности по </w:t>
      </w:r>
      <w:hyperlink r:id="rId12" w:history="1">
        <w:r w:rsidRPr="00C92FC7">
          <w:rPr>
            <w:szCs w:val="28"/>
          </w:rPr>
          <w:t xml:space="preserve">форме </w:t>
        </w:r>
        <w:r w:rsidR="00453F7E">
          <w:rPr>
            <w:szCs w:val="28"/>
          </w:rPr>
          <w:t>№</w:t>
        </w:r>
        <w:r w:rsidRPr="00C92FC7">
          <w:rPr>
            <w:szCs w:val="28"/>
          </w:rPr>
          <w:t xml:space="preserve"> СП-51</w:t>
        </w:r>
      </w:hyperlink>
      <w:r w:rsidRPr="00C92FC7">
        <w:rPr>
          <w:szCs w:val="28"/>
        </w:rPr>
        <w:t xml:space="preserve"> </w:t>
      </w:r>
      <w:r w:rsidR="00453F7E">
        <w:rPr>
          <w:szCs w:val="28"/>
        </w:rPr>
        <w:t>«</w:t>
      </w:r>
      <w:r w:rsidRPr="00C92FC7">
        <w:rPr>
          <w:szCs w:val="28"/>
        </w:rPr>
        <w:t>Отчет о движении скота и птицы на ферме</w:t>
      </w:r>
      <w:r w:rsidR="0091555C">
        <w:rPr>
          <w:szCs w:val="28"/>
        </w:rPr>
        <w:t>»</w:t>
      </w:r>
      <w:r w:rsidRPr="00C92FC7">
        <w:rPr>
          <w:szCs w:val="28"/>
        </w:rPr>
        <w:t xml:space="preserve"> (в сл</w:t>
      </w:r>
      <w:r w:rsidR="0091555C">
        <w:rPr>
          <w:szCs w:val="28"/>
        </w:rPr>
        <w:t>учае</w:t>
      </w:r>
      <w:r w:rsidRPr="00C92FC7">
        <w:rPr>
          <w:szCs w:val="28"/>
        </w:rPr>
        <w:t xml:space="preserve"> увеличения поголовья дойного стада коров; выращивания молодняка клеточного пушного зверя; </w:t>
      </w:r>
      <w:r w:rsidRPr="00C92FC7">
        <w:rPr>
          <w:szCs w:val="28"/>
          <w:lang w:eastAsia="en-US"/>
        </w:rPr>
        <w:t>содержания поголовья основного стада крупного рогатого скота, основного стада свиней, основного стада зверей, родительского стада птицы по состоянию на 1 ноября 2012 года</w:t>
      </w:r>
      <w:r w:rsidRPr="00C92FC7">
        <w:rPr>
          <w:szCs w:val="28"/>
        </w:rPr>
        <w:t xml:space="preserve">), утвержденной </w:t>
      </w:r>
      <w:proofErr w:type="spellStart"/>
      <w:proofErr w:type="gramStart"/>
      <w:r w:rsidRPr="00C92FC7">
        <w:rPr>
          <w:szCs w:val="28"/>
        </w:rPr>
        <w:t>постановле</w:t>
      </w:r>
      <w:r w:rsidR="00453F7E">
        <w:rPr>
          <w:szCs w:val="28"/>
        </w:rPr>
        <w:t>-</w:t>
      </w:r>
      <w:r w:rsidRPr="00C92FC7">
        <w:rPr>
          <w:szCs w:val="28"/>
        </w:rPr>
        <w:t>нием</w:t>
      </w:r>
      <w:proofErr w:type="spellEnd"/>
      <w:proofErr w:type="gramEnd"/>
      <w:r w:rsidRPr="00C92FC7">
        <w:rPr>
          <w:szCs w:val="28"/>
        </w:rPr>
        <w:t xml:space="preserve"> Государственного комитета Российской Федерации по статистике </w:t>
      </w:r>
      <w:r w:rsidR="00453F7E">
        <w:rPr>
          <w:szCs w:val="28"/>
        </w:rPr>
        <w:t xml:space="preserve">         </w:t>
      </w:r>
      <w:r w:rsidRPr="00C92FC7">
        <w:rPr>
          <w:szCs w:val="28"/>
        </w:rPr>
        <w:t xml:space="preserve">от 29 сентября 1997 года </w:t>
      </w:r>
      <w:r w:rsidR="00453F7E">
        <w:rPr>
          <w:szCs w:val="28"/>
        </w:rPr>
        <w:t>№</w:t>
      </w:r>
      <w:r w:rsidRPr="00C92FC7">
        <w:rPr>
          <w:szCs w:val="28"/>
        </w:rPr>
        <w:t xml:space="preserve"> 68 </w:t>
      </w:r>
      <w:r w:rsidR="00453F7E">
        <w:rPr>
          <w:szCs w:val="28"/>
        </w:rPr>
        <w:t>«</w:t>
      </w:r>
      <w:r w:rsidRPr="00C92FC7">
        <w:rPr>
          <w:szCs w:val="28"/>
        </w:rPr>
        <w:t>Об утверждении унифицированных форм первичной учетной документации по учету сельскохозяйственной продукции и сырья»;</w:t>
      </w:r>
      <w:r w:rsidR="0091555C">
        <w:rPr>
          <w:szCs w:val="28"/>
        </w:rPr>
        <w:t>»;</w:t>
      </w:r>
    </w:p>
    <w:p w:rsidR="00C92FC7" w:rsidRPr="00C92FC7" w:rsidRDefault="00C92FC7" w:rsidP="00C92FC7">
      <w:pPr>
        <w:pStyle w:val="ConsPlusTitle"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FC7">
        <w:rPr>
          <w:rFonts w:ascii="Times New Roman" w:hAnsi="Times New Roman" w:cs="Times New Roman"/>
          <w:b w:val="0"/>
          <w:sz w:val="28"/>
          <w:szCs w:val="28"/>
        </w:rPr>
        <w:t>б) абзац пятый  пункта 6  после слов «авансовые платежи» дополнить словами «документов, подтверждающих взаиморасчеты (при  взаимозачете взаимных требований)</w:t>
      </w:r>
      <w:proofErr w:type="gramStart"/>
      <w:r w:rsidR="0091555C">
        <w:rPr>
          <w:rFonts w:ascii="Times New Roman" w:hAnsi="Times New Roman" w:cs="Times New Roman"/>
          <w:b w:val="0"/>
          <w:sz w:val="28"/>
          <w:szCs w:val="28"/>
        </w:rPr>
        <w:t>,</w:t>
      </w:r>
      <w:r w:rsidRPr="00C92FC7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C92F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453F7E" w:rsidRDefault="00453F7E" w:rsidP="00A92C29">
      <w:pPr>
        <w:ind w:left="-142"/>
        <w:jc w:val="center"/>
        <w:rPr>
          <w:b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431CEB">
      <w:headerReference w:type="default" r:id="rId13"/>
      <w:headerReference w:type="first" r:id="rId14"/>
      <w:pgSz w:w="11906" w:h="16838"/>
      <w:pgMar w:top="284" w:right="1276" w:bottom="567" w:left="1701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C7" w:rsidRDefault="00C92FC7" w:rsidP="00CE0D98">
      <w:r>
        <w:separator/>
      </w:r>
    </w:p>
  </w:endnote>
  <w:endnote w:type="continuationSeparator" w:id="0">
    <w:p w:rsidR="00C92FC7" w:rsidRDefault="00C92FC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C7" w:rsidRDefault="00C92FC7" w:rsidP="00CE0D98">
      <w:r>
        <w:separator/>
      </w:r>
    </w:p>
  </w:footnote>
  <w:footnote w:type="continuationSeparator" w:id="0">
    <w:p w:rsidR="00C92FC7" w:rsidRDefault="00C92FC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751"/>
      <w:docPartObj>
        <w:docPartGallery w:val="Page Numbers (Top of Page)"/>
        <w:docPartUnique/>
      </w:docPartObj>
    </w:sdtPr>
    <w:sdtContent>
      <w:p w:rsidR="00431CEB" w:rsidRDefault="00E03755">
        <w:pPr>
          <w:pStyle w:val="a7"/>
          <w:jc w:val="center"/>
        </w:pPr>
        <w:fldSimple w:instr=" PAGE   \* MERGEFORMAT ">
          <w:r w:rsidR="009F6971">
            <w:rPr>
              <w:noProof/>
            </w:rPr>
            <w:t>3</w:t>
          </w:r>
        </w:fldSimple>
      </w:p>
    </w:sdtContent>
  </w:sdt>
  <w:p w:rsidR="00431CEB" w:rsidRDefault="00431C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C7" w:rsidRDefault="00C92FC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84906"/>
    <w:rsid w:val="002A6B23"/>
    <w:rsid w:val="00307849"/>
    <w:rsid w:val="003970D7"/>
    <w:rsid w:val="003C4D42"/>
    <w:rsid w:val="00431CEB"/>
    <w:rsid w:val="00453F7E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1555C"/>
    <w:rsid w:val="00961BBC"/>
    <w:rsid w:val="009D2DE2"/>
    <w:rsid w:val="009E192A"/>
    <w:rsid w:val="009F6971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2FC7"/>
    <w:rsid w:val="00C97F75"/>
    <w:rsid w:val="00CB3FDE"/>
    <w:rsid w:val="00CC1D45"/>
    <w:rsid w:val="00CE0D98"/>
    <w:rsid w:val="00CF001D"/>
    <w:rsid w:val="00CF5812"/>
    <w:rsid w:val="00DB0FF4"/>
    <w:rsid w:val="00DB34EF"/>
    <w:rsid w:val="00DC600E"/>
    <w:rsid w:val="00DF3DAD"/>
    <w:rsid w:val="00E03755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0825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431C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1C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DD91E9200113EA8492D0422B91298DB46FEAF74019FBEFA2CB21A27978D7AA2022217FFEDDB3BF444BCPAO1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780B69975B0108BCB14C9A3A4C7ECC9074D7B496CD0324E4D6DCA2BFFB3645FA2E70DFC5C4291k6M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04;n=25415;fld=134;dst=1000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04;n=25415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DD91E9200113EA849330934D54595DD4AA9A17103CCEBAC2AE5457791D83AE2047754B9E6DCP3O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917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2012-12-21T08:04:00Z</cp:lastPrinted>
  <dcterms:created xsi:type="dcterms:W3CDTF">2012-12-21T06:30:00Z</dcterms:created>
  <dcterms:modified xsi:type="dcterms:W3CDTF">2012-12-24T06:36:00Z</dcterms:modified>
</cp:coreProperties>
</file>