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15A" w:rsidRPr="007861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563A6" w:rsidRDefault="001563A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37EE2">
      <w:pPr>
        <w:spacing w:before="240"/>
        <w:ind w:left="-142"/>
        <w:jc w:val="center"/>
      </w:pPr>
      <w:r>
        <w:t xml:space="preserve">от </w:t>
      </w:r>
      <w:r w:rsidR="00937EE2">
        <w:t>29 июля 2013 года № 233-П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E479F" w:rsidRDefault="000E479F" w:rsidP="00A92C29">
      <w:pPr>
        <w:ind w:left="-142"/>
        <w:jc w:val="center"/>
        <w:rPr>
          <w:b/>
        </w:rPr>
      </w:pPr>
      <w:r>
        <w:rPr>
          <w:b/>
        </w:rPr>
        <w:t>Об утверждении долгосрочной целевой программы «Модернизация объектов коммунальной энергетики северных территорий Республики Карелия на период до 2018 года»</w:t>
      </w:r>
    </w:p>
    <w:p w:rsidR="000E479F" w:rsidRDefault="000E479F" w:rsidP="00A92C29">
      <w:pPr>
        <w:ind w:left="-142"/>
        <w:jc w:val="center"/>
        <w:rPr>
          <w:b/>
        </w:rPr>
      </w:pPr>
    </w:p>
    <w:p w:rsidR="000E479F" w:rsidRDefault="000E479F" w:rsidP="000E479F">
      <w:pPr>
        <w:ind w:left="-142" w:firstLine="568"/>
        <w:jc w:val="both"/>
      </w:pPr>
      <w:r>
        <w:t xml:space="preserve">В целях развития коммунального комплекса северных территорий Республики Карелия, в соответствии с распоряжением Правительства Республики Карелия от 17 сентября 2012 года № 567р-П Правительство Республики Карелия </w:t>
      </w:r>
      <w:proofErr w:type="spellStart"/>
      <w:proofErr w:type="gramStart"/>
      <w:r w:rsidRPr="000E479F">
        <w:rPr>
          <w:b/>
        </w:rPr>
        <w:t>п</w:t>
      </w:r>
      <w:proofErr w:type="spellEnd"/>
      <w:proofErr w:type="gramEnd"/>
      <w:r w:rsidRPr="000E479F">
        <w:rPr>
          <w:b/>
        </w:rPr>
        <w:t xml:space="preserve"> о с т а </w:t>
      </w:r>
      <w:proofErr w:type="spellStart"/>
      <w:r w:rsidRPr="000E479F">
        <w:rPr>
          <w:b/>
        </w:rPr>
        <w:t>н</w:t>
      </w:r>
      <w:proofErr w:type="spellEnd"/>
      <w:r w:rsidRPr="000E479F">
        <w:rPr>
          <w:b/>
        </w:rPr>
        <w:t xml:space="preserve"> о в л я е т</w:t>
      </w:r>
      <w:r>
        <w:t>:</w:t>
      </w:r>
    </w:p>
    <w:p w:rsidR="000E479F" w:rsidRDefault="000E479F" w:rsidP="000E479F">
      <w:pPr>
        <w:ind w:left="-142" w:firstLine="568"/>
        <w:jc w:val="both"/>
      </w:pPr>
      <w:r>
        <w:t>1. Утвердить прилагаемую долгосрочную целевую программу «Модернизация объектов коммунальной энергетики северных территорий Республики Карелия на период до 2018 года» (далее – Программа).</w:t>
      </w:r>
    </w:p>
    <w:p w:rsidR="000E479F" w:rsidRDefault="000E479F" w:rsidP="000E479F">
      <w:pPr>
        <w:ind w:left="-142" w:firstLine="568"/>
        <w:jc w:val="both"/>
      </w:pPr>
      <w:r>
        <w:t xml:space="preserve">2. Определить государственным заказчиком Программы </w:t>
      </w:r>
      <w:r w:rsidR="00A979AD">
        <w:t>Министерство строительства, жилищно-коммунально</w:t>
      </w:r>
      <w:r w:rsidR="00337197">
        <w:t>го</w:t>
      </w:r>
      <w:r w:rsidR="00A979AD">
        <w:t xml:space="preserve"> хозяйств</w:t>
      </w:r>
      <w:r w:rsidR="00337197">
        <w:t>а</w:t>
      </w:r>
      <w:r w:rsidR="00A979AD">
        <w:t xml:space="preserve"> и энергетики Республики Карелия</w:t>
      </w:r>
      <w:r>
        <w:t>.</w:t>
      </w:r>
    </w:p>
    <w:p w:rsidR="000E479F" w:rsidRDefault="000E479F" w:rsidP="000E479F">
      <w:pPr>
        <w:ind w:left="-142" w:firstLine="568"/>
        <w:jc w:val="both"/>
      </w:pPr>
      <w:r>
        <w:t>3. Настоящее постановление вступает в силу со дня его подписания.</w:t>
      </w:r>
    </w:p>
    <w:p w:rsidR="000E479F" w:rsidRPr="000E479F" w:rsidRDefault="000E479F" w:rsidP="000E479F">
      <w:pPr>
        <w:ind w:left="-142" w:firstLine="568"/>
        <w:jc w:val="both"/>
      </w:pPr>
      <w:r>
        <w:t xml:space="preserve">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E479F" w:rsidRDefault="000E479F" w:rsidP="00BA52E2">
      <w:pPr>
        <w:ind w:left="-142"/>
        <w:rPr>
          <w:sz w:val="26"/>
          <w:szCs w:val="26"/>
        </w:rPr>
        <w:sectPr w:rsidR="000E479F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0E479F" w:rsidRPr="000E479F" w:rsidRDefault="000E479F" w:rsidP="000E479F">
      <w:pPr>
        <w:tabs>
          <w:tab w:val="left" w:pos="5400"/>
        </w:tabs>
        <w:ind w:left="4536"/>
        <w:rPr>
          <w:szCs w:val="28"/>
        </w:rPr>
      </w:pPr>
      <w:r w:rsidRPr="000E479F">
        <w:rPr>
          <w:szCs w:val="28"/>
        </w:rPr>
        <w:lastRenderedPageBreak/>
        <w:t>Утверждена</w:t>
      </w:r>
      <w:r>
        <w:rPr>
          <w:szCs w:val="28"/>
        </w:rPr>
        <w:t xml:space="preserve"> </w:t>
      </w:r>
      <w:r w:rsidRPr="000E479F">
        <w:rPr>
          <w:szCs w:val="28"/>
        </w:rPr>
        <w:t>постановлением Правительства Республики Карелия</w:t>
      </w:r>
    </w:p>
    <w:p w:rsidR="000E479F" w:rsidRPr="000E479F" w:rsidRDefault="000E479F" w:rsidP="000E479F">
      <w:pPr>
        <w:ind w:left="4536"/>
        <w:rPr>
          <w:szCs w:val="28"/>
        </w:rPr>
      </w:pPr>
      <w:r w:rsidRPr="000E479F">
        <w:rPr>
          <w:szCs w:val="28"/>
        </w:rPr>
        <w:t>от</w:t>
      </w:r>
      <w:r w:rsidR="00937EE2">
        <w:rPr>
          <w:szCs w:val="28"/>
        </w:rPr>
        <w:t xml:space="preserve"> 29 июля 2013 года № 233-П</w:t>
      </w:r>
      <w:r w:rsidRPr="000E479F">
        <w:rPr>
          <w:szCs w:val="28"/>
        </w:rPr>
        <w:t xml:space="preserve"> </w:t>
      </w:r>
    </w:p>
    <w:p w:rsidR="000E479F" w:rsidRDefault="000E479F" w:rsidP="000E479F">
      <w:pPr>
        <w:autoSpaceDE w:val="0"/>
        <w:autoSpaceDN w:val="0"/>
        <w:adjustRightInd w:val="0"/>
        <w:jc w:val="both"/>
        <w:rPr>
          <w:rFonts w:cs="Calibri"/>
        </w:rPr>
      </w:pPr>
    </w:p>
    <w:p w:rsidR="000E479F" w:rsidRPr="00B31D27" w:rsidRDefault="000E479F" w:rsidP="000E479F">
      <w:pPr>
        <w:autoSpaceDE w:val="0"/>
        <w:autoSpaceDN w:val="0"/>
        <w:adjustRightInd w:val="0"/>
        <w:jc w:val="both"/>
        <w:rPr>
          <w:rFonts w:cs="Calibri"/>
        </w:rPr>
      </w:pPr>
    </w:p>
    <w:p w:rsidR="000E479F" w:rsidRPr="000E479F" w:rsidRDefault="000E479F" w:rsidP="000E4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479F">
        <w:rPr>
          <w:rFonts w:ascii="Times New Roman" w:hAnsi="Times New Roman" w:cs="Times New Roman"/>
          <w:sz w:val="28"/>
          <w:szCs w:val="28"/>
        </w:rPr>
        <w:t>ДОЛГОСРОЧНАЯ ЦЕЛЕВАЯ ПРОГРАММА</w:t>
      </w:r>
    </w:p>
    <w:p w:rsidR="000E479F" w:rsidRPr="000E479F" w:rsidRDefault="000E479F" w:rsidP="000E4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479F">
        <w:rPr>
          <w:rFonts w:ascii="Times New Roman" w:hAnsi="Times New Roman" w:cs="Times New Roman"/>
          <w:sz w:val="28"/>
          <w:szCs w:val="28"/>
        </w:rPr>
        <w:t>«Модернизация объектов коммунальной энергетики северных территорий Республики Карелия на период до 2018 года»</w:t>
      </w:r>
    </w:p>
    <w:p w:rsidR="000E479F" w:rsidRPr="00CB6471" w:rsidRDefault="000E479F" w:rsidP="000E479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B80044" w:rsidRDefault="00B80044" w:rsidP="000E47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B80044" w:rsidRDefault="00B80044" w:rsidP="000E47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0E479F" w:rsidRPr="000E479F" w:rsidRDefault="000E479F" w:rsidP="000E47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0E479F">
        <w:rPr>
          <w:b/>
          <w:szCs w:val="28"/>
        </w:rPr>
        <w:t>ПАСПОРТ</w:t>
      </w:r>
    </w:p>
    <w:p w:rsidR="000E479F" w:rsidRDefault="000E479F" w:rsidP="000E479F">
      <w:pPr>
        <w:autoSpaceDE w:val="0"/>
        <w:autoSpaceDN w:val="0"/>
        <w:adjustRightInd w:val="0"/>
        <w:jc w:val="center"/>
        <w:rPr>
          <w:szCs w:val="28"/>
        </w:rPr>
      </w:pPr>
      <w:r w:rsidRPr="000E479F">
        <w:rPr>
          <w:szCs w:val="28"/>
        </w:rPr>
        <w:t xml:space="preserve">долгосрочной целевой программы </w:t>
      </w:r>
      <w:r>
        <w:rPr>
          <w:szCs w:val="28"/>
        </w:rPr>
        <w:t>«Модернизация объектов</w:t>
      </w:r>
    </w:p>
    <w:p w:rsidR="000E479F" w:rsidRDefault="000E479F" w:rsidP="000E479F">
      <w:pPr>
        <w:autoSpaceDE w:val="0"/>
        <w:autoSpaceDN w:val="0"/>
        <w:adjustRightInd w:val="0"/>
        <w:jc w:val="center"/>
        <w:rPr>
          <w:szCs w:val="28"/>
        </w:rPr>
      </w:pPr>
      <w:r w:rsidRPr="000E479F">
        <w:rPr>
          <w:szCs w:val="28"/>
        </w:rPr>
        <w:t>коммунальной энергетики северны</w:t>
      </w:r>
      <w:r>
        <w:rPr>
          <w:szCs w:val="28"/>
        </w:rPr>
        <w:t>х территорий Республики Карелия</w:t>
      </w:r>
    </w:p>
    <w:p w:rsidR="000E479F" w:rsidRDefault="000E479F" w:rsidP="000E479F">
      <w:pPr>
        <w:autoSpaceDE w:val="0"/>
        <w:autoSpaceDN w:val="0"/>
        <w:adjustRightInd w:val="0"/>
        <w:jc w:val="center"/>
        <w:rPr>
          <w:szCs w:val="28"/>
        </w:rPr>
      </w:pPr>
      <w:r w:rsidRPr="000E479F">
        <w:rPr>
          <w:szCs w:val="28"/>
        </w:rPr>
        <w:t>на период до 2018 года</w:t>
      </w:r>
      <w:r>
        <w:rPr>
          <w:szCs w:val="28"/>
        </w:rPr>
        <w:t>»</w:t>
      </w:r>
    </w:p>
    <w:p w:rsidR="000E479F" w:rsidRDefault="000E479F" w:rsidP="000E479F">
      <w:pPr>
        <w:autoSpaceDE w:val="0"/>
        <w:autoSpaceDN w:val="0"/>
        <w:adjustRightInd w:val="0"/>
        <w:jc w:val="center"/>
        <w:rPr>
          <w:szCs w:val="28"/>
        </w:rPr>
      </w:pPr>
    </w:p>
    <w:p w:rsidR="00B80044" w:rsidRPr="000E479F" w:rsidRDefault="00B80044" w:rsidP="000E479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388"/>
      </w:tblGrid>
      <w:tr w:rsidR="000E479F" w:rsidRPr="00CB6471" w:rsidTr="000E479F">
        <w:trPr>
          <w:cantSplit/>
          <w:trHeight w:val="107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BA33CC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Наименование долгосрочной целевой программы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энергетики северных территорий Республики Карелия на период до 2018 года</w:t>
            </w:r>
          </w:p>
          <w:p w:rsidR="000E479F" w:rsidRPr="00CB6471" w:rsidRDefault="000E479F" w:rsidP="000E4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B6471">
              <w:rPr>
                <w:sz w:val="24"/>
                <w:szCs w:val="24"/>
              </w:rPr>
              <w:t>в рамках настоящей Программы  к северным территориям</w:t>
            </w:r>
            <w:r>
              <w:rPr>
                <w:sz w:val="24"/>
                <w:szCs w:val="24"/>
              </w:rPr>
              <w:t xml:space="preserve">  </w:t>
            </w:r>
            <w:r w:rsidRPr="00CB6471">
              <w:rPr>
                <w:sz w:val="24"/>
                <w:szCs w:val="24"/>
              </w:rPr>
              <w:t xml:space="preserve">Республики Карелия отнесены </w:t>
            </w:r>
            <w:proofErr w:type="spellStart"/>
            <w:r w:rsidRPr="00CB6471">
              <w:rPr>
                <w:sz w:val="24"/>
                <w:szCs w:val="24"/>
              </w:rPr>
              <w:t>Кемский</w:t>
            </w:r>
            <w:proofErr w:type="spellEnd"/>
            <w:r w:rsidRPr="00CB6471">
              <w:rPr>
                <w:sz w:val="24"/>
                <w:szCs w:val="24"/>
              </w:rPr>
              <w:t xml:space="preserve"> и </w:t>
            </w:r>
            <w:proofErr w:type="spellStart"/>
            <w:r w:rsidRPr="00CB6471">
              <w:rPr>
                <w:sz w:val="24"/>
                <w:szCs w:val="24"/>
              </w:rPr>
              <w:t>Лоухский</w:t>
            </w:r>
            <w:proofErr w:type="spellEnd"/>
            <w:r w:rsidRPr="00CB6471">
              <w:rPr>
                <w:sz w:val="24"/>
                <w:szCs w:val="24"/>
              </w:rPr>
              <w:t xml:space="preserve"> муниципальные районы</w:t>
            </w:r>
            <w:r>
              <w:rPr>
                <w:sz w:val="24"/>
                <w:szCs w:val="24"/>
              </w:rPr>
              <w:t>)</w:t>
            </w:r>
          </w:p>
        </w:tc>
      </w:tr>
      <w:tr w:rsidR="000E479F" w:rsidRPr="00CB6471" w:rsidTr="000E479F">
        <w:trPr>
          <w:cantSplit/>
          <w:trHeight w:val="1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BA33CC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Решение о разработке  проекта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Республики Карелия и одобре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концепции П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(дата и  номер распоряжения)    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3C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Республики Карелия </w:t>
            </w:r>
          </w:p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от 17 сентября 2012 года №</w:t>
            </w:r>
            <w:r w:rsidR="00BA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567р-П</w:t>
            </w:r>
          </w:p>
        </w:tc>
      </w:tr>
      <w:tr w:rsidR="000E479F" w:rsidRPr="00CB6471" w:rsidTr="000E479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BA33CC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   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заказчик-координатор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0E479F" w:rsidRPr="00CB6471" w:rsidTr="000E479F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BA33CC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BA33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тарифам;</w:t>
            </w:r>
          </w:p>
          <w:p w:rsidR="000E479F" w:rsidRPr="00CB6471" w:rsidRDefault="00BA33CC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479F" w:rsidRPr="00CB6471">
              <w:rPr>
                <w:rFonts w:ascii="Times New Roman" w:hAnsi="Times New Roman" w:cs="Times New Roman"/>
                <w:sz w:val="24"/>
                <w:szCs w:val="24"/>
              </w:rPr>
              <w:t>нвестор</w:t>
            </w:r>
          </w:p>
        </w:tc>
      </w:tr>
      <w:tr w:rsidR="000E479F" w:rsidRPr="00CB6471" w:rsidTr="000E479F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BA33CC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Цель  Программы             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и качественного  теплоснабжения потребителей, расположенных и  проживающих на северных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Республики Карелия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с одновременным снижением  издержек при производстве и передаче тепловой  энергии потребителям                              </w:t>
            </w:r>
          </w:p>
        </w:tc>
      </w:tr>
      <w:tr w:rsidR="000E479F" w:rsidRPr="00CB6471" w:rsidTr="000E479F">
        <w:trPr>
          <w:cantSplit/>
          <w:trHeight w:val="260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BA33CC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Программы             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0E47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6471">
              <w:rPr>
                <w:sz w:val="24"/>
                <w:szCs w:val="24"/>
              </w:rPr>
              <w:t>разработка технических решений по комплексному развитию и повышению энергетической эффективности систем теплоснабжения;</w:t>
            </w:r>
          </w:p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техническое перевоору</w:t>
            </w:r>
            <w:r w:rsidR="00BA33CC">
              <w:rPr>
                <w:rFonts w:ascii="Times New Roman" w:hAnsi="Times New Roman" w:cs="Times New Roman"/>
                <w:sz w:val="24"/>
                <w:szCs w:val="24"/>
              </w:rPr>
              <w:t>жение объектов теплоэнергетики,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собственностью муниципальных образований</w:t>
            </w:r>
            <w:r w:rsidR="00BA33C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BA33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Карелия;</w:t>
            </w:r>
          </w:p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автоматизированной системы управления теплоснабжением, внедрение энергосберегающих технологий в системах теплоснабжения</w:t>
            </w:r>
          </w:p>
        </w:tc>
      </w:tr>
      <w:tr w:rsidR="000E479F" w:rsidRPr="00CB6471" w:rsidTr="000E479F">
        <w:trPr>
          <w:cantSplit/>
          <w:trHeight w:val="13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BA33CC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 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показатели        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       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Программы будет  построено и реконструировано 22 объекта теплоснабжения, проложено 3210 погонных метров тепловых сетей, закрыто 23 нерентабельных котельных,  что позволит снизить удельный расход условного топлива на выработку тепловой энергии со 186 кг на </w:t>
            </w:r>
            <w:proofErr w:type="spellStart"/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гигакалорию</w:t>
            </w:r>
            <w:proofErr w:type="spellEnd"/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в 2011 году до 169 кг на  </w:t>
            </w:r>
            <w:proofErr w:type="spellStart"/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гигакалорию</w:t>
            </w:r>
            <w:proofErr w:type="spellEnd"/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году, в том числе:</w:t>
            </w:r>
            <w:proofErr w:type="gramEnd"/>
          </w:p>
          <w:p w:rsidR="000E479F" w:rsidRPr="00937EE2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37EE2">
              <w:rPr>
                <w:rFonts w:ascii="Times New Roman" w:hAnsi="Times New Roman" w:cs="Times New Roman"/>
                <w:sz w:val="24"/>
                <w:szCs w:val="24"/>
              </w:rPr>
              <w:t>Кемскому</w:t>
            </w:r>
            <w:proofErr w:type="spellEnd"/>
            <w:r w:rsidRPr="00937E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району: построено и реконструировано 11 объектов теплоснабжения, проложено </w:t>
            </w:r>
          </w:p>
          <w:p w:rsidR="000E479F" w:rsidRPr="00937EE2" w:rsidRDefault="00937EE2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79F" w:rsidRPr="00937EE2">
              <w:rPr>
                <w:rFonts w:ascii="Times New Roman" w:hAnsi="Times New Roman" w:cs="Times New Roman"/>
                <w:sz w:val="24"/>
                <w:szCs w:val="24"/>
              </w:rPr>
              <w:t xml:space="preserve">210 погонных метров тепловых сетей, закрыто 19 нерентабельных котельных,  что позволит снизить удельный расход условного топлива на выработку тепловой энергии со 181 кг на </w:t>
            </w:r>
            <w:proofErr w:type="spellStart"/>
            <w:r w:rsidR="000E479F" w:rsidRPr="00937EE2">
              <w:rPr>
                <w:rFonts w:ascii="Times New Roman" w:hAnsi="Times New Roman" w:cs="Times New Roman"/>
                <w:sz w:val="24"/>
                <w:szCs w:val="24"/>
              </w:rPr>
              <w:t>гигакалорию</w:t>
            </w:r>
            <w:proofErr w:type="spellEnd"/>
            <w:r w:rsidR="000E479F" w:rsidRPr="00937EE2">
              <w:rPr>
                <w:rFonts w:ascii="Times New Roman" w:hAnsi="Times New Roman" w:cs="Times New Roman"/>
                <w:sz w:val="24"/>
                <w:szCs w:val="24"/>
              </w:rPr>
              <w:t xml:space="preserve"> в 2012 году до 172 кг на  </w:t>
            </w:r>
            <w:proofErr w:type="spellStart"/>
            <w:r w:rsidR="000E479F" w:rsidRPr="00937EE2">
              <w:rPr>
                <w:rFonts w:ascii="Times New Roman" w:hAnsi="Times New Roman" w:cs="Times New Roman"/>
                <w:sz w:val="24"/>
                <w:szCs w:val="24"/>
              </w:rPr>
              <w:t>гигакалорию</w:t>
            </w:r>
            <w:proofErr w:type="spellEnd"/>
            <w:r w:rsidR="000E479F" w:rsidRPr="00937EE2">
              <w:rPr>
                <w:rFonts w:ascii="Times New Roman" w:hAnsi="Times New Roman" w:cs="Times New Roman"/>
                <w:sz w:val="24"/>
                <w:szCs w:val="24"/>
              </w:rPr>
              <w:t xml:space="preserve"> в 2015 году; </w:t>
            </w:r>
          </w:p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EE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37EE2">
              <w:rPr>
                <w:rFonts w:ascii="Times New Roman" w:hAnsi="Times New Roman" w:cs="Times New Roman"/>
                <w:sz w:val="24"/>
                <w:szCs w:val="24"/>
              </w:rPr>
              <w:t>Лоухскому</w:t>
            </w:r>
            <w:proofErr w:type="spellEnd"/>
            <w:r w:rsidRPr="00937E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  <w:r w:rsidR="00BA33CC" w:rsidRPr="00937E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3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33CC">
              <w:rPr>
                <w:rFonts w:ascii="Times New Roman" w:hAnsi="Times New Roman" w:cs="Times New Roman"/>
                <w:sz w:val="24"/>
                <w:szCs w:val="24"/>
              </w:rPr>
              <w:t>построено и реконструировано</w:t>
            </w:r>
            <w:proofErr w:type="gramEnd"/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11 объектов теплоснабжения, закрыто 4 нерентабельных котельных, что позволит снизить удельный расход условного топлива на выработку тепловой энергии со 191 кг на </w:t>
            </w:r>
            <w:proofErr w:type="spellStart"/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гигакалорию</w:t>
            </w:r>
            <w:proofErr w:type="spellEnd"/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в 2012 году до 169</w:t>
            </w:r>
            <w:r w:rsidR="00937EE2">
              <w:rPr>
                <w:rFonts w:ascii="Times New Roman" w:hAnsi="Times New Roman" w:cs="Times New Roman"/>
                <w:sz w:val="24"/>
                <w:szCs w:val="24"/>
              </w:rPr>
              <w:t xml:space="preserve"> кг на  </w:t>
            </w:r>
            <w:proofErr w:type="spellStart"/>
            <w:r w:rsidR="00937EE2">
              <w:rPr>
                <w:rFonts w:ascii="Times New Roman" w:hAnsi="Times New Roman" w:cs="Times New Roman"/>
                <w:sz w:val="24"/>
                <w:szCs w:val="24"/>
              </w:rPr>
              <w:t>гигакалорию</w:t>
            </w:r>
            <w:proofErr w:type="spellEnd"/>
            <w:r w:rsidR="00937EE2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79F" w:rsidRPr="00CB6471" w:rsidTr="000E479F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BA33CC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2013-2018 годы                                  </w:t>
            </w:r>
          </w:p>
        </w:tc>
      </w:tr>
      <w:tr w:rsidR="000E479F" w:rsidRPr="00CB6471" w:rsidTr="000E479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BA33CC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(или) привлеченные </w:t>
            </w:r>
            <w:r w:rsidR="00937EE2">
              <w:rPr>
                <w:rFonts w:ascii="Times New Roman" w:hAnsi="Times New Roman" w:cs="Times New Roman"/>
                <w:sz w:val="24"/>
                <w:szCs w:val="24"/>
              </w:rPr>
              <w:t>средства Инвестора, формируемые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субсидий, предоставляемых из бюджета Республики Карелия в целях возмещения затрат Инвестора в связи с выполнением работ</w:t>
            </w:r>
          </w:p>
        </w:tc>
      </w:tr>
      <w:tr w:rsidR="000E479F" w:rsidRPr="00CB6471" w:rsidTr="000E479F">
        <w:trPr>
          <w:cantSplit/>
          <w:trHeight w:val="24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BA33CC">
            <w:pPr>
              <w:pStyle w:val="ConsPlusCell"/>
              <w:widowControl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B647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        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CB6471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 хозяйства и энергетики Республики Карелия:   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 ежеквартальный и ежегодный мониторинг реализации Программы;              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составляет ежеквартальный отчет о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ультатах реализации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Программы и направляет его в Правительство Республики Карелия;                               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br/>
              <w:t>ежегодно проводит оценку эффективности реализации Прог</w:t>
            </w:r>
            <w:r w:rsidR="00BA33CC">
              <w:rPr>
                <w:rFonts w:ascii="Times New Roman" w:hAnsi="Times New Roman" w:cs="Times New Roman"/>
                <w:sz w:val="24"/>
                <w:szCs w:val="24"/>
              </w:rPr>
              <w:t>раммы, подготавливает доклад о</w:t>
            </w:r>
            <w:r w:rsidRPr="00CB647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Программы                 </w:t>
            </w:r>
          </w:p>
        </w:tc>
      </w:tr>
    </w:tbl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937EE2" w:rsidRDefault="00937EE2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80044" w:rsidRDefault="00B80044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lastRenderedPageBreak/>
        <w:t>1. Характеристика проблемы, на решение</w:t>
      </w:r>
    </w:p>
    <w:p w:rsidR="000E479F" w:rsidRPr="00CB6471" w:rsidRDefault="000E479F" w:rsidP="000E47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CB6471">
        <w:rPr>
          <w:b/>
          <w:sz w:val="24"/>
          <w:szCs w:val="24"/>
        </w:rPr>
        <w:t>которой</w:t>
      </w:r>
      <w:proofErr w:type="gramEnd"/>
      <w:r w:rsidRPr="00CB6471">
        <w:rPr>
          <w:b/>
          <w:sz w:val="24"/>
          <w:szCs w:val="24"/>
        </w:rPr>
        <w:t xml:space="preserve"> направлена Программа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Повышение эффективности потребления энергии как фактора, определяющего конкурентоспособность, финансовую устойчивость, энергетическую и экологическую безопасность России и ее регионов, является одной из основных задач социально-экономического развития страны. 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В соответствии с Федеральным </w:t>
      </w:r>
      <w:hyperlink r:id="rId11" w:history="1">
        <w:r w:rsidRPr="00BA33CC">
          <w:rPr>
            <w:sz w:val="24"/>
            <w:szCs w:val="24"/>
          </w:rPr>
          <w:t>законом</w:t>
        </w:r>
      </w:hyperlink>
      <w:r w:rsidRPr="00BA33CC">
        <w:rPr>
          <w:sz w:val="24"/>
          <w:szCs w:val="24"/>
        </w:rPr>
        <w:t xml:space="preserve"> от 23 ноября 2009 года №</w:t>
      </w:r>
      <w:r w:rsidR="00BA33CC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 xml:space="preserve">261-ФЗ «Об энергосбережении </w:t>
      </w:r>
      <w:proofErr w:type="gramStart"/>
      <w:r w:rsidRPr="00BA33CC">
        <w:rPr>
          <w:sz w:val="24"/>
          <w:szCs w:val="24"/>
        </w:rPr>
        <w:t>и</w:t>
      </w:r>
      <w:proofErr w:type="gramEnd"/>
      <w:r w:rsidRPr="00BA33CC">
        <w:rPr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энергосбережение и повышение энергетической эффективности коммунальной инфраструктуры является одним из основных мероприятий, подлежащих включению в региональные программы в области энергосбережения и повышения энергетической эффективности.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Программа разработана в соответствии с федеральными законами: 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от 23 ноября 2009 года №</w:t>
      </w:r>
      <w:r w:rsidR="00BA33CC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от 27 июля 2010 года №</w:t>
      </w:r>
      <w:r w:rsidR="00BA33CC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>190-ФЗ «О теплоснабжении».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Решение проблемы относится к полномочиям органов государственной власти субъектов Российской Федерации в сфере теплоснабжения (</w:t>
      </w:r>
      <w:hyperlink r:id="rId12" w:history="1">
        <w:r w:rsidRPr="00BA33CC">
          <w:rPr>
            <w:sz w:val="24"/>
            <w:szCs w:val="24"/>
          </w:rPr>
          <w:t>подпункт 6 пункта 2 статьи 5</w:t>
        </w:r>
      </w:hyperlink>
      <w:r w:rsidRPr="00BA33CC">
        <w:rPr>
          <w:sz w:val="24"/>
          <w:szCs w:val="24"/>
        </w:rPr>
        <w:t xml:space="preserve"> Федерального закона от 27 июля 2010 года №</w:t>
      </w:r>
      <w:r w:rsidR="00937EE2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>190-ФЗ «О теплоснабжении»).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Повышение надежности теплоснабжения потребителей имеет важное социальное значение, так как технические ограничения на подключение к сетям теплоснабжения сдерживают жилищное и промышленное строительство, снижают инвестиционную привлекательность населенных пунктов Республики Карелия. В настоящее время общее состояние объектов коммунальной теплоэнергетики, расположенных на северных территориях Республики Карелия, можно оценить как критическое.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В качестве основных проблем можно отметить: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полный физический износ основных фондов систем теплоснабжения;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отсутствие оборотного ремонтного фонда котельного оборудования для проведения планово-предупредительных ремонтов, отсутствие обязательных режимных наладок котельного оборудования;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отсутствие хозяйствующих субъектов, имеющих необходимую ремонтную базу, квалифицированный ремонтный и эксплуатационный персонал, достаточное количество оборотных средств, способных создать в течение 3-5 лет новый, </w:t>
      </w:r>
      <w:proofErr w:type="spellStart"/>
      <w:r w:rsidRPr="00BA33CC">
        <w:rPr>
          <w:sz w:val="24"/>
          <w:szCs w:val="24"/>
        </w:rPr>
        <w:t>энергоэффективный</w:t>
      </w:r>
      <w:proofErr w:type="spellEnd"/>
      <w:r w:rsidRPr="00BA33CC">
        <w:rPr>
          <w:sz w:val="24"/>
          <w:szCs w:val="24"/>
        </w:rPr>
        <w:t>, инновационный коммунальный теплоснабжающий комплекс, который обеспечит надежным теплоснабжением потребителей;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отсутствие планово-предупредительного ремонта систем теплоснабжения объектов коммунальной энергетики, </w:t>
      </w:r>
      <w:proofErr w:type="gramStart"/>
      <w:r w:rsidRPr="00BA33CC">
        <w:rPr>
          <w:sz w:val="24"/>
          <w:szCs w:val="24"/>
        </w:rPr>
        <w:t>который</w:t>
      </w:r>
      <w:proofErr w:type="gramEnd"/>
      <w:r w:rsidRPr="00BA33CC">
        <w:rPr>
          <w:sz w:val="24"/>
          <w:szCs w:val="24"/>
        </w:rPr>
        <w:t xml:space="preserve"> практически полностью уступил место аварийно-восстановительным работам;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значительные размеры неплатежей со стороны потребителей топливно-энергетических ресурсов и жилищно-коммунальных услуг;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резкое ухудшение сост</w:t>
      </w:r>
      <w:r w:rsidR="00937EE2">
        <w:rPr>
          <w:sz w:val="24"/>
          <w:szCs w:val="24"/>
        </w:rPr>
        <w:t>ояния ремонтно-технической базы</w:t>
      </w:r>
      <w:r w:rsidRPr="00BA33CC">
        <w:rPr>
          <w:sz w:val="24"/>
          <w:szCs w:val="24"/>
        </w:rPr>
        <w:t xml:space="preserve"> как в </w:t>
      </w:r>
      <w:proofErr w:type="gramStart"/>
      <w:r w:rsidRPr="00BA33CC">
        <w:rPr>
          <w:sz w:val="24"/>
          <w:szCs w:val="24"/>
        </w:rPr>
        <w:t>количественном</w:t>
      </w:r>
      <w:proofErr w:type="gramEnd"/>
      <w:r w:rsidRPr="00BA33CC">
        <w:rPr>
          <w:sz w:val="24"/>
          <w:szCs w:val="24"/>
        </w:rPr>
        <w:t>, так и в качественном отношениях;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отсутствие возможности установить обоснованные удельные нормы расхода топлива в соответствии с заводскими параметрами котельного оборудования, которые в большинстве случаев устанавливаются формально и определяются теплоснабжающими организациями на основании усредненных норм или с учетом фактического расходования топлива за отдельный период прохождения отопительного периода;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отсутствие инвесторов (или </w:t>
      </w:r>
      <w:proofErr w:type="spellStart"/>
      <w:r w:rsidRPr="00BA33CC">
        <w:rPr>
          <w:sz w:val="24"/>
          <w:szCs w:val="24"/>
        </w:rPr>
        <w:t>моноинвестора</w:t>
      </w:r>
      <w:proofErr w:type="spellEnd"/>
      <w:r w:rsidRPr="00BA33CC">
        <w:rPr>
          <w:sz w:val="24"/>
          <w:szCs w:val="24"/>
        </w:rPr>
        <w:t xml:space="preserve">), готовых вкладывать финансовые средства в развитие систем внутреннего теплоснабжения в условиях недостаточной </w:t>
      </w:r>
      <w:r w:rsidRPr="00BA33CC">
        <w:rPr>
          <w:sz w:val="24"/>
          <w:szCs w:val="24"/>
        </w:rPr>
        <w:lastRenderedPageBreak/>
        <w:t xml:space="preserve">степени </w:t>
      </w:r>
      <w:proofErr w:type="spellStart"/>
      <w:r w:rsidRPr="00BA33CC">
        <w:rPr>
          <w:sz w:val="24"/>
          <w:szCs w:val="24"/>
        </w:rPr>
        <w:t>урегулированности</w:t>
      </w:r>
      <w:proofErr w:type="spellEnd"/>
      <w:r w:rsidRPr="00BA33CC">
        <w:rPr>
          <w:sz w:val="24"/>
          <w:szCs w:val="24"/>
        </w:rPr>
        <w:t xml:space="preserve"> и прозрачности взаимоотношений </w:t>
      </w:r>
      <w:proofErr w:type="spellStart"/>
      <w:r w:rsidRPr="00BA33CC">
        <w:rPr>
          <w:sz w:val="24"/>
          <w:szCs w:val="24"/>
        </w:rPr>
        <w:t>ресурсоснабжающих</w:t>
      </w:r>
      <w:proofErr w:type="spellEnd"/>
      <w:r w:rsidRPr="00BA33CC">
        <w:rPr>
          <w:sz w:val="24"/>
          <w:szCs w:val="24"/>
        </w:rPr>
        <w:t xml:space="preserve"> организаций, управляющих организаций или товариществ собственников жилья и собственников помещений в многоквартирных жилых домах при разных формах управления, что порождает злоупотребления и задержки платежей за коммунальные ресурсы;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отсутствие на рынке предоставления жилищно-коммунальных услуг стабильно работающих </w:t>
      </w:r>
      <w:proofErr w:type="spellStart"/>
      <w:r w:rsidRPr="00BA33CC">
        <w:rPr>
          <w:sz w:val="24"/>
          <w:szCs w:val="24"/>
        </w:rPr>
        <w:t>ресурсоснабжающих</w:t>
      </w:r>
      <w:proofErr w:type="spellEnd"/>
      <w:r w:rsidRPr="00BA33CC">
        <w:rPr>
          <w:sz w:val="24"/>
          <w:szCs w:val="24"/>
        </w:rPr>
        <w:t xml:space="preserve"> организаций в области теплоснабжения;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 наличие значительного количества технологических нарушений;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большое количество обоснованных жалоб на неудовлетворительное теплоснабжение, поступающих от населения в отопительный период;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значительная часть эксплуатируемого теплоэнергетического оборудования имеет коэффициент полезного действия не выше 65%, что практически на 25% ниже значений коэффициента полезного действия современных энергоустановок;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незначительная доля автоматизации и диспетчеризации технологических процессов в системах теплоснабжения;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выбросы вредных веществ значительно превышают допустимые нормы, следствием чего является неудовлетворительная экологическая обстановка;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в большинстве котельных отсутствуют или находятся в нерабочем состоянии системы безопасности, предусмотренные требованием нормативных правовых актов Федеральной службы по экологическому, технологическому и атомному надзору.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Все это создает высокие инвестиционные риски и препятствует привлечению средств внебюджетных источников в этот сектор экономики.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Общее состояние систем теплоснабжения в </w:t>
      </w:r>
      <w:proofErr w:type="spellStart"/>
      <w:r w:rsidRPr="00BA33CC">
        <w:rPr>
          <w:sz w:val="24"/>
          <w:szCs w:val="24"/>
        </w:rPr>
        <w:t>Лоухском</w:t>
      </w:r>
      <w:proofErr w:type="spellEnd"/>
      <w:r w:rsidRPr="00BA33CC">
        <w:rPr>
          <w:sz w:val="24"/>
          <w:szCs w:val="24"/>
        </w:rPr>
        <w:t xml:space="preserve"> и </w:t>
      </w:r>
      <w:proofErr w:type="spellStart"/>
      <w:r w:rsidRPr="00BA33CC">
        <w:rPr>
          <w:sz w:val="24"/>
          <w:szCs w:val="24"/>
        </w:rPr>
        <w:t>Кемском</w:t>
      </w:r>
      <w:proofErr w:type="spellEnd"/>
      <w:r w:rsidRPr="00BA33CC">
        <w:rPr>
          <w:sz w:val="24"/>
          <w:szCs w:val="24"/>
        </w:rPr>
        <w:t xml:space="preserve"> муниципальных районах не соответствует требованиям: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Федерального </w:t>
      </w:r>
      <w:hyperlink r:id="rId13" w:history="1">
        <w:r w:rsidRPr="00BA33CC">
          <w:rPr>
            <w:sz w:val="24"/>
            <w:szCs w:val="24"/>
          </w:rPr>
          <w:t>закона</w:t>
        </w:r>
      </w:hyperlink>
      <w:r w:rsidRPr="00BA33CC">
        <w:rPr>
          <w:sz w:val="24"/>
          <w:szCs w:val="24"/>
        </w:rPr>
        <w:t xml:space="preserve"> от 27 июля 2010 года №</w:t>
      </w:r>
      <w:r w:rsidR="00BA33CC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>190-ФЗ «О теплоснабжении»;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Федерального </w:t>
      </w:r>
      <w:hyperlink r:id="rId14" w:history="1">
        <w:r w:rsidRPr="00BA33CC">
          <w:rPr>
            <w:sz w:val="24"/>
            <w:szCs w:val="24"/>
          </w:rPr>
          <w:t>закона</w:t>
        </w:r>
      </w:hyperlink>
      <w:r w:rsidRPr="00BA33CC">
        <w:rPr>
          <w:sz w:val="24"/>
          <w:szCs w:val="24"/>
        </w:rPr>
        <w:t xml:space="preserve"> от 23 ноября 2009 года №</w:t>
      </w:r>
      <w:r w:rsidR="00BA33CC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Градостроительного </w:t>
      </w:r>
      <w:hyperlink r:id="rId15" w:history="1">
        <w:r w:rsidRPr="00BA33CC">
          <w:rPr>
            <w:sz w:val="24"/>
            <w:szCs w:val="24"/>
          </w:rPr>
          <w:t>кодекса</w:t>
        </w:r>
      </w:hyperlink>
      <w:r w:rsidRPr="00BA33CC">
        <w:rPr>
          <w:sz w:val="24"/>
          <w:szCs w:val="24"/>
        </w:rPr>
        <w:t xml:space="preserve"> Российской Федерации;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</w:t>
      </w:r>
      <w:hyperlink r:id="rId16" w:history="1">
        <w:r w:rsidRPr="00BA33CC">
          <w:rPr>
            <w:sz w:val="24"/>
            <w:szCs w:val="24"/>
          </w:rPr>
          <w:t>постановления</w:t>
        </w:r>
      </w:hyperlink>
      <w:r w:rsidRPr="00BA33CC">
        <w:rPr>
          <w:sz w:val="24"/>
          <w:szCs w:val="24"/>
        </w:rPr>
        <w:t xml:space="preserve"> Правительства Российской Федерации от 23 мая 2006 года №</w:t>
      </w:r>
      <w:r w:rsidR="00BA33CC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 xml:space="preserve">307 </w:t>
      </w:r>
      <w:r w:rsidR="00BA33CC">
        <w:rPr>
          <w:sz w:val="24"/>
          <w:szCs w:val="24"/>
        </w:rPr>
        <w:t xml:space="preserve">   </w:t>
      </w:r>
      <w:r w:rsidRPr="00BA33CC">
        <w:rPr>
          <w:sz w:val="24"/>
          <w:szCs w:val="24"/>
        </w:rPr>
        <w:t>«О порядке предоставления коммунальных услуг гражданам»;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- постановления Правительства Российской Федерации от  6 мая 2011 года №</w:t>
      </w:r>
      <w:r w:rsidR="00BA33CC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 xml:space="preserve">354 </w:t>
      </w:r>
      <w:r w:rsidR="00BA33CC">
        <w:rPr>
          <w:sz w:val="24"/>
          <w:szCs w:val="24"/>
        </w:rPr>
        <w:t xml:space="preserve">            </w:t>
      </w:r>
      <w:r w:rsidRPr="00BA33CC">
        <w:rPr>
          <w:sz w:val="24"/>
          <w:szCs w:val="24"/>
        </w:rPr>
        <w:t>«О предоставлении коммунальных услуг собственникам и пользователям помещений в многоквартирных домах и жилых домов»;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</w:t>
      </w:r>
      <w:hyperlink r:id="rId17" w:history="1">
        <w:r w:rsidRPr="00BA33CC">
          <w:rPr>
            <w:sz w:val="24"/>
            <w:szCs w:val="24"/>
          </w:rPr>
          <w:t>постановления</w:t>
        </w:r>
      </w:hyperlink>
      <w:r w:rsidRPr="00BA33CC">
        <w:rPr>
          <w:sz w:val="24"/>
          <w:szCs w:val="24"/>
        </w:rPr>
        <w:t xml:space="preserve"> Правительства Российской Федерации от 23 мая 2006 года №</w:t>
      </w:r>
      <w:r w:rsidR="00BA33CC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>306 «Об утверждении Правил установления и определения нормативов потребления коммунальных услуг»;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ГОСТ </w:t>
      </w:r>
      <w:proofErr w:type="spellStart"/>
      <w:proofErr w:type="gramStart"/>
      <w:r w:rsidRPr="00BA33CC">
        <w:rPr>
          <w:sz w:val="24"/>
          <w:szCs w:val="24"/>
        </w:rPr>
        <w:t>р</w:t>
      </w:r>
      <w:proofErr w:type="spellEnd"/>
      <w:proofErr w:type="gramEnd"/>
      <w:r w:rsidRPr="00BA33CC">
        <w:rPr>
          <w:sz w:val="24"/>
          <w:szCs w:val="24"/>
        </w:rPr>
        <w:t xml:space="preserve"> 51617-2000 «Жилищно-коммунальные услуги. Общие технические условия»;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</w:t>
      </w:r>
      <w:hyperlink r:id="rId18" w:history="1">
        <w:r w:rsidRPr="00BA33CC">
          <w:rPr>
            <w:sz w:val="24"/>
            <w:szCs w:val="24"/>
          </w:rPr>
          <w:t>Правил</w:t>
        </w:r>
      </w:hyperlink>
      <w:r w:rsidRPr="00BA33CC">
        <w:rPr>
          <w:sz w:val="24"/>
          <w:szCs w:val="24"/>
        </w:rPr>
        <w:t xml:space="preserve"> технической эксплуатации электрических станций и сетей Российской Федерации, утвержденных Приказом Министерства энергетики Российской Федерации от 19 июня 2003 года №</w:t>
      </w:r>
      <w:r w:rsidR="00937EE2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>229;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</w:t>
      </w:r>
      <w:proofErr w:type="spellStart"/>
      <w:r w:rsidRPr="00BA33CC">
        <w:rPr>
          <w:sz w:val="24"/>
          <w:szCs w:val="24"/>
        </w:rPr>
        <w:t>СНиП</w:t>
      </w:r>
      <w:proofErr w:type="spellEnd"/>
      <w:r w:rsidRPr="00BA33CC">
        <w:rPr>
          <w:sz w:val="24"/>
          <w:szCs w:val="24"/>
        </w:rPr>
        <w:t xml:space="preserve"> 41-02-2003 </w:t>
      </w:r>
      <w:r w:rsidR="00BA33CC">
        <w:rPr>
          <w:sz w:val="24"/>
          <w:szCs w:val="24"/>
        </w:rPr>
        <w:t>«</w:t>
      </w:r>
      <w:r w:rsidRPr="00BA33CC">
        <w:rPr>
          <w:sz w:val="24"/>
          <w:szCs w:val="24"/>
        </w:rPr>
        <w:t>Тепловые сети</w:t>
      </w:r>
      <w:r w:rsidR="00BA33CC">
        <w:rPr>
          <w:sz w:val="24"/>
          <w:szCs w:val="24"/>
        </w:rPr>
        <w:t>»</w:t>
      </w:r>
      <w:r w:rsidRPr="00BA33CC">
        <w:rPr>
          <w:sz w:val="24"/>
          <w:szCs w:val="24"/>
        </w:rPr>
        <w:t>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A33CC">
        <w:rPr>
          <w:sz w:val="24"/>
          <w:szCs w:val="24"/>
        </w:rPr>
        <w:t xml:space="preserve">Физический и моральный износ инженерных систем зданий, устаревшая малоэффективная схема подключения нагрузок отопления и горячего водоснабжения, отсутствие автоматического регулирования на тепловых вводах зданий, центральное качественное регулирование отпуска тепла, не дополняемое местным количественным регулированием, </w:t>
      </w:r>
      <w:r w:rsidR="00BA33CC">
        <w:rPr>
          <w:sz w:val="24"/>
          <w:szCs w:val="24"/>
        </w:rPr>
        <w:t>–</w:t>
      </w:r>
      <w:r w:rsidRPr="00BA33CC">
        <w:rPr>
          <w:sz w:val="24"/>
          <w:szCs w:val="24"/>
        </w:rPr>
        <w:t xml:space="preserve"> все это не позволяет обеспечить комфортные условия пребывания в зданиях и организовать эффективные режимы работы систем в течение всего отопительного периода и требует принятия безотлагательных мер.</w:t>
      </w:r>
      <w:proofErr w:type="gramEnd"/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A33CC">
        <w:rPr>
          <w:sz w:val="24"/>
          <w:szCs w:val="24"/>
        </w:rPr>
        <w:lastRenderedPageBreak/>
        <w:t xml:space="preserve">У </w:t>
      </w:r>
      <w:proofErr w:type="spellStart"/>
      <w:r w:rsidRPr="00BA33CC">
        <w:rPr>
          <w:sz w:val="24"/>
          <w:szCs w:val="24"/>
        </w:rPr>
        <w:t>энергоснабжающих</w:t>
      </w:r>
      <w:proofErr w:type="spellEnd"/>
      <w:r w:rsidRPr="00BA33CC">
        <w:rPr>
          <w:sz w:val="24"/>
          <w:szCs w:val="24"/>
        </w:rPr>
        <w:t xml:space="preserve"> организаций отсутствует техническая возможность предоставить коммунальные ресурсы надлежащего качества потребителю тепловой энергии в соответствии с </w:t>
      </w:r>
      <w:hyperlink r:id="rId19" w:history="1">
        <w:r w:rsidRPr="00BA33CC">
          <w:rPr>
            <w:sz w:val="24"/>
            <w:szCs w:val="24"/>
          </w:rPr>
          <w:t>постановлением</w:t>
        </w:r>
      </w:hyperlink>
      <w:r w:rsidRPr="00BA33CC">
        <w:rPr>
          <w:sz w:val="24"/>
          <w:szCs w:val="24"/>
        </w:rPr>
        <w:t xml:space="preserve"> Правительства Российской Федерации от 23 мая 2006 года №</w:t>
      </w:r>
      <w:r w:rsidR="00BA33CC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 xml:space="preserve">307 «О порядке предоставления коммунальных услуг гражданам», а также выполнить требования Федерального </w:t>
      </w:r>
      <w:hyperlink r:id="rId20" w:history="1">
        <w:r w:rsidRPr="00BA33CC">
          <w:rPr>
            <w:sz w:val="24"/>
            <w:szCs w:val="24"/>
          </w:rPr>
          <w:t>закона</w:t>
        </w:r>
      </w:hyperlink>
      <w:r w:rsidRPr="00BA33CC">
        <w:rPr>
          <w:sz w:val="24"/>
          <w:szCs w:val="24"/>
        </w:rPr>
        <w:t xml:space="preserve"> от 2 июля 2010 года №</w:t>
      </w:r>
      <w:r w:rsidR="00BA33CC">
        <w:rPr>
          <w:sz w:val="24"/>
          <w:szCs w:val="24"/>
        </w:rPr>
        <w:t xml:space="preserve"> </w:t>
      </w:r>
      <w:r w:rsidRPr="00BA33CC">
        <w:rPr>
          <w:sz w:val="24"/>
          <w:szCs w:val="24"/>
        </w:rPr>
        <w:t xml:space="preserve">190-ФЗ </w:t>
      </w:r>
      <w:r w:rsidR="00BA33CC">
        <w:rPr>
          <w:sz w:val="24"/>
          <w:szCs w:val="24"/>
        </w:rPr>
        <w:t xml:space="preserve">                       </w:t>
      </w:r>
      <w:r w:rsidRPr="00BA33CC">
        <w:rPr>
          <w:sz w:val="24"/>
          <w:szCs w:val="24"/>
        </w:rPr>
        <w:t xml:space="preserve">«О теплоснабжении» в части обеспечения передачи тепловой энергии и теплоносителя, </w:t>
      </w:r>
      <w:r w:rsidR="00BA33CC">
        <w:rPr>
          <w:sz w:val="24"/>
          <w:szCs w:val="24"/>
        </w:rPr>
        <w:t xml:space="preserve">               </w:t>
      </w:r>
      <w:r w:rsidRPr="00BA33CC">
        <w:rPr>
          <w:sz w:val="24"/>
          <w:szCs w:val="24"/>
        </w:rPr>
        <w:t>а именно:</w:t>
      </w:r>
      <w:proofErr w:type="gramEnd"/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к качеству теплоснабжения, в том числе к соблюдению термодинамических параметров теплоносителя, в объемах, необходимых потребителю;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к надлежащему режиму потребления тепловой энергии;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к надежности теплоснабжения, в том числе к безопасности теплоснабжения;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к живучести источников тепловой энергии, тепловых сетей и системы теплоснабжения в целом;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к базовому режиму работы источника тепловой энергии.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Проблемная область Программы соответствует Подпрограмме 2 «Создание условий для обеспечения качественными услугами ЖКХ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целью которой является повышение качества  и  надежности   предоставления   жилищно-коммунальных   услуг  населению.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Стратегией социально-экономического развития Республики Карелия  на период до 2020 года одним из важнейших приоритетов определено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Концепцией социально-экономического развития Республики</w:t>
      </w:r>
      <w:r w:rsidR="00BA33CC">
        <w:rPr>
          <w:sz w:val="24"/>
          <w:szCs w:val="24"/>
        </w:rPr>
        <w:t xml:space="preserve"> Карелия на период до 2017 года</w:t>
      </w:r>
      <w:r w:rsidRPr="00BA33CC">
        <w:rPr>
          <w:sz w:val="24"/>
          <w:szCs w:val="24"/>
        </w:rPr>
        <w:t xml:space="preserve"> главной целью на ближайшую перспективу в сфере организации и предоставления жилищных и коммунальных услуг (ЖКХ) определено обеспечение потребителей всеми коммунальными услугами нормативного качества по доступной стоимости при надежной и эффективной работе коммунальной инфраструктуры.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Для этого предусматривается решение следующих задач:</w:t>
      </w:r>
    </w:p>
    <w:p w:rsidR="000E479F" w:rsidRPr="00BA33CC" w:rsidRDefault="00BA33CC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479F" w:rsidRPr="00BA33CC">
        <w:rPr>
          <w:sz w:val="24"/>
          <w:szCs w:val="24"/>
        </w:rPr>
        <w:t xml:space="preserve"> модернизация жилищного фонда;</w:t>
      </w:r>
    </w:p>
    <w:p w:rsidR="000E479F" w:rsidRPr="00BA33CC" w:rsidRDefault="00BA33CC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479F" w:rsidRPr="00BA33CC">
        <w:rPr>
          <w:sz w:val="24"/>
          <w:szCs w:val="24"/>
        </w:rPr>
        <w:t xml:space="preserve"> реконструкция систем коммунальной инфраструктуры;</w:t>
      </w:r>
    </w:p>
    <w:p w:rsidR="000E479F" w:rsidRPr="00BA33CC" w:rsidRDefault="00BA33CC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E479F" w:rsidRPr="00BA33CC">
        <w:rPr>
          <w:sz w:val="24"/>
          <w:szCs w:val="24"/>
        </w:rPr>
        <w:t xml:space="preserve"> совершенствование системы </w:t>
      </w:r>
      <w:proofErr w:type="spellStart"/>
      <w:r w:rsidR="000E479F" w:rsidRPr="00BA33CC">
        <w:rPr>
          <w:sz w:val="24"/>
          <w:szCs w:val="24"/>
        </w:rPr>
        <w:t>тарифообразования</w:t>
      </w:r>
      <w:proofErr w:type="spellEnd"/>
      <w:r w:rsidR="000E479F" w:rsidRPr="00BA33CC">
        <w:rPr>
          <w:sz w:val="24"/>
          <w:szCs w:val="24"/>
        </w:rPr>
        <w:t xml:space="preserve"> в ЖКХ.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Программа направлена, в том числе и на решение указанных задач на северных территориях Республики Карелия.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A33CC">
        <w:rPr>
          <w:sz w:val="24"/>
          <w:szCs w:val="24"/>
        </w:rPr>
        <w:t xml:space="preserve">В Программу включены 35 нерентабельных котельных </w:t>
      </w:r>
      <w:r w:rsidR="00BA33CC">
        <w:rPr>
          <w:sz w:val="24"/>
          <w:szCs w:val="24"/>
        </w:rPr>
        <w:t>(</w:t>
      </w:r>
      <w:r w:rsidRPr="00BA33CC">
        <w:rPr>
          <w:sz w:val="24"/>
          <w:szCs w:val="24"/>
        </w:rPr>
        <w:t>12 из которых реконструируются и 23 закрываются</w:t>
      </w:r>
      <w:r w:rsidR="00BA33CC">
        <w:rPr>
          <w:sz w:val="24"/>
          <w:szCs w:val="24"/>
        </w:rPr>
        <w:t>)</w:t>
      </w:r>
      <w:r w:rsidRPr="00BA33CC">
        <w:rPr>
          <w:sz w:val="24"/>
          <w:szCs w:val="24"/>
        </w:rPr>
        <w:t>, что составляет 100% от общего объема нерентабельных котельных на территории указанных районов, в том числе:</w:t>
      </w:r>
      <w:proofErr w:type="gramEnd"/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</w:t>
      </w:r>
      <w:proofErr w:type="gramStart"/>
      <w:r w:rsidRPr="00BA33CC">
        <w:rPr>
          <w:sz w:val="24"/>
          <w:szCs w:val="24"/>
        </w:rPr>
        <w:t>работающих</w:t>
      </w:r>
      <w:proofErr w:type="gramEnd"/>
      <w:r w:rsidRPr="00BA33CC">
        <w:rPr>
          <w:sz w:val="24"/>
          <w:szCs w:val="24"/>
        </w:rPr>
        <w:t xml:space="preserve"> на электроэнергии – 15;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</w:t>
      </w:r>
      <w:proofErr w:type="gramStart"/>
      <w:r w:rsidRPr="00BA33CC">
        <w:rPr>
          <w:sz w:val="24"/>
          <w:szCs w:val="24"/>
        </w:rPr>
        <w:t>работающих</w:t>
      </w:r>
      <w:proofErr w:type="gramEnd"/>
      <w:r w:rsidRPr="00BA33CC">
        <w:rPr>
          <w:sz w:val="24"/>
          <w:szCs w:val="24"/>
        </w:rPr>
        <w:t xml:space="preserve"> на угле </w:t>
      </w:r>
      <w:r w:rsidR="00BA33CC">
        <w:rPr>
          <w:sz w:val="24"/>
          <w:szCs w:val="24"/>
        </w:rPr>
        <w:t>–</w:t>
      </w:r>
      <w:r w:rsidRPr="00BA33CC">
        <w:rPr>
          <w:sz w:val="24"/>
          <w:szCs w:val="24"/>
        </w:rPr>
        <w:t xml:space="preserve"> 15;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</w:t>
      </w:r>
      <w:proofErr w:type="gramStart"/>
      <w:r w:rsidRPr="00BA33CC">
        <w:rPr>
          <w:sz w:val="24"/>
          <w:szCs w:val="24"/>
        </w:rPr>
        <w:t>работающих</w:t>
      </w:r>
      <w:proofErr w:type="gramEnd"/>
      <w:r w:rsidRPr="00BA33CC">
        <w:rPr>
          <w:sz w:val="24"/>
          <w:szCs w:val="24"/>
        </w:rPr>
        <w:t xml:space="preserve"> на дизельном топливе </w:t>
      </w:r>
      <w:r w:rsidR="00BA33CC">
        <w:rPr>
          <w:sz w:val="24"/>
          <w:szCs w:val="24"/>
        </w:rPr>
        <w:t>–</w:t>
      </w:r>
      <w:r w:rsidRPr="00BA33CC">
        <w:rPr>
          <w:sz w:val="24"/>
          <w:szCs w:val="24"/>
        </w:rPr>
        <w:t xml:space="preserve"> 2;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- </w:t>
      </w:r>
      <w:proofErr w:type="gramStart"/>
      <w:r w:rsidRPr="00BA33CC">
        <w:rPr>
          <w:sz w:val="24"/>
          <w:szCs w:val="24"/>
        </w:rPr>
        <w:t>работающих</w:t>
      </w:r>
      <w:proofErr w:type="gramEnd"/>
      <w:r w:rsidRPr="00BA33CC">
        <w:rPr>
          <w:sz w:val="24"/>
          <w:szCs w:val="24"/>
        </w:rPr>
        <w:t xml:space="preserve"> на мазуте – 2,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A33CC">
        <w:rPr>
          <w:sz w:val="24"/>
          <w:szCs w:val="24"/>
        </w:rPr>
        <w:t xml:space="preserve">- работающих на дровах </w:t>
      </w:r>
      <w:r w:rsidR="00BA33CC">
        <w:rPr>
          <w:sz w:val="24"/>
          <w:szCs w:val="24"/>
        </w:rPr>
        <w:t>–</w:t>
      </w:r>
      <w:r w:rsidRPr="00BA33CC">
        <w:rPr>
          <w:sz w:val="24"/>
          <w:szCs w:val="24"/>
        </w:rPr>
        <w:t xml:space="preserve"> 1.</w:t>
      </w:r>
      <w:proofErr w:type="gramEnd"/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Их суммарная тепловая мощность составляет 77,3 мегаватта.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Для эффективного решения проблемы обеспечения надежным теплоснабжением объектов теплопотребления недостаточно использовать традиционные механизмы реализации проектов. В настоящее время основным инструментом решения региональных проблем является программно-целевой метод. Необходимость решения проблемы программно-целевым методом обусловлена тем, что проблема является комплексной, требует координации совместных усилий и ресурсов как органов государственной власти и органов местного самоуправления, так и хозяйствующих субъектов, населения. Кроме </w:t>
      </w:r>
      <w:r w:rsidRPr="00BA33CC">
        <w:rPr>
          <w:sz w:val="24"/>
          <w:szCs w:val="24"/>
        </w:rPr>
        <w:lastRenderedPageBreak/>
        <w:t>того, программно-целевой метод позволяет более рационально использовать выделенные финансовые ресурсы и обеспечить прозрачность их освоения.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В качестве альтернативного варианта реализации Программы рассмотрен вариант инвестиционной программы теплоснабжающей организации. Финансирование мероприятий по проектированию и строительству объектов теплоэнергетики осуществляется за счет заемных средств, возврат займов </w:t>
      </w:r>
      <w:r w:rsidR="00BA33CC">
        <w:rPr>
          <w:sz w:val="24"/>
          <w:szCs w:val="24"/>
        </w:rPr>
        <w:t>–</w:t>
      </w:r>
      <w:r w:rsidRPr="00BA33CC">
        <w:rPr>
          <w:sz w:val="24"/>
          <w:szCs w:val="24"/>
        </w:rPr>
        <w:t xml:space="preserve"> за счет средств, предусмотренных в инвестиционной программе организации. Стоимость работ по проектированию и строительству объектов теплоснабжения капитализируется. Экономический анализ варианта выполнения Программы за счет средств, предусмотренных в инвестиционной программе организации, у которой в оперативном управлении находится теплоэнергетическое оборудование, показывает, что при указанном варианте решения проблемы: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в случае возврата заемных средств за счет инвестиционной программы значительно увеличивается тариф на тепловую энергию и в течение всего срока реализации проекта остается достаточно высоким. К окончанию реализации Программы стоимость производства и передачи тепловой энергии снижается, но за счет амортизационных отчислений все равно остается выше, чем по предложенному в Программе варианту предоставления субсидий в течение 5 лет;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рост тарифа ведет к значительному увеличению затрат бюджета Республики Карелия на оплату тепловой энергии, потребляемой организациями, финансируемыми из бюджетных средств, а также на выплату субсидий на возмещение недополученных доходов в связи с применением регулируемых тарифов для населения.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Инерционный вариант решения проблемы (без применения программно-целевого метода) в дальнейшей перспективе может привести к прекращению оказания услуги теплоснабжения указанных районов.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Таким образом, сравнивая варианты решения проблемы, наиболее целесообразным представляется вариант разработки долгосрочной целевой программы.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 xml:space="preserve">Риски, которые могут возникнуть при реализации Программы, и пути их преодоления представлены в </w:t>
      </w:r>
      <w:hyperlink r:id="rId21" w:history="1">
        <w:r w:rsidR="00BA33CC">
          <w:rPr>
            <w:sz w:val="24"/>
            <w:szCs w:val="24"/>
          </w:rPr>
          <w:t>П</w:t>
        </w:r>
        <w:r w:rsidRPr="00BA33CC">
          <w:rPr>
            <w:sz w:val="24"/>
            <w:szCs w:val="24"/>
          </w:rPr>
          <w:t>риложении № 1</w:t>
        </w:r>
      </w:hyperlink>
      <w:r w:rsidRPr="00BA33CC">
        <w:rPr>
          <w:sz w:val="24"/>
          <w:szCs w:val="24"/>
        </w:rPr>
        <w:t xml:space="preserve"> к Программе.</w:t>
      </w:r>
    </w:p>
    <w:p w:rsidR="000E479F" w:rsidRPr="00BA33CC" w:rsidRDefault="000E479F" w:rsidP="000E47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E479F" w:rsidRPr="00BA33CC" w:rsidRDefault="000E479F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A33CC">
        <w:rPr>
          <w:b/>
          <w:sz w:val="24"/>
          <w:szCs w:val="24"/>
        </w:rPr>
        <w:t>2. Цели и задачи Программы,</w:t>
      </w:r>
    </w:p>
    <w:p w:rsidR="000E479F" w:rsidRPr="00BA33CC" w:rsidRDefault="000E479F" w:rsidP="000E47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33CC">
        <w:rPr>
          <w:b/>
          <w:sz w:val="24"/>
          <w:szCs w:val="24"/>
        </w:rPr>
        <w:t>показатели их достижения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Целью Программы является обеспечение надежного и качественного теплоснабжения потребителей, расположенных и проживающих на  северных территориях Республики Карелия, с одновременным снижением издержек при производстве и передаче тепловой энергии потребителям.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Для достижения цели Программы на указанной территории должны быть решены следующие задачи: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разработка технических решений по комплексному развитию и повышению энергетической эффективности систем теплоснабжения;</w:t>
      </w:r>
    </w:p>
    <w:p w:rsidR="000E479F" w:rsidRPr="00BA33CC" w:rsidRDefault="000E479F" w:rsidP="000E479F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3CC">
        <w:rPr>
          <w:rFonts w:ascii="Times New Roman" w:hAnsi="Times New Roman" w:cs="Times New Roman"/>
          <w:sz w:val="24"/>
          <w:szCs w:val="24"/>
        </w:rPr>
        <w:t>строительство (реконструкция), техническое перевооружение объектов теплоэнергетики,  являющихся собственностью муниципальных образований</w:t>
      </w:r>
      <w:r w:rsidR="00BA33CC">
        <w:rPr>
          <w:rFonts w:ascii="Times New Roman" w:hAnsi="Times New Roman" w:cs="Times New Roman"/>
          <w:sz w:val="24"/>
          <w:szCs w:val="24"/>
        </w:rPr>
        <w:t xml:space="preserve"> в</w:t>
      </w:r>
      <w:r w:rsidRPr="00BA33CC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BA33CC">
        <w:rPr>
          <w:rFonts w:ascii="Times New Roman" w:hAnsi="Times New Roman" w:cs="Times New Roman"/>
          <w:sz w:val="24"/>
          <w:szCs w:val="24"/>
        </w:rPr>
        <w:t>е</w:t>
      </w:r>
      <w:r w:rsidRPr="00BA33CC">
        <w:rPr>
          <w:rFonts w:ascii="Times New Roman" w:hAnsi="Times New Roman" w:cs="Times New Roman"/>
          <w:sz w:val="24"/>
          <w:szCs w:val="24"/>
        </w:rPr>
        <w:t xml:space="preserve"> Карелия;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3CC">
        <w:rPr>
          <w:sz w:val="24"/>
          <w:szCs w:val="24"/>
        </w:rPr>
        <w:t>разработка и внедрение автоматизированной системы управления теплоснабжением, внедрение энергосберегающих технологий в системах теплоснабжения.</w:t>
      </w: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BA33CC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lastRenderedPageBreak/>
        <w:t>Показатели достижения цели и решения задач Программы</w:t>
      </w:r>
    </w:p>
    <w:p w:rsidR="000E479F" w:rsidRPr="00CB6471" w:rsidRDefault="000E479F" w:rsidP="000E479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363" w:type="dxa"/>
        <w:jc w:val="center"/>
        <w:tblInd w:w="-4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3230"/>
        <w:gridCol w:w="1134"/>
        <w:gridCol w:w="708"/>
        <w:gridCol w:w="637"/>
        <w:gridCol w:w="735"/>
        <w:gridCol w:w="682"/>
        <w:gridCol w:w="709"/>
        <w:gridCol w:w="709"/>
        <w:gridCol w:w="1375"/>
      </w:tblGrid>
      <w:tr w:rsidR="000E479F" w:rsidRPr="002C1B3C" w:rsidTr="002C1B3C">
        <w:trPr>
          <w:cantSplit/>
          <w:trHeight w:val="346"/>
          <w:jc w:val="center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9F" w:rsidRPr="002C1B3C" w:rsidRDefault="002C1B3C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№</w:t>
            </w:r>
            <w:r w:rsidR="000E479F" w:rsidRPr="002C1B3C">
              <w:rPr>
                <w:sz w:val="20"/>
              </w:rPr>
              <w:t xml:space="preserve"> </w:t>
            </w:r>
            <w:r w:rsidR="000E479F" w:rsidRPr="002C1B3C">
              <w:rPr>
                <w:sz w:val="20"/>
              </w:rPr>
              <w:br/>
            </w:r>
            <w:proofErr w:type="spellStart"/>
            <w:proofErr w:type="gramStart"/>
            <w:r w:rsidR="000E479F" w:rsidRPr="002C1B3C">
              <w:rPr>
                <w:sz w:val="20"/>
              </w:rPr>
              <w:t>п</w:t>
            </w:r>
            <w:proofErr w:type="spellEnd"/>
            <w:proofErr w:type="gramEnd"/>
            <w:r w:rsidR="000E479F" w:rsidRPr="002C1B3C">
              <w:rPr>
                <w:sz w:val="20"/>
              </w:rPr>
              <w:t>/</w:t>
            </w:r>
            <w:proofErr w:type="spellStart"/>
            <w:r w:rsidR="000E479F" w:rsidRPr="002C1B3C">
              <w:rPr>
                <w:sz w:val="20"/>
              </w:rPr>
              <w:t>п</w:t>
            </w:r>
            <w:proofErr w:type="spellEnd"/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Базовый </w:t>
            </w:r>
            <w:r w:rsidRPr="002C1B3C">
              <w:rPr>
                <w:sz w:val="20"/>
              </w:rPr>
              <w:br/>
              <w:t xml:space="preserve">период </w:t>
            </w:r>
            <w:r w:rsidRPr="002C1B3C">
              <w:rPr>
                <w:sz w:val="20"/>
              </w:rPr>
              <w:br/>
              <w:t>2012 год</w:t>
            </w:r>
          </w:p>
        </w:tc>
        <w:tc>
          <w:tcPr>
            <w:tcW w:w="5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Изменение показателей в ходе </w:t>
            </w:r>
            <w:r w:rsidRPr="002C1B3C">
              <w:rPr>
                <w:sz w:val="20"/>
              </w:rPr>
              <w:br/>
              <w:t>реализации Программы</w:t>
            </w:r>
          </w:p>
        </w:tc>
      </w:tr>
      <w:tr w:rsidR="000E479F" w:rsidRPr="002C1B3C" w:rsidTr="002C1B3C">
        <w:trPr>
          <w:cantSplit/>
          <w:trHeight w:val="346"/>
          <w:jc w:val="center"/>
        </w:trPr>
        <w:tc>
          <w:tcPr>
            <w:tcW w:w="4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</w:p>
        </w:tc>
        <w:tc>
          <w:tcPr>
            <w:tcW w:w="32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201</w:t>
            </w:r>
            <w:r w:rsidRPr="002C1B3C">
              <w:rPr>
                <w:sz w:val="20"/>
                <w:lang w:val="en-US"/>
              </w:rPr>
              <w:t>3</w:t>
            </w:r>
          </w:p>
          <w:p w:rsidR="002C1B3C" w:rsidRPr="002C1B3C" w:rsidRDefault="002C1B3C" w:rsidP="002C1B3C">
            <w:pPr>
              <w:ind w:left="-16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</w:rPr>
              <w:t>201</w:t>
            </w:r>
            <w:r w:rsidRPr="002C1B3C">
              <w:rPr>
                <w:sz w:val="20"/>
                <w:lang w:val="en-US"/>
              </w:rPr>
              <w:t>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</w:rPr>
              <w:t>201</w:t>
            </w:r>
            <w:r w:rsidRPr="002C1B3C">
              <w:rPr>
                <w:sz w:val="20"/>
                <w:lang w:val="en-US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</w:rPr>
              <w:t>201</w:t>
            </w:r>
            <w:r w:rsidRPr="002C1B3C">
              <w:rPr>
                <w:sz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</w:rPr>
              <w:t>201</w:t>
            </w:r>
            <w:r w:rsidRPr="002C1B3C">
              <w:rPr>
                <w:sz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2018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70" w:right="-112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Рост</w:t>
            </w:r>
            <w:proofErr w:type="gramStart"/>
            <w:r w:rsidRPr="002C1B3C">
              <w:rPr>
                <w:sz w:val="20"/>
              </w:rPr>
              <w:t xml:space="preserve"> (+), </w:t>
            </w:r>
            <w:proofErr w:type="gramEnd"/>
            <w:r w:rsidRPr="002C1B3C">
              <w:rPr>
                <w:sz w:val="20"/>
              </w:rPr>
              <w:t>снижение (-)</w:t>
            </w:r>
          </w:p>
        </w:tc>
      </w:tr>
      <w:tr w:rsidR="000E479F" w:rsidRPr="002C1B3C" w:rsidTr="002C1B3C">
        <w:trPr>
          <w:cantSplit/>
          <w:trHeight w:val="578"/>
          <w:jc w:val="center"/>
        </w:trPr>
        <w:tc>
          <w:tcPr>
            <w:tcW w:w="103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Цель: обеспечение надежного и качественного теплоснабжения потребителей, расположен</w:t>
            </w:r>
            <w:r w:rsidR="002C1B3C">
              <w:rPr>
                <w:sz w:val="20"/>
              </w:rPr>
              <w:t>ных и проживающих</w:t>
            </w:r>
          </w:p>
          <w:p w:rsid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на северных территориях Республики Карелия, с одновременным сниж</w:t>
            </w:r>
            <w:r w:rsidR="002C1B3C">
              <w:rPr>
                <w:sz w:val="20"/>
              </w:rPr>
              <w:t>ением издержек при производстве</w:t>
            </w:r>
          </w:p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и передаче тепловой энергии потребителям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Общее количество              </w:t>
            </w:r>
            <w:r w:rsidRPr="002C1B3C">
              <w:rPr>
                <w:sz w:val="20"/>
              </w:rPr>
              <w:br/>
              <w:t>технологических нарушений на тепловых сетях, случаев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33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- 30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1.1</w:t>
            </w:r>
            <w:r w:rsidR="002C1B3C" w:rsidRPr="002C1B3C">
              <w:rPr>
                <w:sz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Кемском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- 12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1.2</w:t>
            </w:r>
            <w:r w:rsidR="002C1B3C" w:rsidRPr="002C1B3C">
              <w:rPr>
                <w:sz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Лоухском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31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- 18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Снижение производственных затрат при переходе на другой вид топлива (с дизельного топлива и мазута на уголь), млн.</w:t>
            </w:r>
            <w:r w:rsidR="002C1B3C" w:rsidRPr="002C1B3C">
              <w:rPr>
                <w:sz w:val="20"/>
              </w:rPr>
              <w:t xml:space="preserve"> </w:t>
            </w:r>
            <w:r w:rsidRPr="002C1B3C">
              <w:rPr>
                <w:sz w:val="20"/>
              </w:rPr>
              <w:t>руб</w:t>
            </w:r>
            <w:r w:rsidR="002C1B3C" w:rsidRPr="002C1B3C">
              <w:rPr>
                <w:sz w:val="20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  <w:lang w:val="en-US"/>
              </w:rPr>
              <w:t>32</w:t>
            </w:r>
            <w:r w:rsidRPr="002C1B3C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31</w:t>
            </w:r>
            <w:r w:rsidRPr="002C1B3C">
              <w:rPr>
                <w:sz w:val="20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30</w:t>
            </w:r>
            <w:r w:rsidRPr="002C1B3C">
              <w:rPr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290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24</w:t>
            </w:r>
            <w:r w:rsidRPr="002C1B3C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236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-8</w:t>
            </w:r>
            <w:r w:rsidRPr="002C1B3C">
              <w:rPr>
                <w:sz w:val="20"/>
              </w:rPr>
              <w:t>5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2.1</w:t>
            </w:r>
            <w:r w:rsidR="002C1B3C" w:rsidRPr="002C1B3C">
              <w:rPr>
                <w:sz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Кемском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  <w:lang w:val="en-US"/>
              </w:rPr>
              <w:t>11</w:t>
            </w:r>
            <w:r w:rsidRPr="002C1B3C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112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9</w:t>
            </w:r>
            <w:r w:rsidRPr="002C1B3C">
              <w:rPr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83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57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-5</w:t>
            </w:r>
            <w:r w:rsidRPr="002C1B3C">
              <w:rPr>
                <w:sz w:val="20"/>
              </w:rPr>
              <w:t>5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2.2</w:t>
            </w:r>
            <w:r w:rsidR="002C1B3C" w:rsidRPr="002C1B3C">
              <w:rPr>
                <w:sz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Лоухском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20</w:t>
            </w:r>
            <w:r w:rsidRPr="002C1B3C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</w:rPr>
            </w:pPr>
            <w:r w:rsidRPr="002C1B3C">
              <w:rPr>
                <w:bCs/>
                <w:sz w:val="20"/>
              </w:rPr>
              <w:t>207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</w:rPr>
            </w:pPr>
            <w:r w:rsidRPr="002C1B3C">
              <w:rPr>
                <w:bCs/>
                <w:sz w:val="20"/>
                <w:lang w:val="en-US"/>
              </w:rPr>
              <w:t>20</w:t>
            </w:r>
            <w:r w:rsidRPr="002C1B3C">
              <w:rPr>
                <w:bCs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</w:rPr>
            </w:pPr>
            <w:r w:rsidRPr="002C1B3C">
              <w:rPr>
                <w:bCs/>
                <w:sz w:val="20"/>
                <w:lang w:val="en-US"/>
              </w:rPr>
              <w:t>20</w:t>
            </w:r>
            <w:r w:rsidRPr="002C1B3C">
              <w:rPr>
                <w:bCs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1</w:t>
            </w:r>
            <w:r w:rsidRPr="002C1B3C">
              <w:rPr>
                <w:bCs/>
                <w:sz w:val="20"/>
                <w:lang w:val="en-US"/>
              </w:rPr>
              <w:t>8</w:t>
            </w:r>
            <w:r w:rsidRPr="002C1B3C">
              <w:rPr>
                <w:bCs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</w:rPr>
            </w:pPr>
            <w:r w:rsidRPr="002C1B3C">
              <w:rPr>
                <w:bCs/>
                <w:sz w:val="20"/>
              </w:rPr>
              <w:t>1</w:t>
            </w:r>
            <w:r w:rsidRPr="002C1B3C">
              <w:rPr>
                <w:bCs/>
                <w:sz w:val="20"/>
                <w:lang w:val="en-US"/>
              </w:rPr>
              <w:t>7</w:t>
            </w:r>
            <w:r w:rsidRPr="002C1B3C">
              <w:rPr>
                <w:bCs/>
                <w:sz w:val="20"/>
              </w:rPr>
              <w:t>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  <w:lang w:val="en-US"/>
              </w:rPr>
              <w:t>-</w:t>
            </w:r>
            <w:r w:rsidRPr="002C1B3C">
              <w:rPr>
                <w:sz w:val="20"/>
              </w:rPr>
              <w:t>30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Снижение  уровня потерь тепловой энергии (Гкал/год)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28383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269</w:t>
            </w:r>
            <w:r w:rsidRPr="002C1B3C">
              <w:rPr>
                <w:bCs/>
                <w:sz w:val="20"/>
                <w:lang w:val="en-US"/>
              </w:rPr>
              <w:t>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</w:rPr>
            </w:pPr>
            <w:r w:rsidRPr="002C1B3C">
              <w:rPr>
                <w:bCs/>
                <w:sz w:val="20"/>
              </w:rPr>
              <w:t>256</w:t>
            </w:r>
            <w:r w:rsidRPr="002C1B3C">
              <w:rPr>
                <w:bCs/>
                <w:sz w:val="20"/>
                <w:lang w:val="en-US"/>
              </w:rPr>
              <w:t>0</w:t>
            </w:r>
            <w:r w:rsidRPr="002C1B3C">
              <w:rPr>
                <w:bCs/>
                <w:sz w:val="20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24</w:t>
            </w:r>
            <w:r w:rsidRPr="002C1B3C">
              <w:rPr>
                <w:bCs/>
                <w:sz w:val="20"/>
                <w:lang w:val="en-US"/>
              </w:rPr>
              <w:t>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23</w:t>
            </w:r>
            <w:r w:rsidRPr="002C1B3C">
              <w:rPr>
                <w:bCs/>
                <w:sz w:val="20"/>
                <w:lang w:val="en-US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219</w:t>
            </w:r>
            <w:r w:rsidRPr="002C1B3C">
              <w:rPr>
                <w:bCs/>
                <w:sz w:val="20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  <w:lang w:val="en-US"/>
              </w:rPr>
              <w:t>21200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  <w:lang w:val="en-US"/>
              </w:rPr>
              <w:t>-71</w:t>
            </w:r>
            <w:r w:rsidRPr="002C1B3C">
              <w:rPr>
                <w:sz w:val="20"/>
              </w:rPr>
              <w:t>83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  <w:lang w:val="en-US"/>
              </w:rPr>
              <w:t>3.1</w:t>
            </w:r>
            <w:r w:rsidR="002C1B3C" w:rsidRPr="002C1B3C">
              <w:rPr>
                <w:sz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Кемском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6212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</w:rPr>
            </w:pPr>
            <w:r w:rsidRPr="002C1B3C">
              <w:rPr>
                <w:bCs/>
                <w:sz w:val="20"/>
              </w:rPr>
              <w:t>5901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</w:rPr>
            </w:pPr>
            <w:r w:rsidRPr="002C1B3C">
              <w:rPr>
                <w:bCs/>
                <w:sz w:val="20"/>
              </w:rPr>
              <w:t>5606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53</w:t>
            </w:r>
            <w:r w:rsidRPr="002C1B3C">
              <w:rPr>
                <w:bCs/>
                <w:sz w:val="20"/>
                <w:lang w:val="en-US"/>
              </w:rPr>
              <w:t>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5</w:t>
            </w:r>
            <w:r w:rsidRPr="002C1B3C">
              <w:rPr>
                <w:bCs/>
                <w:sz w:val="20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</w:rPr>
            </w:pPr>
            <w:r w:rsidRPr="002C1B3C">
              <w:rPr>
                <w:bCs/>
                <w:sz w:val="20"/>
              </w:rPr>
              <w:t>48</w:t>
            </w:r>
            <w:r w:rsidRPr="002C1B3C">
              <w:rPr>
                <w:bCs/>
                <w:sz w:val="20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  <w:lang w:val="en-US"/>
              </w:rPr>
              <w:t>4700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-1512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  <w:lang w:val="en-US"/>
              </w:rPr>
              <w:t>3.2</w:t>
            </w:r>
            <w:r w:rsidR="002C1B3C" w:rsidRPr="002C1B3C">
              <w:rPr>
                <w:sz w:val="20"/>
              </w:rPr>
              <w:t>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Лоухском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22171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210</w:t>
            </w:r>
            <w:r w:rsidRPr="002C1B3C">
              <w:rPr>
                <w:bCs/>
                <w:sz w:val="20"/>
                <w:lang w:val="en-US"/>
              </w:rPr>
              <w:t>50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2000</w:t>
            </w:r>
            <w:r w:rsidRPr="002C1B3C"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1900</w:t>
            </w:r>
            <w:r w:rsidRPr="002C1B3C"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</w:rPr>
              <w:t>1805</w:t>
            </w:r>
            <w:r w:rsidRPr="002C1B3C">
              <w:rPr>
                <w:bCs/>
                <w:sz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</w:rPr>
            </w:pPr>
            <w:r w:rsidRPr="002C1B3C">
              <w:rPr>
                <w:bCs/>
                <w:sz w:val="20"/>
              </w:rPr>
              <w:t>17155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bCs/>
                <w:sz w:val="20"/>
                <w:lang w:val="en-US"/>
              </w:rPr>
            </w:pPr>
            <w:r w:rsidRPr="002C1B3C">
              <w:rPr>
                <w:bCs/>
                <w:sz w:val="20"/>
                <w:lang w:val="en-US"/>
              </w:rPr>
              <w:t>16500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-5671</w:t>
            </w:r>
          </w:p>
        </w:tc>
      </w:tr>
      <w:tr w:rsidR="000E479F" w:rsidRPr="002C1B3C" w:rsidTr="002C1B3C">
        <w:trPr>
          <w:cantSplit/>
          <w:trHeight w:val="316"/>
          <w:jc w:val="center"/>
        </w:trPr>
        <w:tc>
          <w:tcPr>
            <w:tcW w:w="103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Задача 1: разработка технических решений по ко</w:t>
            </w:r>
            <w:r w:rsidR="002C1B3C">
              <w:rPr>
                <w:sz w:val="20"/>
              </w:rPr>
              <w:t>мплексному развитию и повышение</w:t>
            </w:r>
          </w:p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энергетической эффективности систем теплоснабжения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Количество закрываемых        </w:t>
            </w:r>
            <w:r w:rsidRPr="002C1B3C">
              <w:rPr>
                <w:sz w:val="20"/>
              </w:rPr>
              <w:br/>
              <w:t xml:space="preserve">нерентабельных объектов       </w:t>
            </w:r>
            <w:r w:rsidRPr="002C1B3C">
              <w:rPr>
                <w:sz w:val="20"/>
              </w:rPr>
              <w:br/>
              <w:t>теплоснабжения,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- 23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Кемском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- 19</w:t>
            </w:r>
          </w:p>
        </w:tc>
      </w:tr>
      <w:tr w:rsidR="000E479F" w:rsidRPr="002C1B3C" w:rsidTr="002C1B3C">
        <w:trPr>
          <w:cantSplit/>
          <w:trHeight w:val="442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Лоухском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- 4</w:t>
            </w:r>
          </w:p>
        </w:tc>
      </w:tr>
      <w:tr w:rsidR="000E479F" w:rsidRPr="002C1B3C" w:rsidTr="002C1B3C">
        <w:trPr>
          <w:cantSplit/>
          <w:trHeight w:val="346"/>
          <w:jc w:val="center"/>
        </w:trPr>
        <w:tc>
          <w:tcPr>
            <w:tcW w:w="103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Задача 2: строительство (реконструкция), техническое перевооружение</w:t>
            </w:r>
            <w:r w:rsidR="002C1B3C">
              <w:rPr>
                <w:sz w:val="20"/>
              </w:rPr>
              <w:t xml:space="preserve"> объектов теплоэнергетики,</w:t>
            </w:r>
          </w:p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являющихся собственностью муниципальных образований</w:t>
            </w:r>
            <w:r w:rsidR="002C1B3C">
              <w:rPr>
                <w:sz w:val="20"/>
              </w:rPr>
              <w:t xml:space="preserve"> в</w:t>
            </w:r>
            <w:r w:rsidRPr="002C1B3C">
              <w:rPr>
                <w:sz w:val="20"/>
              </w:rPr>
              <w:t xml:space="preserve"> Республик</w:t>
            </w:r>
            <w:r w:rsidR="002C1B3C">
              <w:rPr>
                <w:sz w:val="20"/>
              </w:rPr>
              <w:t>е</w:t>
            </w:r>
            <w:r w:rsidRPr="002C1B3C">
              <w:rPr>
                <w:sz w:val="20"/>
              </w:rPr>
              <w:t xml:space="preserve"> Карелия</w:t>
            </w:r>
          </w:p>
        </w:tc>
      </w:tr>
      <w:tr w:rsidR="000E479F" w:rsidRPr="002C1B3C" w:rsidTr="002C1B3C">
        <w:trPr>
          <w:cantSplit/>
          <w:trHeight w:val="625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Количество построенных (реконструированных)        </w:t>
            </w:r>
            <w:r w:rsidRPr="002C1B3C">
              <w:rPr>
                <w:sz w:val="20"/>
              </w:rPr>
              <w:br/>
              <w:t>объектов теплоснабжения, 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+ 22</w:t>
            </w:r>
          </w:p>
        </w:tc>
      </w:tr>
      <w:tr w:rsidR="000E479F" w:rsidRPr="002C1B3C" w:rsidTr="002C1B3C">
        <w:trPr>
          <w:cantSplit/>
          <w:trHeight w:val="498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Кемском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+ 11</w:t>
            </w:r>
          </w:p>
        </w:tc>
      </w:tr>
      <w:tr w:rsidR="000E479F" w:rsidRPr="002C1B3C" w:rsidTr="002C1B3C">
        <w:trPr>
          <w:cantSplit/>
          <w:trHeight w:val="501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Лоухском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+ 11</w:t>
            </w:r>
          </w:p>
        </w:tc>
      </w:tr>
      <w:tr w:rsidR="000E479F" w:rsidRPr="002C1B3C" w:rsidTr="002C1B3C">
        <w:trPr>
          <w:cantSplit/>
          <w:trHeight w:val="461"/>
          <w:jc w:val="center"/>
        </w:trPr>
        <w:tc>
          <w:tcPr>
            <w:tcW w:w="103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Задача 3: разработка и внедрение автоматизированной сист</w:t>
            </w:r>
            <w:r w:rsidR="002C1B3C">
              <w:rPr>
                <w:sz w:val="20"/>
              </w:rPr>
              <w:t>емы управления теплоснабжением,</w:t>
            </w:r>
          </w:p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внедрение энергосберегающих технологий в системах теплоснабжения</w:t>
            </w:r>
          </w:p>
        </w:tc>
      </w:tr>
      <w:tr w:rsidR="000E479F" w:rsidRPr="002C1B3C" w:rsidTr="002C1B3C">
        <w:trPr>
          <w:cantSplit/>
          <w:trHeight w:val="270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1.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Средний коэффициент полезного действия </w:t>
            </w:r>
            <w:proofErr w:type="spellStart"/>
            <w:r w:rsidRPr="002C1B3C">
              <w:rPr>
                <w:sz w:val="20"/>
              </w:rPr>
              <w:t>теплоисточников</w:t>
            </w:r>
            <w:proofErr w:type="spellEnd"/>
            <w:r w:rsidRPr="002C1B3C">
              <w:rPr>
                <w:sz w:val="20"/>
              </w:rPr>
              <w:t xml:space="preserve"> в зонах теплоснабжения,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66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72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  <w:lang w:val="en-US"/>
              </w:rPr>
            </w:pPr>
            <w:r w:rsidRPr="002C1B3C">
              <w:rPr>
                <w:sz w:val="20"/>
                <w:lang w:val="en-US"/>
              </w:rPr>
              <w:t>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85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+ 21</w:t>
            </w:r>
          </w:p>
        </w:tc>
      </w:tr>
      <w:tr w:rsidR="000E479F" w:rsidRPr="002C1B3C" w:rsidTr="002C1B3C">
        <w:trPr>
          <w:cantSplit/>
          <w:trHeight w:val="443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2.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Кемском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68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85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85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+ 22</w:t>
            </w:r>
          </w:p>
        </w:tc>
      </w:tr>
      <w:tr w:rsidR="000E479F" w:rsidRPr="002C1B3C" w:rsidTr="002C1B3C">
        <w:trPr>
          <w:cantSplit/>
          <w:trHeight w:val="503"/>
          <w:jc w:val="center"/>
        </w:trPr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70" w:right="-61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3.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 xml:space="preserve">в том числе в </w:t>
            </w:r>
            <w:proofErr w:type="spellStart"/>
            <w:r w:rsidRPr="002C1B3C">
              <w:rPr>
                <w:sz w:val="20"/>
              </w:rPr>
              <w:t>Лоухском</w:t>
            </w:r>
            <w:proofErr w:type="spellEnd"/>
            <w:r w:rsidRPr="002C1B3C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jc w:val="center"/>
              <w:rPr>
                <w:sz w:val="20"/>
              </w:rPr>
            </w:pPr>
            <w:r w:rsidRPr="002C1B3C">
              <w:rPr>
                <w:sz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64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86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2C1B3C" w:rsidRDefault="000E479F" w:rsidP="002C1B3C">
            <w:pPr>
              <w:ind w:left="-16"/>
              <w:jc w:val="center"/>
              <w:rPr>
                <w:sz w:val="20"/>
              </w:rPr>
            </w:pPr>
            <w:r w:rsidRPr="002C1B3C">
              <w:rPr>
                <w:sz w:val="20"/>
              </w:rPr>
              <w:t>+ 21</w:t>
            </w:r>
          </w:p>
        </w:tc>
      </w:tr>
    </w:tbl>
    <w:p w:rsidR="002C1B3C" w:rsidRDefault="002C1B3C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lastRenderedPageBreak/>
        <w:t>3. Обоснование сроков решения задач и реализации Программы</w:t>
      </w:r>
    </w:p>
    <w:p w:rsidR="000E479F" w:rsidRPr="00CB6471" w:rsidRDefault="000E479F" w:rsidP="000E47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t xml:space="preserve">с описанием основных этапов реализации и условий </w:t>
      </w:r>
      <w:proofErr w:type="gramStart"/>
      <w:r w:rsidRPr="00CB6471">
        <w:rPr>
          <w:b/>
          <w:sz w:val="24"/>
          <w:szCs w:val="24"/>
        </w:rPr>
        <w:t>досрочного</w:t>
      </w:r>
      <w:proofErr w:type="gramEnd"/>
    </w:p>
    <w:p w:rsidR="000E479F" w:rsidRPr="00CB6471" w:rsidRDefault="000E479F" w:rsidP="000E47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t>прекращения реализации Программы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 xml:space="preserve">Срок реализации  Программы </w:t>
      </w:r>
      <w:r w:rsidR="002C1B3C">
        <w:rPr>
          <w:sz w:val="24"/>
          <w:szCs w:val="24"/>
        </w:rPr>
        <w:t>–</w:t>
      </w:r>
      <w:r w:rsidRPr="00CB6471">
        <w:rPr>
          <w:sz w:val="24"/>
          <w:szCs w:val="24"/>
        </w:rPr>
        <w:t xml:space="preserve"> 2013-2018 годы без выделения этапов, в том числе: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t xml:space="preserve">- </w:t>
      </w:r>
      <w:r w:rsidRPr="00C50A12">
        <w:rPr>
          <w:sz w:val="24"/>
          <w:szCs w:val="24"/>
        </w:rPr>
        <w:t xml:space="preserve">по </w:t>
      </w:r>
      <w:proofErr w:type="spellStart"/>
      <w:r w:rsidRPr="00C50A12">
        <w:rPr>
          <w:sz w:val="24"/>
          <w:szCs w:val="24"/>
        </w:rPr>
        <w:t>Кемскому</w:t>
      </w:r>
      <w:proofErr w:type="spellEnd"/>
      <w:r w:rsidRPr="00C50A12">
        <w:rPr>
          <w:sz w:val="24"/>
          <w:szCs w:val="24"/>
        </w:rPr>
        <w:t xml:space="preserve">  муниципальному району: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B3C">
        <w:rPr>
          <w:b/>
          <w:sz w:val="24"/>
          <w:szCs w:val="24"/>
        </w:rPr>
        <w:t>-</w:t>
      </w:r>
      <w:r w:rsidRPr="00CB6471">
        <w:rPr>
          <w:sz w:val="24"/>
          <w:szCs w:val="24"/>
        </w:rPr>
        <w:t xml:space="preserve"> сроки выполнения мероприятий Программы по проектированию, строительству (реконструкции)</w:t>
      </w:r>
      <w:r>
        <w:rPr>
          <w:sz w:val="24"/>
          <w:szCs w:val="24"/>
        </w:rPr>
        <w:t>, техническому перевооружению</w:t>
      </w:r>
      <w:r w:rsidRPr="00CB6471">
        <w:rPr>
          <w:sz w:val="24"/>
          <w:szCs w:val="24"/>
        </w:rPr>
        <w:t xml:space="preserve"> объектов теплоэнергетики </w:t>
      </w:r>
      <w:r w:rsidR="002C1B3C">
        <w:rPr>
          <w:b/>
          <w:sz w:val="24"/>
          <w:szCs w:val="24"/>
        </w:rPr>
        <w:t>–</w:t>
      </w:r>
      <w:r w:rsidRPr="00CB6471">
        <w:rPr>
          <w:sz w:val="24"/>
          <w:szCs w:val="24"/>
        </w:rPr>
        <w:t xml:space="preserve"> 2013-2014 годы;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B3C">
        <w:rPr>
          <w:b/>
          <w:sz w:val="24"/>
          <w:szCs w:val="24"/>
        </w:rPr>
        <w:t>-</w:t>
      </w:r>
      <w:r w:rsidRPr="00CB6471">
        <w:rPr>
          <w:sz w:val="24"/>
          <w:szCs w:val="24"/>
        </w:rPr>
        <w:t xml:space="preserve"> сроки предоставления субсидий за счет средств бюджета Республики Карелия на реализацию Программы - 2014-2018 годы.</w:t>
      </w:r>
    </w:p>
    <w:p w:rsidR="000E479F" w:rsidRPr="00C50A12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b/>
          <w:sz w:val="24"/>
          <w:szCs w:val="24"/>
        </w:rPr>
        <w:t xml:space="preserve">- </w:t>
      </w:r>
      <w:r w:rsidRPr="00C50A12">
        <w:rPr>
          <w:sz w:val="24"/>
          <w:szCs w:val="24"/>
        </w:rPr>
        <w:t xml:space="preserve">по </w:t>
      </w:r>
      <w:proofErr w:type="spellStart"/>
      <w:r w:rsidRPr="00C50A12">
        <w:rPr>
          <w:sz w:val="24"/>
          <w:szCs w:val="24"/>
        </w:rPr>
        <w:t>Лоухскому</w:t>
      </w:r>
      <w:proofErr w:type="spellEnd"/>
      <w:r w:rsidRPr="00C50A12">
        <w:rPr>
          <w:sz w:val="24"/>
          <w:szCs w:val="24"/>
        </w:rPr>
        <w:t xml:space="preserve"> муниципальному району: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B3C">
        <w:rPr>
          <w:b/>
          <w:sz w:val="24"/>
          <w:szCs w:val="24"/>
        </w:rPr>
        <w:t>-</w:t>
      </w:r>
      <w:r w:rsidRPr="00CB6471">
        <w:rPr>
          <w:sz w:val="24"/>
          <w:szCs w:val="24"/>
        </w:rPr>
        <w:t xml:space="preserve">  сроки выполнения мероприятий Программы по проектированию и строительству (реконструкции)</w:t>
      </w:r>
      <w:r>
        <w:rPr>
          <w:sz w:val="24"/>
          <w:szCs w:val="24"/>
        </w:rPr>
        <w:t>, техническому перевооружению</w:t>
      </w:r>
      <w:r w:rsidRPr="00CB6471">
        <w:rPr>
          <w:sz w:val="24"/>
          <w:szCs w:val="24"/>
        </w:rPr>
        <w:t xml:space="preserve"> объектов теплоэнергетики </w:t>
      </w:r>
      <w:r w:rsidR="002C1B3C">
        <w:rPr>
          <w:b/>
          <w:sz w:val="24"/>
          <w:szCs w:val="24"/>
        </w:rPr>
        <w:t>–</w:t>
      </w:r>
      <w:r w:rsidRPr="00CB6471">
        <w:rPr>
          <w:sz w:val="24"/>
          <w:szCs w:val="24"/>
        </w:rPr>
        <w:t xml:space="preserve"> 2015</w:t>
      </w:r>
      <w:r w:rsidRPr="002C1B3C">
        <w:rPr>
          <w:b/>
          <w:sz w:val="24"/>
          <w:szCs w:val="24"/>
        </w:rPr>
        <w:t>-</w:t>
      </w:r>
      <w:r w:rsidRPr="00CB6471">
        <w:rPr>
          <w:sz w:val="24"/>
          <w:szCs w:val="24"/>
        </w:rPr>
        <w:t>2017 годы;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1B3C">
        <w:rPr>
          <w:b/>
          <w:sz w:val="24"/>
          <w:szCs w:val="24"/>
        </w:rPr>
        <w:t>-</w:t>
      </w:r>
      <w:r w:rsidRPr="00CB6471">
        <w:rPr>
          <w:sz w:val="24"/>
          <w:szCs w:val="24"/>
        </w:rPr>
        <w:t xml:space="preserve"> сроки предоставления субсидий за счет средств бюджета Республики Карелия на реализацию Программы </w:t>
      </w:r>
      <w:r w:rsidR="002C1B3C">
        <w:rPr>
          <w:b/>
          <w:sz w:val="24"/>
          <w:szCs w:val="24"/>
        </w:rPr>
        <w:t>–</w:t>
      </w:r>
      <w:r w:rsidRPr="002C1B3C">
        <w:rPr>
          <w:sz w:val="24"/>
          <w:szCs w:val="24"/>
        </w:rPr>
        <w:t xml:space="preserve"> 2015</w:t>
      </w:r>
      <w:r w:rsidRPr="002C1B3C">
        <w:rPr>
          <w:b/>
          <w:sz w:val="24"/>
          <w:szCs w:val="24"/>
        </w:rPr>
        <w:t>-</w:t>
      </w:r>
      <w:r w:rsidRPr="002C1B3C">
        <w:rPr>
          <w:sz w:val="24"/>
          <w:szCs w:val="24"/>
        </w:rPr>
        <w:t>2018</w:t>
      </w:r>
      <w:r w:rsidRPr="00CB6471">
        <w:rPr>
          <w:sz w:val="24"/>
          <w:szCs w:val="24"/>
        </w:rPr>
        <w:t xml:space="preserve"> годы.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Условиями досрочного прекращения реализации Программы могут быть достижение целей и выполнение задач Программы, а также случаи, установленные законодательством.</w:t>
      </w:r>
    </w:p>
    <w:p w:rsidR="000E479F" w:rsidRDefault="000E479F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t>4. Перечень программных мероприятий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Default="000E479F" w:rsidP="002C1B3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B6471">
        <w:rPr>
          <w:sz w:val="24"/>
          <w:szCs w:val="24"/>
        </w:rPr>
        <w:t xml:space="preserve">Мероприятия Программы разработаны с учетом региональных особенностей </w:t>
      </w:r>
      <w:proofErr w:type="spellStart"/>
      <w:r w:rsidRPr="00CB6471">
        <w:rPr>
          <w:sz w:val="24"/>
          <w:szCs w:val="24"/>
        </w:rPr>
        <w:t>Кемского</w:t>
      </w:r>
      <w:proofErr w:type="spellEnd"/>
      <w:r w:rsidRPr="00CB6471">
        <w:rPr>
          <w:sz w:val="24"/>
          <w:szCs w:val="24"/>
        </w:rPr>
        <w:t xml:space="preserve"> и </w:t>
      </w:r>
      <w:proofErr w:type="spellStart"/>
      <w:r w:rsidRPr="00CB6471">
        <w:rPr>
          <w:sz w:val="24"/>
          <w:szCs w:val="24"/>
        </w:rPr>
        <w:t>Лоухского</w:t>
      </w:r>
      <w:proofErr w:type="spellEnd"/>
      <w:r w:rsidRPr="00CB6471">
        <w:rPr>
          <w:sz w:val="24"/>
          <w:szCs w:val="24"/>
        </w:rPr>
        <w:t xml:space="preserve"> муниципальных районов</w:t>
      </w:r>
      <w:r w:rsidR="002C1B3C">
        <w:rPr>
          <w:sz w:val="24"/>
          <w:szCs w:val="24"/>
        </w:rPr>
        <w:t>.</w:t>
      </w:r>
    </w:p>
    <w:p w:rsidR="000E479F" w:rsidRDefault="000E479F" w:rsidP="000E479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center"/>
        <w:outlineLvl w:val="2"/>
      </w:pPr>
      <w:r w:rsidRPr="00CB6471">
        <w:rPr>
          <w:b/>
          <w:sz w:val="24"/>
          <w:szCs w:val="24"/>
        </w:rPr>
        <w:t>4.1</w:t>
      </w:r>
      <w:r w:rsidR="002C1B3C">
        <w:rPr>
          <w:b/>
          <w:sz w:val="24"/>
          <w:szCs w:val="24"/>
        </w:rPr>
        <w:t>.</w:t>
      </w:r>
      <w:r w:rsidRPr="00CB6471">
        <w:rPr>
          <w:b/>
          <w:sz w:val="24"/>
          <w:szCs w:val="24"/>
        </w:rPr>
        <w:t xml:space="preserve"> Перечень программных мероприятий по </w:t>
      </w:r>
      <w:proofErr w:type="spellStart"/>
      <w:r w:rsidRPr="00CB6471">
        <w:rPr>
          <w:b/>
          <w:sz w:val="24"/>
          <w:szCs w:val="24"/>
        </w:rPr>
        <w:t>Кемскому</w:t>
      </w:r>
      <w:proofErr w:type="spellEnd"/>
      <w:r>
        <w:rPr>
          <w:b/>
          <w:sz w:val="24"/>
          <w:szCs w:val="24"/>
        </w:rPr>
        <w:t xml:space="preserve"> муниципальному </w:t>
      </w:r>
      <w:r w:rsidRPr="00CB6471">
        <w:rPr>
          <w:b/>
          <w:sz w:val="24"/>
          <w:szCs w:val="24"/>
        </w:rPr>
        <w:t>району</w:t>
      </w:r>
      <w:hyperlink r:id="rId22" w:history="1">
        <w:r w:rsidRPr="00CB6471">
          <w:rPr>
            <w:b/>
            <w:sz w:val="24"/>
            <w:szCs w:val="24"/>
          </w:rPr>
          <w:t>*</w:t>
        </w:r>
      </w:hyperlink>
    </w:p>
    <w:p w:rsidR="000E479F" w:rsidRPr="00CB6471" w:rsidRDefault="000E479F" w:rsidP="000E479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tbl>
      <w:tblPr>
        <w:tblW w:w="93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984"/>
        <w:gridCol w:w="1945"/>
        <w:gridCol w:w="1462"/>
        <w:gridCol w:w="658"/>
        <w:gridCol w:w="567"/>
        <w:gridCol w:w="567"/>
        <w:gridCol w:w="567"/>
        <w:gridCol w:w="567"/>
        <w:gridCol w:w="640"/>
      </w:tblGrid>
      <w:tr w:rsidR="000E479F" w:rsidRPr="002C1B3C" w:rsidTr="00145987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9F" w:rsidRPr="002C1B3C" w:rsidRDefault="00145987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E479F" w:rsidRPr="002C1B3C">
              <w:rPr>
                <w:rFonts w:ascii="Times New Roman" w:hAnsi="Times New Roman" w:cs="Times New Roman"/>
              </w:rPr>
              <w:t xml:space="preserve"> </w:t>
            </w:r>
            <w:r w:rsidR="000E479F" w:rsidRPr="002C1B3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0E479F" w:rsidRPr="002C1B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E479F" w:rsidRPr="002C1B3C">
              <w:rPr>
                <w:rFonts w:ascii="Times New Roman" w:hAnsi="Times New Roman" w:cs="Times New Roman"/>
              </w:rPr>
              <w:t>/</w:t>
            </w:r>
            <w:proofErr w:type="spellStart"/>
            <w:r w:rsidR="000E479F" w:rsidRPr="002C1B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Содержание     </w:t>
            </w:r>
            <w:r w:rsidRPr="002C1B3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Ответственные  </w:t>
            </w:r>
            <w:r w:rsidRPr="002C1B3C">
              <w:rPr>
                <w:rFonts w:ascii="Times New Roman" w:hAnsi="Times New Roman" w:cs="Times New Roman"/>
              </w:rPr>
              <w:br/>
              <w:t>исполнители</w:t>
            </w:r>
          </w:p>
        </w:tc>
        <w:tc>
          <w:tcPr>
            <w:tcW w:w="14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Показатель, </w:t>
            </w:r>
            <w:r w:rsidRPr="002C1B3C">
              <w:rPr>
                <w:rFonts w:ascii="Times New Roman" w:hAnsi="Times New Roman" w:cs="Times New Roman"/>
              </w:rPr>
              <w:br/>
              <w:t xml:space="preserve">единица   </w:t>
            </w:r>
            <w:r w:rsidRPr="002C1B3C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5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Планируемые значения показателей </w:t>
            </w:r>
            <w:r w:rsidRPr="002C1B3C">
              <w:rPr>
                <w:rFonts w:ascii="Times New Roman" w:hAnsi="Times New Roman" w:cs="Times New Roman"/>
              </w:rPr>
              <w:br/>
            </w:r>
          </w:p>
        </w:tc>
      </w:tr>
      <w:tr w:rsidR="000E479F" w:rsidRPr="002C1B3C" w:rsidTr="00145987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2018</w:t>
            </w:r>
          </w:p>
        </w:tc>
      </w:tr>
      <w:tr w:rsidR="000E479F" w:rsidRPr="002C1B3C" w:rsidTr="0014598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ind w:left="-340" w:firstLine="340"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10</w:t>
            </w:r>
          </w:p>
        </w:tc>
      </w:tr>
      <w:tr w:rsidR="000E479F" w:rsidRPr="002C1B3C" w:rsidTr="00145987">
        <w:trPr>
          <w:cantSplit/>
          <w:trHeight w:val="3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Задача 1: разработка технических решений по комплексному развитию и      </w:t>
            </w:r>
            <w:r w:rsidRPr="002C1B3C">
              <w:rPr>
                <w:rFonts w:ascii="Times New Roman" w:hAnsi="Times New Roman" w:cs="Times New Roman"/>
              </w:rPr>
              <w:br/>
              <w:t>повышению энергетической эффективности систем теплоснабжения</w:t>
            </w:r>
          </w:p>
        </w:tc>
      </w:tr>
      <w:tr w:rsidR="000E479F" w:rsidRPr="002C1B3C" w:rsidTr="00145987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Разработка и утверждение схем   </w:t>
            </w:r>
            <w:r w:rsidRPr="002C1B3C">
              <w:rPr>
                <w:rFonts w:ascii="Times New Roman" w:hAnsi="Times New Roman" w:cs="Times New Roman"/>
              </w:rPr>
              <w:br/>
              <w:t xml:space="preserve">теплоснабжения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поселений          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145987" w:rsidP="001459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E479F" w:rsidRPr="002C1B3C">
              <w:rPr>
                <w:rFonts w:ascii="Times New Roman" w:hAnsi="Times New Roman" w:cs="Times New Roman"/>
              </w:rPr>
              <w:t>дминистрации муниципальных образований, входящих в состав</w:t>
            </w:r>
            <w:r w:rsidR="000E479F" w:rsidRPr="002C1B3C">
              <w:rPr>
                <w:rFonts w:ascii="Times New Roman" w:hAnsi="Times New Roman" w:cs="Times New Roman"/>
              </w:rPr>
              <w:br/>
            </w:r>
            <w:proofErr w:type="spellStart"/>
            <w:r w:rsidR="000E479F" w:rsidRPr="002C1B3C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="000E479F" w:rsidRPr="002C1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E479F" w:rsidRPr="002C1B3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="000E479F" w:rsidRPr="002C1B3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="000E479F" w:rsidRPr="002C1B3C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количество  </w:t>
            </w:r>
            <w:r w:rsidRPr="002C1B3C">
              <w:rPr>
                <w:rFonts w:ascii="Times New Roman" w:hAnsi="Times New Roman" w:cs="Times New Roman"/>
              </w:rPr>
              <w:br/>
              <w:t>утвержденных</w:t>
            </w:r>
            <w:r w:rsidRPr="002C1B3C">
              <w:rPr>
                <w:rFonts w:ascii="Times New Roman" w:hAnsi="Times New Roman" w:cs="Times New Roman"/>
              </w:rPr>
              <w:br/>
              <w:t>схем тепл</w:t>
            </w:r>
            <w:proofErr w:type="gramStart"/>
            <w:r w:rsidRPr="002C1B3C">
              <w:rPr>
                <w:rFonts w:ascii="Times New Roman" w:hAnsi="Times New Roman" w:cs="Times New Roman"/>
              </w:rPr>
              <w:t>о-</w:t>
            </w:r>
            <w:proofErr w:type="gramEnd"/>
            <w:r w:rsidRPr="002C1B3C">
              <w:rPr>
                <w:rFonts w:ascii="Times New Roman" w:hAnsi="Times New Roman" w:cs="Times New Roman"/>
              </w:rPr>
              <w:t xml:space="preserve"> </w:t>
            </w:r>
            <w:r w:rsidRPr="002C1B3C">
              <w:rPr>
                <w:rFonts w:ascii="Times New Roman" w:hAnsi="Times New Roman" w:cs="Times New Roman"/>
              </w:rPr>
              <w:br/>
              <w:t xml:space="preserve">снабжения  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9F" w:rsidRPr="002C1B3C" w:rsidTr="00145987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Определение  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долгосрочных 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параметров         тарифного          </w:t>
            </w:r>
            <w:r w:rsidRPr="002C1B3C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Государственный </w:t>
            </w:r>
            <w:r w:rsidRPr="002C1B3C">
              <w:rPr>
                <w:rFonts w:ascii="Times New Roman" w:hAnsi="Times New Roman" w:cs="Times New Roman"/>
              </w:rPr>
              <w:br/>
              <w:t>комитет</w:t>
            </w:r>
            <w:r w:rsidR="00145987">
              <w:rPr>
                <w:rFonts w:ascii="Times New Roman" w:hAnsi="Times New Roman" w:cs="Times New Roman"/>
              </w:rPr>
              <w:t xml:space="preserve"> </w:t>
            </w:r>
            <w:r w:rsidRPr="002C1B3C">
              <w:rPr>
                <w:rFonts w:ascii="Times New Roman" w:hAnsi="Times New Roman" w:cs="Times New Roman"/>
              </w:rPr>
              <w:t xml:space="preserve">Республики      </w:t>
            </w:r>
            <w:r w:rsidRPr="002C1B3C">
              <w:rPr>
                <w:rFonts w:ascii="Times New Roman" w:hAnsi="Times New Roman" w:cs="Times New Roman"/>
              </w:rPr>
              <w:br/>
              <w:t>Карелия по</w:t>
            </w:r>
            <w:r w:rsidR="00145987">
              <w:rPr>
                <w:rFonts w:ascii="Times New Roman" w:hAnsi="Times New Roman" w:cs="Times New Roman"/>
              </w:rPr>
              <w:t xml:space="preserve"> </w:t>
            </w:r>
            <w:r w:rsidRPr="002C1B3C">
              <w:rPr>
                <w:rFonts w:ascii="Times New Roman" w:hAnsi="Times New Roman" w:cs="Times New Roman"/>
              </w:rPr>
              <w:t xml:space="preserve">ценам и тарифам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1</w:t>
            </w:r>
          </w:p>
        </w:tc>
      </w:tr>
      <w:tr w:rsidR="000E479F" w:rsidRPr="002C1B3C" w:rsidTr="00145987">
        <w:trPr>
          <w:cantSplit/>
          <w:trHeight w:val="480"/>
        </w:trPr>
        <w:tc>
          <w:tcPr>
            <w:tcW w:w="93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Default="000E479F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Задача 3: разработка и внедрение автоматизированной сист</w:t>
            </w:r>
            <w:r w:rsidR="00145987">
              <w:rPr>
                <w:rFonts w:ascii="Times New Roman" w:hAnsi="Times New Roman" w:cs="Times New Roman"/>
              </w:rPr>
              <w:t>емы управления теплоснабжением,</w:t>
            </w:r>
          </w:p>
          <w:p w:rsidR="000E479F" w:rsidRPr="002C1B3C" w:rsidRDefault="000E479F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внедрение энергосберегающих технологий в системах теплоснабжения</w:t>
            </w:r>
          </w:p>
        </w:tc>
      </w:tr>
      <w:tr w:rsidR="000E479F" w:rsidRPr="002C1B3C" w:rsidTr="00145987">
        <w:trPr>
          <w:cantSplit/>
          <w:trHeight w:val="20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0E479F" w:rsidP="001459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Обеспечение  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использования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инновационных и    </w:t>
            </w:r>
            <w:r w:rsidRPr="002C1B3C">
              <w:rPr>
                <w:rFonts w:ascii="Times New Roman" w:hAnsi="Times New Roman" w:cs="Times New Roman"/>
              </w:rPr>
              <w:br/>
              <w:t xml:space="preserve">энергосберегающих  </w:t>
            </w:r>
            <w:r w:rsidRPr="002C1B3C">
              <w:rPr>
                <w:rFonts w:ascii="Times New Roman" w:hAnsi="Times New Roman" w:cs="Times New Roman"/>
              </w:rPr>
              <w:br/>
              <w:t xml:space="preserve">технологий при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строительстве      </w:t>
            </w:r>
            <w:r w:rsidRPr="002C1B3C">
              <w:rPr>
                <w:rFonts w:ascii="Times New Roman" w:hAnsi="Times New Roman" w:cs="Times New Roman"/>
              </w:rPr>
              <w:br/>
              <w:t>объектов</w:t>
            </w:r>
            <w:r w:rsidR="001459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C1B3C">
              <w:rPr>
                <w:rFonts w:ascii="Times New Roman" w:hAnsi="Times New Roman" w:cs="Times New Roman"/>
              </w:rPr>
              <w:t>тепло</w:t>
            </w:r>
            <w:r w:rsidR="00145987"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снабжения</w:t>
            </w:r>
            <w:proofErr w:type="spellEnd"/>
            <w:proofErr w:type="gramEnd"/>
            <w:r w:rsidRPr="002C1B3C">
              <w:rPr>
                <w:rFonts w:ascii="Times New Roman" w:hAnsi="Times New Roman" w:cs="Times New Roman"/>
              </w:rPr>
              <w:t>, в</w:t>
            </w:r>
            <w:r w:rsidR="00145987">
              <w:rPr>
                <w:rFonts w:ascii="Times New Roman" w:hAnsi="Times New Roman" w:cs="Times New Roman"/>
              </w:rPr>
              <w:t xml:space="preserve"> </w:t>
            </w:r>
            <w:r w:rsidRPr="002C1B3C">
              <w:rPr>
                <w:rFonts w:ascii="Times New Roman" w:hAnsi="Times New Roman" w:cs="Times New Roman"/>
              </w:rPr>
              <w:t>том числе оснащение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Инвестор  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ind w:right="-124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количество  </w:t>
            </w:r>
            <w:r w:rsidRPr="002C1B3C">
              <w:rPr>
                <w:rFonts w:ascii="Times New Roman" w:hAnsi="Times New Roman" w:cs="Times New Roman"/>
              </w:rPr>
              <w:br/>
              <w:t xml:space="preserve">источников  </w:t>
            </w:r>
            <w:r w:rsidRPr="002C1B3C">
              <w:rPr>
                <w:rFonts w:ascii="Times New Roman" w:hAnsi="Times New Roman" w:cs="Times New Roman"/>
              </w:rPr>
              <w:br/>
              <w:t>тепл</w:t>
            </w:r>
            <w:proofErr w:type="gramStart"/>
            <w:r w:rsidRPr="002C1B3C">
              <w:rPr>
                <w:rFonts w:ascii="Times New Roman" w:hAnsi="Times New Roman" w:cs="Times New Roman"/>
              </w:rPr>
              <w:t>о-</w:t>
            </w:r>
            <w:proofErr w:type="gramEnd"/>
            <w:r w:rsidRPr="002C1B3C">
              <w:rPr>
                <w:rFonts w:ascii="Times New Roman" w:hAnsi="Times New Roman" w:cs="Times New Roman"/>
              </w:rPr>
              <w:t xml:space="preserve">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снабжения, оснащенных средствами </w:t>
            </w:r>
            <w:proofErr w:type="spellStart"/>
            <w:r w:rsidRPr="002C1B3C">
              <w:rPr>
                <w:rFonts w:ascii="Times New Roman" w:hAnsi="Times New Roman" w:cs="Times New Roman"/>
              </w:rPr>
              <w:t>дистанцион</w:t>
            </w:r>
            <w:r w:rsidR="00145987"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ного</w:t>
            </w:r>
            <w:proofErr w:type="spellEnd"/>
            <w:r w:rsidRPr="002C1B3C">
              <w:rPr>
                <w:rFonts w:ascii="Times New Roman" w:hAnsi="Times New Roman" w:cs="Times New Roman"/>
              </w:rPr>
              <w:t xml:space="preserve"> контроля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</w:p>
        </w:tc>
      </w:tr>
      <w:tr w:rsidR="00145987" w:rsidRPr="002C1B3C" w:rsidTr="0014598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ind w:left="-340" w:firstLine="340"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10</w:t>
            </w:r>
          </w:p>
        </w:tc>
      </w:tr>
      <w:tr w:rsidR="00145987" w:rsidRPr="002C1B3C" w:rsidTr="00145987">
        <w:trPr>
          <w:cantSplit/>
          <w:trHeight w:val="27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вновь строящихся   </w:t>
            </w:r>
            <w:r w:rsidRPr="002C1B3C">
              <w:rPr>
                <w:rFonts w:ascii="Times New Roman" w:hAnsi="Times New Roman" w:cs="Times New Roman"/>
              </w:rPr>
              <w:br/>
              <w:t xml:space="preserve">источников </w:t>
            </w:r>
            <w:proofErr w:type="spellStart"/>
            <w:proofErr w:type="gramStart"/>
            <w:r w:rsidRPr="002C1B3C">
              <w:rPr>
                <w:rFonts w:ascii="Times New Roman" w:hAnsi="Times New Roman" w:cs="Times New Roman"/>
              </w:rPr>
              <w:t>тепло</w:t>
            </w:r>
            <w:r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C1B3C">
              <w:rPr>
                <w:rFonts w:ascii="Times New Roman" w:hAnsi="Times New Roman" w:cs="Times New Roman"/>
              </w:rPr>
              <w:t xml:space="preserve">энергии средствами дистанционного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контроля, для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включения в        </w:t>
            </w:r>
            <w:r w:rsidRPr="002C1B3C">
              <w:rPr>
                <w:rFonts w:ascii="Times New Roman" w:hAnsi="Times New Roman" w:cs="Times New Roman"/>
              </w:rPr>
              <w:br/>
              <w:t>действующую Единую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B3C">
              <w:rPr>
                <w:rFonts w:ascii="Times New Roman" w:hAnsi="Times New Roman" w:cs="Times New Roman"/>
              </w:rPr>
              <w:t>информа</w:t>
            </w:r>
            <w:r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ционную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B3C">
              <w:rPr>
                <w:rFonts w:ascii="Times New Roman" w:hAnsi="Times New Roman" w:cs="Times New Roman"/>
              </w:rPr>
              <w:t>онлайн-систему</w:t>
            </w:r>
            <w:proofErr w:type="spellEnd"/>
            <w:r w:rsidRPr="002C1B3C">
              <w:rPr>
                <w:rFonts w:ascii="Times New Roman" w:hAnsi="Times New Roman" w:cs="Times New Roman"/>
              </w:rPr>
              <w:t xml:space="preserve">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непрерывного 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контроля </w:t>
            </w:r>
            <w:proofErr w:type="spellStart"/>
            <w:r w:rsidRPr="002C1B3C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1B3C">
              <w:rPr>
                <w:rFonts w:ascii="Times New Roman" w:hAnsi="Times New Roman" w:cs="Times New Roman"/>
              </w:rPr>
              <w:t>тепловой энергии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1B3C">
              <w:rPr>
                <w:rFonts w:ascii="Times New Roman" w:hAnsi="Times New Roman" w:cs="Times New Roman"/>
              </w:rPr>
              <w:t xml:space="preserve">Республики Карелия 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0E479F">
            <w:pPr>
              <w:pStyle w:val="ConsPlusCell"/>
              <w:widowControl/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987" w:rsidRPr="002C1B3C" w:rsidRDefault="00145987" w:rsidP="000E479F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</w:p>
        </w:tc>
      </w:tr>
      <w:tr w:rsidR="000E479F" w:rsidRPr="002C1B3C" w:rsidTr="00145987">
        <w:trPr>
          <w:cantSplit/>
          <w:trHeight w:val="2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479F" w:rsidRPr="002C1B3C" w:rsidRDefault="000E479F" w:rsidP="00570B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Разработка и 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корректировка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инвестиционных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программ  </w:t>
            </w:r>
            <w:proofErr w:type="spellStart"/>
            <w:proofErr w:type="gramStart"/>
            <w:r w:rsidRPr="002C1B3C">
              <w:rPr>
                <w:rFonts w:ascii="Times New Roman" w:hAnsi="Times New Roman" w:cs="Times New Roman"/>
              </w:rPr>
              <w:t>тепло</w:t>
            </w:r>
            <w:r w:rsidR="00570B7E"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снабжающих</w:t>
            </w:r>
            <w:proofErr w:type="spellEnd"/>
            <w:proofErr w:type="gramEnd"/>
            <w:r w:rsidRPr="002C1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B3C">
              <w:rPr>
                <w:rFonts w:ascii="Times New Roman" w:hAnsi="Times New Roman" w:cs="Times New Roman"/>
              </w:rPr>
              <w:t>органи</w:t>
            </w:r>
            <w:r w:rsidR="00570B7E"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заций</w:t>
            </w:r>
            <w:proofErr w:type="spellEnd"/>
            <w:r w:rsidRPr="002C1B3C">
              <w:rPr>
                <w:rFonts w:ascii="Times New Roman" w:hAnsi="Times New Roman" w:cs="Times New Roman"/>
              </w:rPr>
              <w:t xml:space="preserve"> с учетом  </w:t>
            </w:r>
            <w:r w:rsidRPr="002C1B3C">
              <w:rPr>
                <w:rFonts w:ascii="Times New Roman" w:hAnsi="Times New Roman" w:cs="Times New Roman"/>
              </w:rPr>
              <w:br/>
              <w:t xml:space="preserve">динамики объема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потребления        </w:t>
            </w:r>
            <w:r w:rsidRPr="002C1B3C">
              <w:rPr>
                <w:rFonts w:ascii="Times New Roman" w:hAnsi="Times New Roman" w:cs="Times New Roman"/>
              </w:rPr>
              <w:br/>
              <w:t>коммунальных   ресурсов,</w:t>
            </w:r>
            <w:r w:rsidR="00570B7E">
              <w:rPr>
                <w:rFonts w:ascii="Times New Roman" w:hAnsi="Times New Roman" w:cs="Times New Roman"/>
              </w:rPr>
              <w:t xml:space="preserve"> </w:t>
            </w:r>
            <w:r w:rsidRPr="002C1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B3C">
              <w:rPr>
                <w:rFonts w:ascii="Times New Roman" w:hAnsi="Times New Roman" w:cs="Times New Roman"/>
              </w:rPr>
              <w:t>поставщи</w:t>
            </w:r>
            <w:r w:rsidR="00570B7E"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ками</w:t>
            </w:r>
            <w:proofErr w:type="spellEnd"/>
            <w:r w:rsidRPr="002C1B3C">
              <w:rPr>
                <w:rFonts w:ascii="Times New Roman" w:hAnsi="Times New Roman" w:cs="Times New Roman"/>
              </w:rPr>
              <w:t xml:space="preserve">   которых они являются, в </w:t>
            </w:r>
            <w:proofErr w:type="spellStart"/>
            <w:r w:rsidRPr="002C1B3C">
              <w:rPr>
                <w:rFonts w:ascii="Times New Roman" w:hAnsi="Times New Roman" w:cs="Times New Roman"/>
              </w:rPr>
              <w:t>результа</w:t>
            </w:r>
            <w:r w:rsidR="00570B7E"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те</w:t>
            </w:r>
            <w:proofErr w:type="spellEnd"/>
            <w:r w:rsidRPr="002C1B3C">
              <w:rPr>
                <w:rFonts w:ascii="Times New Roman" w:hAnsi="Times New Roman" w:cs="Times New Roman"/>
              </w:rPr>
              <w:t xml:space="preserve"> проведения   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мероприятий по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энергосбережению и энергетической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эффективности  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479F" w:rsidRPr="002C1B3C" w:rsidRDefault="00145987" w:rsidP="004155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E479F" w:rsidRPr="002C1B3C">
              <w:rPr>
                <w:rFonts w:ascii="Times New Roman" w:hAnsi="Times New Roman" w:cs="Times New Roman"/>
              </w:rPr>
              <w:t xml:space="preserve">рганизации, оказывающие услуги   по теплоснабжению потребителей,  органы местного самоуправления муниципальных образований, входящих в состав </w:t>
            </w:r>
            <w:proofErr w:type="spellStart"/>
            <w:r w:rsidR="000E479F" w:rsidRPr="002C1B3C">
              <w:rPr>
                <w:rFonts w:ascii="Times New Roman" w:hAnsi="Times New Roman" w:cs="Times New Roman"/>
              </w:rPr>
              <w:t>Кемского</w:t>
            </w:r>
            <w:proofErr w:type="spellEnd"/>
            <w:r w:rsidR="000E479F" w:rsidRPr="002C1B3C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программа  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479F" w:rsidRPr="002C1B3C" w:rsidRDefault="000E479F" w:rsidP="00145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E479F" w:rsidRPr="002C1B3C" w:rsidTr="00145987">
        <w:trPr>
          <w:cantSplit/>
          <w:trHeight w:val="19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145987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570B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Утверждение  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инвестиционных     </w:t>
            </w:r>
            <w:r w:rsidRPr="002C1B3C">
              <w:rPr>
                <w:rFonts w:ascii="Times New Roman" w:hAnsi="Times New Roman" w:cs="Times New Roman"/>
              </w:rPr>
              <w:br/>
              <w:t>программ</w:t>
            </w:r>
            <w:r w:rsidR="00570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C1B3C">
              <w:rPr>
                <w:rFonts w:ascii="Times New Roman" w:hAnsi="Times New Roman" w:cs="Times New Roman"/>
              </w:rPr>
              <w:t>тепло</w:t>
            </w:r>
            <w:r w:rsidR="00570B7E"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снабжающих</w:t>
            </w:r>
            <w:proofErr w:type="spellEnd"/>
            <w:proofErr w:type="gramEnd"/>
            <w:r w:rsidRPr="002C1B3C">
              <w:rPr>
                <w:rFonts w:ascii="Times New Roman" w:hAnsi="Times New Roman" w:cs="Times New Roman"/>
              </w:rPr>
              <w:t xml:space="preserve">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организаций с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учетом </w:t>
            </w:r>
            <w:proofErr w:type="spellStart"/>
            <w:r w:rsidRPr="002C1B3C">
              <w:rPr>
                <w:rFonts w:ascii="Times New Roman" w:hAnsi="Times New Roman" w:cs="Times New Roman"/>
              </w:rPr>
              <w:t>использо</w:t>
            </w:r>
            <w:r w:rsidR="00570B7E"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2C1B3C">
              <w:rPr>
                <w:rFonts w:ascii="Times New Roman" w:hAnsi="Times New Roman" w:cs="Times New Roman"/>
              </w:rPr>
              <w:t xml:space="preserve">  в</w:t>
            </w:r>
            <w:r w:rsidR="00570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1B3C">
              <w:rPr>
                <w:rFonts w:ascii="Times New Roman" w:hAnsi="Times New Roman" w:cs="Times New Roman"/>
              </w:rPr>
              <w:t>мероприя</w:t>
            </w:r>
            <w:r w:rsidR="00570B7E"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тиях</w:t>
            </w:r>
            <w:proofErr w:type="spellEnd"/>
            <w:r w:rsidR="00570B7E">
              <w:rPr>
                <w:rFonts w:ascii="Times New Roman" w:hAnsi="Times New Roman" w:cs="Times New Roman"/>
              </w:rPr>
              <w:t xml:space="preserve"> </w:t>
            </w:r>
            <w:r w:rsidRPr="002C1B3C">
              <w:rPr>
                <w:rFonts w:ascii="Times New Roman" w:hAnsi="Times New Roman" w:cs="Times New Roman"/>
              </w:rPr>
              <w:t xml:space="preserve">инновационной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продукции, </w:t>
            </w:r>
            <w:proofErr w:type="spellStart"/>
            <w:r w:rsidRPr="002C1B3C">
              <w:rPr>
                <w:rFonts w:ascii="Times New Roman" w:hAnsi="Times New Roman" w:cs="Times New Roman"/>
              </w:rPr>
              <w:t>обеспе</w:t>
            </w:r>
            <w:r w:rsidR="00570B7E"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чивающей</w:t>
            </w:r>
            <w:proofErr w:type="spellEnd"/>
            <w:r w:rsidRPr="002C1B3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C1B3C">
              <w:rPr>
                <w:rFonts w:ascii="Times New Roman" w:hAnsi="Times New Roman" w:cs="Times New Roman"/>
              </w:rPr>
              <w:t>энерго</w:t>
            </w:r>
            <w:r w:rsidR="00570B7E">
              <w:rPr>
                <w:rFonts w:ascii="Times New Roman" w:hAnsi="Times New Roman" w:cs="Times New Roman"/>
              </w:rPr>
              <w:t>-</w:t>
            </w:r>
            <w:r w:rsidRPr="002C1B3C">
              <w:rPr>
                <w:rFonts w:ascii="Times New Roman" w:hAnsi="Times New Roman" w:cs="Times New Roman"/>
              </w:rPr>
              <w:t>сбережение</w:t>
            </w:r>
            <w:proofErr w:type="spellEnd"/>
            <w:r w:rsidRPr="002C1B3C">
              <w:rPr>
                <w:rFonts w:ascii="Times New Roman" w:hAnsi="Times New Roman" w:cs="Times New Roman"/>
              </w:rPr>
              <w:t xml:space="preserve"> и </w:t>
            </w:r>
            <w:r w:rsidRPr="002C1B3C">
              <w:rPr>
                <w:rFonts w:ascii="Times New Roman" w:hAnsi="Times New Roman" w:cs="Times New Roman"/>
              </w:rPr>
              <w:br/>
              <w:t xml:space="preserve">повышение     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энергетической     </w:t>
            </w:r>
            <w:r w:rsidRPr="002C1B3C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программа  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C1B3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2C1B3C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E479F" w:rsidRPr="00CB6471" w:rsidRDefault="00145987" w:rsidP="001459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E479F" w:rsidRPr="00570B7E" w:rsidRDefault="0043188E" w:rsidP="0014598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*</w:t>
      </w:r>
      <w:r w:rsidR="000E479F" w:rsidRPr="00570B7E">
        <w:rPr>
          <w:sz w:val="24"/>
          <w:szCs w:val="24"/>
        </w:rPr>
        <w:t xml:space="preserve"> Решение задачи 2 «Строительство (реконструкция), техническое перевооружение объектов теплоэнергетики, являющихся собственностью муниципальных образований</w:t>
      </w:r>
      <w:r w:rsidR="00570B7E">
        <w:rPr>
          <w:sz w:val="24"/>
          <w:szCs w:val="24"/>
        </w:rPr>
        <w:t xml:space="preserve"> в</w:t>
      </w:r>
      <w:r w:rsidR="000E479F" w:rsidRPr="00570B7E">
        <w:rPr>
          <w:sz w:val="24"/>
          <w:szCs w:val="24"/>
        </w:rPr>
        <w:t xml:space="preserve"> Республик</w:t>
      </w:r>
      <w:r w:rsidR="00570B7E">
        <w:rPr>
          <w:sz w:val="24"/>
          <w:szCs w:val="24"/>
        </w:rPr>
        <w:t>е</w:t>
      </w:r>
      <w:r w:rsidR="000E479F" w:rsidRPr="00570B7E">
        <w:rPr>
          <w:sz w:val="24"/>
          <w:szCs w:val="24"/>
        </w:rPr>
        <w:t xml:space="preserve"> Карелия» будет осуществляться в соответствии с Адресной </w:t>
      </w:r>
      <w:hyperlink r:id="rId23" w:history="1">
        <w:r w:rsidR="000E479F" w:rsidRPr="00570B7E">
          <w:rPr>
            <w:sz w:val="24"/>
            <w:szCs w:val="24"/>
          </w:rPr>
          <w:t>программой</w:t>
        </w:r>
      </w:hyperlink>
      <w:r w:rsidR="00570B7E">
        <w:rPr>
          <w:sz w:val="24"/>
          <w:szCs w:val="24"/>
        </w:rPr>
        <w:t xml:space="preserve"> строительства (реконструкции), технического перевооружения объектов теплоэнергетик</w:t>
      </w:r>
      <w:r w:rsidR="00C50A12">
        <w:rPr>
          <w:sz w:val="24"/>
          <w:szCs w:val="24"/>
        </w:rPr>
        <w:t>и</w:t>
      </w:r>
      <w:r w:rsidR="00570B7E">
        <w:rPr>
          <w:sz w:val="24"/>
          <w:szCs w:val="24"/>
        </w:rPr>
        <w:t xml:space="preserve">, расположенных на территории </w:t>
      </w:r>
      <w:proofErr w:type="spellStart"/>
      <w:r w:rsidR="00570B7E">
        <w:rPr>
          <w:sz w:val="24"/>
          <w:szCs w:val="24"/>
        </w:rPr>
        <w:t>Кемского</w:t>
      </w:r>
      <w:proofErr w:type="spellEnd"/>
      <w:r w:rsidR="00570B7E">
        <w:rPr>
          <w:sz w:val="24"/>
          <w:szCs w:val="24"/>
        </w:rPr>
        <w:t xml:space="preserve"> и </w:t>
      </w:r>
      <w:proofErr w:type="spellStart"/>
      <w:r w:rsidR="00570B7E">
        <w:rPr>
          <w:sz w:val="24"/>
          <w:szCs w:val="24"/>
        </w:rPr>
        <w:t>Лоухского</w:t>
      </w:r>
      <w:proofErr w:type="spellEnd"/>
      <w:r w:rsidR="00570B7E">
        <w:rPr>
          <w:sz w:val="24"/>
          <w:szCs w:val="24"/>
        </w:rPr>
        <w:t xml:space="preserve"> муниципальных районов, на 2013-2017 годы (далее – Адресная программа)</w:t>
      </w:r>
      <w:r w:rsidR="000E479F" w:rsidRPr="00570B7E">
        <w:rPr>
          <w:sz w:val="24"/>
          <w:szCs w:val="24"/>
        </w:rPr>
        <w:t>, являющейся неотъемлемой частью Программы (</w:t>
      </w:r>
      <w:r w:rsidR="00570B7E">
        <w:rPr>
          <w:sz w:val="24"/>
          <w:szCs w:val="24"/>
        </w:rPr>
        <w:t>П</w:t>
      </w:r>
      <w:r w:rsidR="000E479F" w:rsidRPr="00570B7E">
        <w:rPr>
          <w:sz w:val="24"/>
          <w:szCs w:val="24"/>
        </w:rPr>
        <w:t>риложение №</w:t>
      </w:r>
      <w:r w:rsidR="00570B7E">
        <w:rPr>
          <w:sz w:val="24"/>
          <w:szCs w:val="24"/>
        </w:rPr>
        <w:t xml:space="preserve"> </w:t>
      </w:r>
      <w:r w:rsidR="000E479F" w:rsidRPr="00570B7E">
        <w:rPr>
          <w:sz w:val="24"/>
          <w:szCs w:val="24"/>
        </w:rPr>
        <w:t>2 к Программе).</w:t>
      </w:r>
      <w:proofErr w:type="gramEnd"/>
    </w:p>
    <w:p w:rsidR="000E479F" w:rsidRPr="00570B7E" w:rsidRDefault="000E479F" w:rsidP="00145987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lastRenderedPageBreak/>
        <w:t xml:space="preserve">4.2. Перечень программных мероприятий по </w:t>
      </w:r>
      <w:proofErr w:type="spellStart"/>
      <w:r w:rsidRPr="00CB6471">
        <w:rPr>
          <w:b/>
          <w:sz w:val="24"/>
          <w:szCs w:val="24"/>
        </w:rPr>
        <w:t>Лоухскому</w:t>
      </w:r>
      <w:proofErr w:type="spellEnd"/>
      <w:r w:rsidRPr="00CB6471">
        <w:rPr>
          <w:b/>
          <w:sz w:val="24"/>
          <w:szCs w:val="24"/>
        </w:rPr>
        <w:t xml:space="preserve"> муниципальному району</w:t>
      </w:r>
      <w:r w:rsidR="00570B7E">
        <w:rPr>
          <w:b/>
          <w:sz w:val="24"/>
          <w:szCs w:val="24"/>
        </w:rPr>
        <w:t>*</w:t>
      </w:r>
      <w:r w:rsidRPr="00CB6471">
        <w:rPr>
          <w:b/>
          <w:sz w:val="24"/>
          <w:szCs w:val="24"/>
        </w:rPr>
        <w:t xml:space="preserve"> </w:t>
      </w:r>
    </w:p>
    <w:p w:rsidR="000E479F" w:rsidRPr="00CB6471" w:rsidRDefault="000E479F" w:rsidP="000E479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26"/>
        <w:gridCol w:w="1980"/>
        <w:gridCol w:w="1422"/>
        <w:gridCol w:w="567"/>
        <w:gridCol w:w="567"/>
        <w:gridCol w:w="567"/>
        <w:gridCol w:w="567"/>
        <w:gridCol w:w="567"/>
        <w:gridCol w:w="567"/>
      </w:tblGrid>
      <w:tr w:rsidR="000E479F" w:rsidRPr="00570B7E" w:rsidTr="00570B7E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9F" w:rsidRPr="00570B7E" w:rsidRDefault="00570B7E" w:rsidP="000E479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E479F" w:rsidRPr="00570B7E">
              <w:rPr>
                <w:rFonts w:ascii="Times New Roman" w:hAnsi="Times New Roman" w:cs="Times New Roman"/>
              </w:rPr>
              <w:t xml:space="preserve"> </w:t>
            </w:r>
            <w:r w:rsidR="000E479F" w:rsidRPr="00570B7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0E479F" w:rsidRPr="00570B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E479F" w:rsidRPr="00570B7E">
              <w:rPr>
                <w:rFonts w:ascii="Times New Roman" w:hAnsi="Times New Roman" w:cs="Times New Roman"/>
              </w:rPr>
              <w:t>/</w:t>
            </w:r>
            <w:proofErr w:type="spellStart"/>
            <w:r w:rsidR="000E479F" w:rsidRPr="00570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Содержание     </w:t>
            </w:r>
            <w:r w:rsidRPr="00570B7E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Ответственные  </w:t>
            </w:r>
            <w:r w:rsidRPr="00570B7E">
              <w:rPr>
                <w:rFonts w:ascii="Times New Roman" w:hAnsi="Times New Roman" w:cs="Times New Roman"/>
              </w:rPr>
              <w:br/>
              <w:t>исполнители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Показатель, </w:t>
            </w:r>
            <w:r w:rsidRPr="00570B7E">
              <w:rPr>
                <w:rFonts w:ascii="Times New Roman" w:hAnsi="Times New Roman" w:cs="Times New Roman"/>
              </w:rPr>
              <w:br/>
              <w:t xml:space="preserve">единица   </w:t>
            </w:r>
            <w:r w:rsidRPr="00570B7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Планируемые значения показателей </w:t>
            </w:r>
            <w:r w:rsidRPr="00570B7E">
              <w:rPr>
                <w:rFonts w:ascii="Times New Roman" w:hAnsi="Times New Roman" w:cs="Times New Roman"/>
              </w:rPr>
              <w:br/>
            </w:r>
          </w:p>
        </w:tc>
      </w:tr>
      <w:tr w:rsidR="000E479F" w:rsidRPr="00570B7E" w:rsidTr="00823EAB">
        <w:trPr>
          <w:cantSplit/>
          <w:trHeight w:val="45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2018</w:t>
            </w:r>
          </w:p>
        </w:tc>
      </w:tr>
      <w:tr w:rsidR="000E479F" w:rsidRPr="00570B7E" w:rsidTr="00570B7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ind w:left="-340" w:firstLine="340"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10</w:t>
            </w:r>
          </w:p>
        </w:tc>
      </w:tr>
      <w:tr w:rsidR="000E479F" w:rsidRPr="00570B7E" w:rsidTr="00823EAB">
        <w:trPr>
          <w:cantSplit/>
          <w:trHeight w:val="582"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Задача 1: разработка технических решений по комплексному развитию и      </w:t>
            </w:r>
            <w:r w:rsidRPr="00570B7E">
              <w:rPr>
                <w:rFonts w:ascii="Times New Roman" w:hAnsi="Times New Roman" w:cs="Times New Roman"/>
              </w:rPr>
              <w:br/>
              <w:t>повышению энергетической эффективности систем теплоснабжения</w:t>
            </w:r>
          </w:p>
        </w:tc>
      </w:tr>
      <w:tr w:rsidR="000E479F" w:rsidRPr="00570B7E" w:rsidTr="00823EAB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Разработка и утверждение схем   </w:t>
            </w:r>
            <w:r w:rsidRPr="00570B7E">
              <w:rPr>
                <w:rFonts w:ascii="Times New Roman" w:hAnsi="Times New Roman" w:cs="Times New Roman"/>
              </w:rPr>
              <w:br/>
              <w:t xml:space="preserve">теплоснабжения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поселений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C50A12" w:rsidP="00823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E479F" w:rsidRPr="00570B7E">
              <w:rPr>
                <w:rFonts w:ascii="Times New Roman" w:hAnsi="Times New Roman" w:cs="Times New Roman"/>
              </w:rPr>
              <w:t xml:space="preserve">дминистрации муниципальных образований, входящих в состав </w:t>
            </w:r>
            <w:r w:rsidR="000E479F" w:rsidRPr="00570B7E">
              <w:rPr>
                <w:rFonts w:ascii="Times New Roman" w:hAnsi="Times New Roman" w:cs="Times New Roman"/>
              </w:rPr>
              <w:br/>
            </w:r>
            <w:proofErr w:type="spellStart"/>
            <w:r w:rsidR="000E479F" w:rsidRPr="00570B7E">
              <w:rPr>
                <w:rFonts w:ascii="Times New Roman" w:hAnsi="Times New Roman" w:cs="Times New Roman"/>
              </w:rPr>
              <w:t>Лоухского</w:t>
            </w:r>
            <w:proofErr w:type="spellEnd"/>
            <w:r w:rsidR="000E479F" w:rsidRPr="00570B7E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количество  </w:t>
            </w:r>
            <w:r w:rsidRPr="00570B7E">
              <w:rPr>
                <w:rFonts w:ascii="Times New Roman" w:hAnsi="Times New Roman" w:cs="Times New Roman"/>
              </w:rPr>
              <w:br/>
              <w:t>утвержденных</w:t>
            </w:r>
            <w:r w:rsidRPr="00570B7E">
              <w:rPr>
                <w:rFonts w:ascii="Times New Roman" w:hAnsi="Times New Roman" w:cs="Times New Roman"/>
              </w:rPr>
              <w:br/>
              <w:t>схем тепл</w:t>
            </w:r>
            <w:proofErr w:type="gramStart"/>
            <w:r w:rsidRPr="00570B7E">
              <w:rPr>
                <w:rFonts w:ascii="Times New Roman" w:hAnsi="Times New Roman" w:cs="Times New Roman"/>
              </w:rPr>
              <w:t>о-</w:t>
            </w:r>
            <w:proofErr w:type="gramEnd"/>
            <w:r w:rsidRPr="00570B7E">
              <w:rPr>
                <w:rFonts w:ascii="Times New Roman" w:hAnsi="Times New Roman" w:cs="Times New Roman"/>
              </w:rPr>
              <w:t xml:space="preserve"> </w:t>
            </w:r>
            <w:r w:rsidRPr="00570B7E">
              <w:rPr>
                <w:rFonts w:ascii="Times New Roman" w:hAnsi="Times New Roman" w:cs="Times New Roman"/>
              </w:rPr>
              <w:br/>
              <w:t xml:space="preserve">снабжения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9F" w:rsidRPr="00570B7E" w:rsidTr="00823EAB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Определение  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долгосрочных 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параметров         тарифного          </w:t>
            </w:r>
            <w:r w:rsidRPr="00570B7E">
              <w:rPr>
                <w:rFonts w:ascii="Times New Roman" w:hAnsi="Times New Roman" w:cs="Times New Roman"/>
              </w:rPr>
              <w:br/>
              <w:t>регулирования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Государственный </w:t>
            </w:r>
            <w:r w:rsidRPr="00570B7E">
              <w:rPr>
                <w:rFonts w:ascii="Times New Roman" w:hAnsi="Times New Roman" w:cs="Times New Roman"/>
              </w:rPr>
              <w:br/>
              <w:t xml:space="preserve">комитет   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Республики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Карелия по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ценам и тарифам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1</w:t>
            </w:r>
          </w:p>
        </w:tc>
      </w:tr>
      <w:tr w:rsidR="000E479F" w:rsidRPr="00570B7E" w:rsidTr="00823EAB">
        <w:trPr>
          <w:cantSplit/>
          <w:trHeight w:val="602"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570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Задача 3: разработка и внедрение автоматизированной системы управления теплоснабжением, внедрение энергосберегающих технологий в системах теплоснабжения</w:t>
            </w:r>
          </w:p>
        </w:tc>
      </w:tr>
      <w:tr w:rsidR="000E479F" w:rsidRPr="00570B7E" w:rsidTr="00823EAB">
        <w:trPr>
          <w:cantSplit/>
          <w:trHeight w:val="27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Обеспечение  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использования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инновационных и    </w:t>
            </w:r>
            <w:r w:rsidRPr="00570B7E">
              <w:rPr>
                <w:rFonts w:ascii="Times New Roman" w:hAnsi="Times New Roman" w:cs="Times New Roman"/>
              </w:rPr>
              <w:br/>
              <w:t xml:space="preserve">энергосберегающих  </w:t>
            </w:r>
            <w:r w:rsidRPr="00570B7E">
              <w:rPr>
                <w:rFonts w:ascii="Times New Roman" w:hAnsi="Times New Roman" w:cs="Times New Roman"/>
              </w:rPr>
              <w:br/>
              <w:t xml:space="preserve">технологий при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строительстве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объектов     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теплоснабжения, в  </w:t>
            </w:r>
            <w:r w:rsidRPr="00570B7E">
              <w:rPr>
                <w:rFonts w:ascii="Times New Roman" w:hAnsi="Times New Roman" w:cs="Times New Roman"/>
              </w:rPr>
              <w:br/>
              <w:t>том числе оснащение</w:t>
            </w:r>
            <w:r w:rsidRPr="00570B7E">
              <w:rPr>
                <w:rFonts w:ascii="Times New Roman" w:hAnsi="Times New Roman" w:cs="Times New Roman"/>
              </w:rPr>
              <w:br/>
              <w:t xml:space="preserve">вновь строящихся   </w:t>
            </w:r>
            <w:r w:rsidRPr="00570B7E">
              <w:rPr>
                <w:rFonts w:ascii="Times New Roman" w:hAnsi="Times New Roman" w:cs="Times New Roman"/>
              </w:rPr>
              <w:br/>
              <w:t>источников тепловой</w:t>
            </w:r>
            <w:r w:rsidRPr="00570B7E">
              <w:rPr>
                <w:rFonts w:ascii="Times New Roman" w:hAnsi="Times New Roman" w:cs="Times New Roman"/>
              </w:rPr>
              <w:br/>
              <w:t xml:space="preserve">энергии средствами </w:t>
            </w:r>
            <w:r w:rsidRPr="00570B7E">
              <w:rPr>
                <w:rFonts w:ascii="Times New Roman" w:hAnsi="Times New Roman" w:cs="Times New Roman"/>
              </w:rPr>
              <w:br/>
              <w:t xml:space="preserve">дистанционного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контроля, для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включения в        </w:t>
            </w:r>
            <w:r w:rsidRPr="00570B7E">
              <w:rPr>
                <w:rFonts w:ascii="Times New Roman" w:hAnsi="Times New Roman" w:cs="Times New Roman"/>
              </w:rPr>
              <w:br/>
            </w:r>
            <w:proofErr w:type="gramStart"/>
            <w:r w:rsidRPr="00570B7E">
              <w:rPr>
                <w:rFonts w:ascii="Times New Roman" w:hAnsi="Times New Roman" w:cs="Times New Roman"/>
              </w:rPr>
              <w:t>действующую</w:t>
            </w:r>
            <w:proofErr w:type="gramEnd"/>
            <w:r w:rsidRPr="00570B7E">
              <w:rPr>
                <w:rFonts w:ascii="Times New Roman" w:hAnsi="Times New Roman" w:cs="Times New Roman"/>
              </w:rPr>
              <w:t xml:space="preserve"> Единую </w:t>
            </w:r>
            <w:r w:rsidRPr="00570B7E">
              <w:rPr>
                <w:rFonts w:ascii="Times New Roman" w:hAnsi="Times New Roman" w:cs="Times New Roman"/>
              </w:rPr>
              <w:br/>
              <w:t xml:space="preserve">информационную     </w:t>
            </w:r>
            <w:r w:rsidRPr="00570B7E">
              <w:rPr>
                <w:rFonts w:ascii="Times New Roman" w:hAnsi="Times New Roman" w:cs="Times New Roman"/>
              </w:rPr>
              <w:br/>
            </w:r>
            <w:proofErr w:type="spellStart"/>
            <w:r w:rsidRPr="00570B7E">
              <w:rPr>
                <w:rFonts w:ascii="Times New Roman" w:hAnsi="Times New Roman" w:cs="Times New Roman"/>
              </w:rPr>
              <w:t>онлайн-систему</w:t>
            </w:r>
            <w:proofErr w:type="spellEnd"/>
            <w:r w:rsidRPr="00570B7E">
              <w:rPr>
                <w:rFonts w:ascii="Times New Roman" w:hAnsi="Times New Roman" w:cs="Times New Roman"/>
              </w:rPr>
              <w:t xml:space="preserve">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непрерывного       </w:t>
            </w:r>
            <w:r w:rsidRPr="00570B7E">
              <w:rPr>
                <w:rFonts w:ascii="Times New Roman" w:hAnsi="Times New Roman" w:cs="Times New Roman"/>
              </w:rPr>
              <w:br/>
              <w:t>контроля источников</w:t>
            </w:r>
            <w:r w:rsidRPr="00570B7E">
              <w:rPr>
                <w:rFonts w:ascii="Times New Roman" w:hAnsi="Times New Roman" w:cs="Times New Roman"/>
              </w:rPr>
              <w:br/>
              <w:t xml:space="preserve">тепловой энергии   </w:t>
            </w:r>
            <w:r w:rsidRPr="00570B7E">
              <w:rPr>
                <w:rFonts w:ascii="Times New Roman" w:hAnsi="Times New Roman" w:cs="Times New Roman"/>
              </w:rPr>
              <w:br/>
              <w:t xml:space="preserve">Республики Карелия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Инвестор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ind w:right="-124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количество  </w:t>
            </w:r>
            <w:r w:rsidRPr="00570B7E">
              <w:rPr>
                <w:rFonts w:ascii="Times New Roman" w:hAnsi="Times New Roman" w:cs="Times New Roman"/>
              </w:rPr>
              <w:br/>
              <w:t xml:space="preserve">источников  </w:t>
            </w:r>
            <w:r w:rsidRPr="00570B7E">
              <w:rPr>
                <w:rFonts w:ascii="Times New Roman" w:hAnsi="Times New Roman" w:cs="Times New Roman"/>
              </w:rPr>
              <w:br/>
              <w:t>тепл</w:t>
            </w:r>
            <w:proofErr w:type="gramStart"/>
            <w:r w:rsidRPr="00570B7E">
              <w:rPr>
                <w:rFonts w:ascii="Times New Roman" w:hAnsi="Times New Roman" w:cs="Times New Roman"/>
              </w:rPr>
              <w:t>о-</w:t>
            </w:r>
            <w:proofErr w:type="gramEnd"/>
            <w:r w:rsidRPr="00570B7E">
              <w:rPr>
                <w:rFonts w:ascii="Times New Roman" w:hAnsi="Times New Roman" w:cs="Times New Roman"/>
              </w:rPr>
              <w:t xml:space="preserve">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снабжения, оснащенных средствами дистанционного контроля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570B7E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</w:p>
        </w:tc>
      </w:tr>
      <w:tr w:rsidR="00570B7E" w:rsidRPr="00570B7E" w:rsidTr="00823EAB">
        <w:trPr>
          <w:cantSplit/>
          <w:trHeight w:val="27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823EAB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823EAB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Разработка и 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корректировка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инвестиционных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программ  теплоснабжающих организаций с учетом динамики объема потребления        </w:t>
            </w:r>
            <w:r w:rsidRPr="00570B7E">
              <w:rPr>
                <w:rFonts w:ascii="Times New Roman" w:hAnsi="Times New Roman" w:cs="Times New Roman"/>
              </w:rPr>
              <w:br/>
              <w:t>коммунальных   ресурсов,    поставщиками   которых они являются, в результате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C50A12" w:rsidP="004318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0B7E" w:rsidRPr="00570B7E">
              <w:rPr>
                <w:rFonts w:ascii="Times New Roman" w:hAnsi="Times New Roman" w:cs="Times New Roman"/>
              </w:rPr>
              <w:t xml:space="preserve">рганизации, оказывающие услуги   по теплоснабжению потребителей,  органы местного самоуправления муниципальных образований, входящих в состав </w:t>
            </w:r>
            <w:proofErr w:type="spellStart"/>
            <w:r w:rsidR="00570B7E" w:rsidRPr="00570B7E">
              <w:rPr>
                <w:rFonts w:ascii="Times New Roman" w:hAnsi="Times New Roman" w:cs="Times New Roman"/>
              </w:rPr>
              <w:t>Лоухского</w:t>
            </w:r>
            <w:proofErr w:type="spellEnd"/>
            <w:r w:rsidR="00570B7E" w:rsidRPr="00570B7E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570B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программа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570B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570B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570B7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</w:p>
        </w:tc>
      </w:tr>
      <w:tr w:rsidR="00823EAB" w:rsidRPr="00570B7E" w:rsidTr="00823EA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AB" w:rsidRPr="00570B7E" w:rsidRDefault="00823EAB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AB" w:rsidRPr="00570B7E" w:rsidRDefault="00823EAB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AB" w:rsidRPr="00570B7E" w:rsidRDefault="00823EAB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AB" w:rsidRPr="00570B7E" w:rsidRDefault="00823EAB" w:rsidP="00823EAB">
            <w:pPr>
              <w:pStyle w:val="ConsPlusCell"/>
              <w:widowControl/>
              <w:ind w:left="-340" w:firstLine="340"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AB" w:rsidRPr="00570B7E" w:rsidRDefault="00823EAB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AB" w:rsidRPr="00570B7E" w:rsidRDefault="00823EAB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AB" w:rsidRPr="00570B7E" w:rsidRDefault="00823EAB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AB" w:rsidRPr="00570B7E" w:rsidRDefault="00823EAB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AB" w:rsidRPr="00570B7E" w:rsidRDefault="00823EAB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EAB" w:rsidRPr="00570B7E" w:rsidRDefault="00823EAB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10</w:t>
            </w:r>
          </w:p>
        </w:tc>
      </w:tr>
      <w:tr w:rsidR="00570B7E" w:rsidRPr="00570B7E" w:rsidTr="00823EAB">
        <w:trPr>
          <w:cantSplit/>
          <w:trHeight w:val="11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проведения   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мероприятий по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энергосбережению и энергетической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70B7E" w:rsidRPr="00570B7E" w:rsidTr="00823EAB">
        <w:trPr>
          <w:cantSplit/>
          <w:trHeight w:val="19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823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Утверждение  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инвестиционных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программ </w:t>
            </w:r>
            <w:proofErr w:type="spellStart"/>
            <w:r w:rsidRPr="00570B7E">
              <w:rPr>
                <w:rFonts w:ascii="Times New Roman" w:hAnsi="Times New Roman" w:cs="Times New Roman"/>
              </w:rPr>
              <w:t>тепло</w:t>
            </w:r>
            <w:r w:rsidR="00823EAB">
              <w:rPr>
                <w:rFonts w:ascii="Times New Roman" w:hAnsi="Times New Roman" w:cs="Times New Roman"/>
              </w:rPr>
              <w:t>-</w:t>
            </w:r>
            <w:r w:rsidRPr="00570B7E">
              <w:rPr>
                <w:rFonts w:ascii="Times New Roman" w:hAnsi="Times New Roman" w:cs="Times New Roman"/>
              </w:rPr>
              <w:t>снабжающих</w:t>
            </w:r>
            <w:proofErr w:type="spellEnd"/>
            <w:r w:rsidR="00823EAB">
              <w:rPr>
                <w:rFonts w:ascii="Times New Roman" w:hAnsi="Times New Roman" w:cs="Times New Roman"/>
              </w:rPr>
              <w:t xml:space="preserve"> </w:t>
            </w:r>
            <w:r w:rsidRPr="00570B7E">
              <w:rPr>
                <w:rFonts w:ascii="Times New Roman" w:hAnsi="Times New Roman" w:cs="Times New Roman"/>
              </w:rPr>
              <w:br/>
              <w:t xml:space="preserve">организаций с      </w:t>
            </w:r>
            <w:r w:rsidRPr="00570B7E">
              <w:rPr>
                <w:rFonts w:ascii="Times New Roman" w:hAnsi="Times New Roman" w:cs="Times New Roman"/>
              </w:rPr>
              <w:br/>
              <w:t>учетом использования  в</w:t>
            </w:r>
            <w:r w:rsidR="00823E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0B7E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570B7E">
              <w:rPr>
                <w:rFonts w:ascii="Times New Roman" w:hAnsi="Times New Roman" w:cs="Times New Roman"/>
              </w:rPr>
              <w:t xml:space="preserve"> </w:t>
            </w:r>
            <w:r w:rsidRPr="00570B7E">
              <w:rPr>
                <w:rFonts w:ascii="Times New Roman" w:hAnsi="Times New Roman" w:cs="Times New Roman"/>
              </w:rPr>
              <w:br/>
              <w:t xml:space="preserve">инновационной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продукции,   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обеспечивающей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энергосбережение и </w:t>
            </w:r>
            <w:r w:rsidRPr="00570B7E">
              <w:rPr>
                <w:rFonts w:ascii="Times New Roman" w:hAnsi="Times New Roman" w:cs="Times New Roman"/>
              </w:rPr>
              <w:br/>
              <w:t xml:space="preserve">повышение     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энергетической     </w:t>
            </w:r>
            <w:r w:rsidRPr="00570B7E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 xml:space="preserve">программа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0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B7E" w:rsidRPr="00570B7E" w:rsidRDefault="00570B7E" w:rsidP="000E47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E479F" w:rsidRPr="00CB6471" w:rsidRDefault="00823EAB" w:rsidP="00823E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E479F" w:rsidRPr="00CB6471" w:rsidRDefault="0043188E" w:rsidP="00823EA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0E479F" w:rsidRPr="00CB6471">
        <w:rPr>
          <w:sz w:val="24"/>
          <w:szCs w:val="24"/>
        </w:rPr>
        <w:t xml:space="preserve"> Решение задачи 2 </w:t>
      </w:r>
      <w:r w:rsidR="000E479F">
        <w:rPr>
          <w:sz w:val="24"/>
          <w:szCs w:val="24"/>
        </w:rPr>
        <w:t>«</w:t>
      </w:r>
      <w:r w:rsidR="000E479F" w:rsidRPr="00CB6471">
        <w:rPr>
          <w:sz w:val="24"/>
          <w:szCs w:val="24"/>
        </w:rPr>
        <w:t>Строительство (реконструкция)</w:t>
      </w:r>
      <w:r w:rsidR="000E479F">
        <w:rPr>
          <w:sz w:val="24"/>
          <w:szCs w:val="24"/>
        </w:rPr>
        <w:t>, техническое перевооружение</w:t>
      </w:r>
      <w:r w:rsidR="000E479F" w:rsidRPr="00CB6471">
        <w:rPr>
          <w:sz w:val="24"/>
          <w:szCs w:val="24"/>
        </w:rPr>
        <w:t xml:space="preserve"> объектов теплоэнергетики, являющихся собственностью</w:t>
      </w:r>
      <w:r w:rsidR="000E479F">
        <w:rPr>
          <w:sz w:val="24"/>
          <w:szCs w:val="24"/>
        </w:rPr>
        <w:t xml:space="preserve"> муниципальных образований</w:t>
      </w:r>
      <w:r w:rsidR="00823EAB">
        <w:rPr>
          <w:sz w:val="24"/>
          <w:szCs w:val="24"/>
        </w:rPr>
        <w:t xml:space="preserve"> в</w:t>
      </w:r>
      <w:r w:rsidR="000E479F" w:rsidRPr="00CB6471">
        <w:rPr>
          <w:sz w:val="24"/>
          <w:szCs w:val="24"/>
        </w:rPr>
        <w:t xml:space="preserve"> Республик</w:t>
      </w:r>
      <w:r w:rsidR="00823EAB">
        <w:rPr>
          <w:sz w:val="24"/>
          <w:szCs w:val="24"/>
        </w:rPr>
        <w:t>е</w:t>
      </w:r>
      <w:r w:rsidR="000E479F" w:rsidRPr="00CB6471">
        <w:rPr>
          <w:sz w:val="24"/>
          <w:szCs w:val="24"/>
        </w:rPr>
        <w:t xml:space="preserve"> </w:t>
      </w:r>
      <w:r w:rsidR="000E479F">
        <w:rPr>
          <w:sz w:val="24"/>
          <w:szCs w:val="24"/>
        </w:rPr>
        <w:t>Карелия»</w:t>
      </w:r>
      <w:r w:rsidR="000E479F" w:rsidRPr="00CB6471">
        <w:rPr>
          <w:sz w:val="24"/>
          <w:szCs w:val="24"/>
        </w:rPr>
        <w:t xml:space="preserve"> будет осуществляться в соответствии с Адресной </w:t>
      </w:r>
      <w:hyperlink r:id="rId24" w:history="1">
        <w:r w:rsidR="000E479F" w:rsidRPr="00CB6471">
          <w:rPr>
            <w:sz w:val="24"/>
            <w:szCs w:val="24"/>
          </w:rPr>
          <w:t>программой</w:t>
        </w:r>
      </w:hyperlink>
      <w:r w:rsidR="000E479F" w:rsidRPr="00CB6471">
        <w:rPr>
          <w:sz w:val="24"/>
          <w:szCs w:val="24"/>
        </w:rPr>
        <w:t>, являющейся неотъемлемой частью Программы (</w:t>
      </w:r>
      <w:r w:rsidR="00823EAB">
        <w:rPr>
          <w:sz w:val="24"/>
          <w:szCs w:val="24"/>
        </w:rPr>
        <w:t>П</w:t>
      </w:r>
      <w:r w:rsidR="000E479F" w:rsidRPr="00CB6471">
        <w:rPr>
          <w:sz w:val="24"/>
          <w:szCs w:val="24"/>
        </w:rPr>
        <w:t>риложение</w:t>
      </w:r>
      <w:r w:rsidR="000E479F">
        <w:rPr>
          <w:sz w:val="24"/>
          <w:szCs w:val="24"/>
        </w:rPr>
        <w:t xml:space="preserve"> №</w:t>
      </w:r>
      <w:r w:rsidR="00823EAB">
        <w:rPr>
          <w:sz w:val="24"/>
          <w:szCs w:val="24"/>
        </w:rPr>
        <w:t xml:space="preserve"> </w:t>
      </w:r>
      <w:r w:rsidR="000E479F">
        <w:rPr>
          <w:sz w:val="24"/>
          <w:szCs w:val="24"/>
        </w:rPr>
        <w:t>2</w:t>
      </w:r>
      <w:r w:rsidR="000E479F" w:rsidRPr="00CB6471">
        <w:rPr>
          <w:sz w:val="24"/>
          <w:szCs w:val="24"/>
        </w:rPr>
        <w:t xml:space="preserve"> к Программе).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 xml:space="preserve">Ответственные исполнители: Министерство строительства, жилищно-коммунального хозяйства </w:t>
      </w:r>
      <w:r>
        <w:rPr>
          <w:sz w:val="24"/>
          <w:szCs w:val="24"/>
        </w:rPr>
        <w:t>и энергетик</w:t>
      </w:r>
      <w:r w:rsidR="00823EAB">
        <w:rPr>
          <w:sz w:val="24"/>
          <w:szCs w:val="24"/>
        </w:rPr>
        <w:t>и</w:t>
      </w:r>
      <w:r>
        <w:rPr>
          <w:sz w:val="24"/>
          <w:szCs w:val="24"/>
        </w:rPr>
        <w:t xml:space="preserve"> Республики Карелия, </w:t>
      </w:r>
      <w:r w:rsidRPr="00C6765B">
        <w:rPr>
          <w:sz w:val="24"/>
          <w:szCs w:val="24"/>
        </w:rPr>
        <w:t xml:space="preserve"> </w:t>
      </w:r>
      <w:r w:rsidRPr="00CB6471">
        <w:rPr>
          <w:sz w:val="24"/>
          <w:szCs w:val="24"/>
        </w:rPr>
        <w:t>Инвестор,</w:t>
      </w:r>
      <w:r>
        <w:rPr>
          <w:sz w:val="24"/>
          <w:szCs w:val="24"/>
        </w:rPr>
        <w:t xml:space="preserve"> который  </w:t>
      </w:r>
      <w:r w:rsidRPr="00CB6471">
        <w:rPr>
          <w:sz w:val="24"/>
          <w:szCs w:val="24"/>
        </w:rPr>
        <w:t>определяется по результатам конкурсных процедур</w:t>
      </w:r>
      <w:r>
        <w:rPr>
          <w:sz w:val="24"/>
          <w:szCs w:val="24"/>
        </w:rPr>
        <w:t>, проводимых</w:t>
      </w:r>
      <w:r w:rsidRPr="00CB6471">
        <w:rPr>
          <w:sz w:val="24"/>
          <w:szCs w:val="24"/>
        </w:rPr>
        <w:t xml:space="preserve"> в установленном законом порядке.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Финансирование проектирования, строительства (реконструкции)</w:t>
      </w:r>
      <w:r>
        <w:rPr>
          <w:sz w:val="24"/>
          <w:szCs w:val="24"/>
        </w:rPr>
        <w:t>, технического перевооружения</w:t>
      </w:r>
      <w:r w:rsidRPr="00CB6471">
        <w:rPr>
          <w:sz w:val="24"/>
          <w:szCs w:val="24"/>
        </w:rPr>
        <w:t xml:space="preserve"> объектов теплоэнергетики, расположенных в </w:t>
      </w:r>
      <w:proofErr w:type="spellStart"/>
      <w:r w:rsidRPr="00CB6471">
        <w:rPr>
          <w:sz w:val="24"/>
          <w:szCs w:val="24"/>
        </w:rPr>
        <w:t>Кемском</w:t>
      </w:r>
      <w:proofErr w:type="spellEnd"/>
      <w:r w:rsidRPr="00CB647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Лоухском</w:t>
      </w:r>
      <w:proofErr w:type="spellEnd"/>
      <w:r>
        <w:rPr>
          <w:sz w:val="24"/>
          <w:szCs w:val="24"/>
        </w:rPr>
        <w:t xml:space="preserve"> муниципальных районах</w:t>
      </w:r>
      <w:r w:rsidRPr="00CB6471">
        <w:rPr>
          <w:sz w:val="24"/>
          <w:szCs w:val="24"/>
        </w:rPr>
        <w:t>, осуществляется за счет собственных и (или) привлеченных средств Инвестора.</w:t>
      </w:r>
    </w:p>
    <w:p w:rsidR="000E479F" w:rsidRPr="00CB6471" w:rsidRDefault="000E479F" w:rsidP="000E47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Планируемый объем финансирования Программы со</w:t>
      </w:r>
      <w:r w:rsidR="00823EAB">
        <w:rPr>
          <w:sz w:val="24"/>
          <w:szCs w:val="24"/>
        </w:rPr>
        <w:t>ставляет 540,219 млн. рублей*</w:t>
      </w:r>
      <w:r w:rsidRPr="00CB6471">
        <w:rPr>
          <w:sz w:val="24"/>
          <w:szCs w:val="24"/>
        </w:rPr>
        <w:t>.</w:t>
      </w:r>
    </w:p>
    <w:p w:rsidR="000E479F" w:rsidRPr="00CB6471" w:rsidRDefault="00823EAB" w:rsidP="000E47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E479F" w:rsidRPr="00CB6471" w:rsidRDefault="00823EAB" w:rsidP="000E47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E479F" w:rsidRPr="00CB6471">
        <w:rPr>
          <w:sz w:val="24"/>
          <w:szCs w:val="24"/>
        </w:rPr>
        <w:t>Включая налог на добавленную стоимость с учетом процентов по заемным средствам.</w:t>
      </w:r>
    </w:p>
    <w:p w:rsidR="00823EAB" w:rsidRDefault="00823EAB" w:rsidP="000E47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79F" w:rsidRDefault="000E479F" w:rsidP="00823E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Объемы инвестиций Инвестора представлены в таблице 1.</w:t>
      </w:r>
    </w:p>
    <w:p w:rsidR="000E479F" w:rsidRPr="00CB6471" w:rsidRDefault="000E479F" w:rsidP="000E47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6471">
        <w:rPr>
          <w:sz w:val="24"/>
          <w:szCs w:val="24"/>
        </w:rPr>
        <w:t>Таблица 1</w:t>
      </w:r>
    </w:p>
    <w:p w:rsidR="000E479F" w:rsidRPr="00823EAB" w:rsidRDefault="000E479F" w:rsidP="00B766DF">
      <w:pPr>
        <w:autoSpaceDE w:val="0"/>
        <w:autoSpaceDN w:val="0"/>
        <w:adjustRightInd w:val="0"/>
        <w:spacing w:before="120"/>
        <w:jc w:val="right"/>
        <w:rPr>
          <w:sz w:val="20"/>
        </w:rPr>
      </w:pPr>
      <w:r w:rsidRPr="00CB6471">
        <w:rPr>
          <w:sz w:val="24"/>
          <w:szCs w:val="24"/>
        </w:rPr>
        <w:t xml:space="preserve">   </w:t>
      </w:r>
      <w:r w:rsidRPr="00823EAB">
        <w:rPr>
          <w:sz w:val="20"/>
        </w:rPr>
        <w:t>(млн. рублей)</w:t>
      </w:r>
    </w:p>
    <w:tbl>
      <w:tblPr>
        <w:tblW w:w="936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54"/>
        <w:gridCol w:w="921"/>
        <w:gridCol w:w="900"/>
        <w:gridCol w:w="843"/>
        <w:gridCol w:w="851"/>
        <w:gridCol w:w="850"/>
        <w:gridCol w:w="851"/>
        <w:gridCol w:w="997"/>
      </w:tblGrid>
      <w:tr w:rsidR="000E479F" w:rsidRPr="00823EAB" w:rsidTr="00823EAB">
        <w:trPr>
          <w:cantSplit/>
          <w:trHeight w:val="360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23EAB">
              <w:rPr>
                <w:b/>
                <w:sz w:val="20"/>
              </w:rPr>
              <w:t>Источник финансирования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23EAB">
              <w:rPr>
                <w:b/>
                <w:sz w:val="20"/>
              </w:rPr>
              <w:t xml:space="preserve">2013 </w:t>
            </w:r>
          </w:p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23EAB">
              <w:rPr>
                <w:b/>
                <w:sz w:val="20"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23EAB">
              <w:rPr>
                <w:b/>
                <w:sz w:val="20"/>
              </w:rPr>
              <w:t xml:space="preserve">2014 </w:t>
            </w:r>
          </w:p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23EAB">
              <w:rPr>
                <w:b/>
                <w:sz w:val="20"/>
              </w:rPr>
              <w:t>год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b/>
                <w:sz w:val="20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b/>
                <w:sz w:val="20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23EAB">
              <w:rPr>
                <w:b/>
                <w:sz w:val="20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23EAB">
              <w:rPr>
                <w:b/>
                <w:sz w:val="20"/>
              </w:rPr>
              <w:t>2018 год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23EAB">
              <w:rPr>
                <w:b/>
                <w:sz w:val="20"/>
              </w:rPr>
              <w:t>Всего</w:t>
            </w:r>
          </w:p>
        </w:tc>
      </w:tr>
      <w:tr w:rsidR="000E479F" w:rsidRPr="00823EAB" w:rsidTr="00823EAB">
        <w:trPr>
          <w:cantSplit/>
          <w:trHeight w:val="396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spacing w:after="60"/>
              <w:rPr>
                <w:sz w:val="20"/>
              </w:rPr>
            </w:pPr>
            <w:r w:rsidRPr="00823EAB">
              <w:rPr>
                <w:sz w:val="20"/>
              </w:rPr>
              <w:t>Собственные и (или) привлеченные средства Инвестора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96,2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63,8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23EAB">
              <w:rPr>
                <w:b/>
                <w:sz w:val="20"/>
              </w:rPr>
              <w:t>445,0</w:t>
            </w:r>
          </w:p>
        </w:tc>
      </w:tr>
      <w:tr w:rsidR="000E479F" w:rsidRPr="00823EAB" w:rsidTr="00823EAB">
        <w:trPr>
          <w:cantSplit/>
          <w:trHeight w:val="550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spacing w:after="60"/>
              <w:rPr>
                <w:sz w:val="20"/>
              </w:rPr>
            </w:pPr>
            <w:r w:rsidRPr="00823EAB">
              <w:rPr>
                <w:sz w:val="20"/>
              </w:rPr>
              <w:t xml:space="preserve">в том числе для реализации мероприятий Программы     в </w:t>
            </w:r>
            <w:proofErr w:type="spellStart"/>
            <w:r w:rsidRPr="00823EAB">
              <w:rPr>
                <w:sz w:val="20"/>
              </w:rPr>
              <w:t>Кемском</w:t>
            </w:r>
            <w:proofErr w:type="spellEnd"/>
            <w:r w:rsidRPr="00823EAB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96,2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63,8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23EAB">
              <w:rPr>
                <w:b/>
                <w:sz w:val="20"/>
              </w:rPr>
              <w:t>160,0</w:t>
            </w:r>
          </w:p>
        </w:tc>
      </w:tr>
      <w:tr w:rsidR="000E479F" w:rsidRPr="00823EAB" w:rsidTr="00823EAB">
        <w:trPr>
          <w:cantSplit/>
          <w:trHeight w:val="550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spacing w:after="60"/>
              <w:rPr>
                <w:sz w:val="20"/>
              </w:rPr>
            </w:pPr>
            <w:r w:rsidRPr="00823EAB">
              <w:rPr>
                <w:sz w:val="20"/>
              </w:rPr>
              <w:t xml:space="preserve">в том числе для реализации мероприятий Программы     в </w:t>
            </w:r>
            <w:proofErr w:type="spellStart"/>
            <w:r w:rsidRPr="00823EAB">
              <w:rPr>
                <w:sz w:val="20"/>
              </w:rPr>
              <w:t>Лоухском</w:t>
            </w:r>
            <w:proofErr w:type="spellEnd"/>
            <w:r w:rsidRPr="00823EAB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3EAB">
              <w:rPr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23EAB">
              <w:rPr>
                <w:b/>
                <w:sz w:val="20"/>
              </w:rPr>
              <w:t>285,0</w:t>
            </w:r>
          </w:p>
        </w:tc>
      </w:tr>
    </w:tbl>
    <w:p w:rsidR="000E479F" w:rsidRPr="00CB6471" w:rsidRDefault="000E479F" w:rsidP="000E47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B6471">
        <w:rPr>
          <w:sz w:val="24"/>
          <w:szCs w:val="24"/>
        </w:rPr>
        <w:lastRenderedPageBreak/>
        <w:t>Инвестиционные затраты на проектирование, строительство (реконструкцию)</w:t>
      </w:r>
      <w:r>
        <w:rPr>
          <w:sz w:val="24"/>
          <w:szCs w:val="24"/>
        </w:rPr>
        <w:t>, техническое перевооружение</w:t>
      </w:r>
      <w:r w:rsidRPr="00CB6471">
        <w:rPr>
          <w:sz w:val="24"/>
          <w:szCs w:val="24"/>
        </w:rPr>
        <w:t xml:space="preserve"> объектов теплоэнергетики определены путем расчета плановой стоимости выполнения работ на основании аналогичных проектов на строите</w:t>
      </w:r>
      <w:r>
        <w:rPr>
          <w:sz w:val="24"/>
          <w:szCs w:val="24"/>
        </w:rPr>
        <w:t>льство объектов теплоэнергетики (з</w:t>
      </w:r>
      <w:r w:rsidRPr="00CB6471">
        <w:rPr>
          <w:sz w:val="24"/>
          <w:szCs w:val="24"/>
        </w:rPr>
        <w:t>а аналогичные приняты проекты строительства объектов теплоэнергетики, расположенных в г.</w:t>
      </w:r>
      <w:r>
        <w:rPr>
          <w:sz w:val="24"/>
          <w:szCs w:val="24"/>
        </w:rPr>
        <w:t xml:space="preserve"> </w:t>
      </w:r>
      <w:r w:rsidRPr="00CB6471">
        <w:rPr>
          <w:sz w:val="24"/>
          <w:szCs w:val="24"/>
        </w:rPr>
        <w:t>Петрозаводск</w:t>
      </w:r>
      <w:r>
        <w:rPr>
          <w:sz w:val="24"/>
          <w:szCs w:val="24"/>
        </w:rPr>
        <w:t>е</w:t>
      </w:r>
      <w:r w:rsidRPr="00CB6471">
        <w:rPr>
          <w:sz w:val="24"/>
          <w:szCs w:val="24"/>
        </w:rPr>
        <w:t>, получившие положительное заключ</w:t>
      </w:r>
      <w:r>
        <w:rPr>
          <w:sz w:val="24"/>
          <w:szCs w:val="24"/>
        </w:rPr>
        <w:t>ение государственной экспертизы).</w:t>
      </w:r>
      <w:proofErr w:type="gramEnd"/>
    </w:p>
    <w:p w:rsidR="000E479F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Объемы затрат Инвестора за пользование заемными средствами в виде процентов представлены в таблице 2.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B6471">
        <w:rPr>
          <w:sz w:val="24"/>
          <w:szCs w:val="24"/>
        </w:rPr>
        <w:t>Таблица 2</w:t>
      </w:r>
    </w:p>
    <w:p w:rsidR="000E479F" w:rsidRPr="00B766DF" w:rsidRDefault="000E479F" w:rsidP="00B766DF">
      <w:pPr>
        <w:autoSpaceDE w:val="0"/>
        <w:autoSpaceDN w:val="0"/>
        <w:adjustRightInd w:val="0"/>
        <w:spacing w:before="120"/>
        <w:ind w:firstLine="540"/>
        <w:jc w:val="right"/>
        <w:rPr>
          <w:sz w:val="24"/>
          <w:szCs w:val="24"/>
        </w:rPr>
      </w:pPr>
      <w:r w:rsidRPr="00CB6471">
        <w:rPr>
          <w:sz w:val="24"/>
          <w:szCs w:val="24"/>
        </w:rPr>
        <w:t xml:space="preserve">     </w:t>
      </w:r>
      <w:r w:rsidRPr="00823EAB">
        <w:rPr>
          <w:sz w:val="20"/>
        </w:rPr>
        <w:t>(млн. рублей)</w:t>
      </w:r>
    </w:p>
    <w:tbl>
      <w:tblPr>
        <w:tblW w:w="936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54"/>
        <w:gridCol w:w="921"/>
        <w:gridCol w:w="900"/>
        <w:gridCol w:w="843"/>
        <w:gridCol w:w="851"/>
        <w:gridCol w:w="850"/>
        <w:gridCol w:w="851"/>
        <w:gridCol w:w="997"/>
      </w:tblGrid>
      <w:tr w:rsidR="000E479F" w:rsidRPr="00823EAB" w:rsidTr="00823EAB">
        <w:trPr>
          <w:cantSplit/>
          <w:trHeight w:val="360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23EAB">
              <w:rPr>
                <w:rFonts w:ascii="Times New Roman" w:hAnsi="Times New Roman" w:cs="Times New Roman"/>
                <w:b/>
              </w:rPr>
              <w:t>Прогнозный размер процентов по привлеченным кредитам, рассчитанный по ставке 12% годовых</w:t>
            </w:r>
            <w:proofErr w:type="gramEnd"/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2013</w:t>
            </w:r>
          </w:p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2014</w:t>
            </w:r>
          </w:p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0E479F" w:rsidRPr="00823EAB" w:rsidTr="00823EAB">
        <w:trPr>
          <w:cantSplit/>
          <w:trHeight w:val="550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Собственные средства Инвестора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1,939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14,496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21,303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28,133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22,232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7,116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95,219</w:t>
            </w:r>
          </w:p>
        </w:tc>
      </w:tr>
      <w:tr w:rsidR="000E479F" w:rsidRPr="00823EAB" w:rsidTr="00823EAB">
        <w:trPr>
          <w:cantSplit/>
          <w:trHeight w:val="550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rPr>
                <w:sz w:val="20"/>
              </w:rPr>
            </w:pPr>
            <w:r w:rsidRPr="00823EAB">
              <w:rPr>
                <w:sz w:val="20"/>
              </w:rPr>
              <w:t xml:space="preserve">в том числе в </w:t>
            </w:r>
            <w:proofErr w:type="spellStart"/>
            <w:r w:rsidRPr="00823EAB">
              <w:rPr>
                <w:sz w:val="20"/>
              </w:rPr>
              <w:t>Кемском</w:t>
            </w:r>
            <w:proofErr w:type="spellEnd"/>
            <w:r w:rsidRPr="00823EAB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1,939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14,496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13,894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5,369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0,710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36,408</w:t>
            </w:r>
          </w:p>
        </w:tc>
      </w:tr>
      <w:tr w:rsidR="000E479F" w:rsidRPr="00823EAB" w:rsidTr="00823EAB">
        <w:trPr>
          <w:cantSplit/>
          <w:trHeight w:val="550"/>
          <w:jc w:val="center"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rPr>
                <w:sz w:val="20"/>
              </w:rPr>
            </w:pPr>
            <w:r w:rsidRPr="00823EAB">
              <w:rPr>
                <w:sz w:val="20"/>
              </w:rPr>
              <w:t xml:space="preserve">в том числе в </w:t>
            </w:r>
            <w:proofErr w:type="spellStart"/>
            <w:r w:rsidRPr="00823EAB">
              <w:rPr>
                <w:sz w:val="20"/>
              </w:rPr>
              <w:t>Лоухском</w:t>
            </w:r>
            <w:proofErr w:type="spellEnd"/>
            <w:r w:rsidRPr="00823EAB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7,409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22,764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21,522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3EAB">
              <w:rPr>
                <w:rFonts w:ascii="Times New Roman" w:hAnsi="Times New Roman" w:cs="Times New Roman"/>
              </w:rPr>
              <w:t>7,116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823EAB" w:rsidRDefault="000E479F" w:rsidP="00823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823EAB">
              <w:rPr>
                <w:rFonts w:ascii="Times New Roman" w:hAnsi="Times New Roman" w:cs="Times New Roman"/>
                <w:b/>
              </w:rPr>
              <w:t>58,811</w:t>
            </w:r>
          </w:p>
        </w:tc>
      </w:tr>
    </w:tbl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Срок окупаемости средств</w:t>
      </w:r>
      <w:r>
        <w:rPr>
          <w:sz w:val="24"/>
          <w:szCs w:val="24"/>
        </w:rPr>
        <w:t>,</w:t>
      </w:r>
      <w:r w:rsidRPr="00CB6471">
        <w:rPr>
          <w:sz w:val="24"/>
          <w:szCs w:val="24"/>
        </w:rPr>
        <w:t xml:space="preserve"> вложенных в строительство (реконструкцию)</w:t>
      </w:r>
      <w:r>
        <w:rPr>
          <w:sz w:val="24"/>
          <w:szCs w:val="24"/>
        </w:rPr>
        <w:t>, техническое перевооружение</w:t>
      </w:r>
      <w:r w:rsidRPr="00CB6471">
        <w:rPr>
          <w:sz w:val="24"/>
          <w:szCs w:val="24"/>
        </w:rPr>
        <w:t xml:space="preserve"> объектов теплоэнергетики</w:t>
      </w:r>
      <w:r w:rsidR="00B766DF">
        <w:rPr>
          <w:sz w:val="24"/>
          <w:szCs w:val="24"/>
        </w:rPr>
        <w:t>,</w:t>
      </w:r>
      <w:r w:rsidRPr="00CB6471">
        <w:rPr>
          <w:sz w:val="24"/>
          <w:szCs w:val="24"/>
        </w:rPr>
        <w:t xml:space="preserve"> составляет не менее 6 (шести) лет с года вложения средств.</w:t>
      </w:r>
    </w:p>
    <w:p w:rsidR="000E479F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Прогнозный объем субсидий за счет средств бюджета Республики Карелия  в  целях возмещени</w:t>
      </w:r>
      <w:r w:rsidR="00B766DF">
        <w:rPr>
          <w:sz w:val="24"/>
          <w:szCs w:val="24"/>
        </w:rPr>
        <w:t>я</w:t>
      </w:r>
      <w:r w:rsidRPr="00CB6471">
        <w:rPr>
          <w:sz w:val="24"/>
          <w:szCs w:val="24"/>
        </w:rPr>
        <w:t xml:space="preserve"> затрат Инвестора на реализацию мероприятий по строительству (реконструкции)</w:t>
      </w:r>
      <w:r w:rsidR="00B766DF">
        <w:rPr>
          <w:sz w:val="24"/>
          <w:szCs w:val="24"/>
        </w:rPr>
        <w:t>, техническому перевооружению</w:t>
      </w:r>
      <w:r w:rsidRPr="00CB6471">
        <w:rPr>
          <w:sz w:val="24"/>
          <w:szCs w:val="24"/>
        </w:rPr>
        <w:t xml:space="preserve"> объектов теплоэнергетики рассчитан исходя из объема инвестиций и процентов по привлеченным кредитам, но не более чем 540,219 млн. рублей. 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CB6471">
        <w:rPr>
          <w:sz w:val="24"/>
          <w:szCs w:val="24"/>
        </w:rPr>
        <w:t>Таблица 3</w:t>
      </w:r>
    </w:p>
    <w:p w:rsidR="000E479F" w:rsidRPr="00B766DF" w:rsidRDefault="000E479F" w:rsidP="00B766DF">
      <w:pPr>
        <w:autoSpaceDE w:val="0"/>
        <w:autoSpaceDN w:val="0"/>
        <w:adjustRightInd w:val="0"/>
        <w:spacing w:after="120"/>
        <w:ind w:firstLine="540"/>
        <w:jc w:val="right"/>
        <w:rPr>
          <w:sz w:val="20"/>
        </w:rPr>
      </w:pPr>
      <w:r w:rsidRPr="00CB6471">
        <w:rPr>
          <w:sz w:val="24"/>
          <w:szCs w:val="24"/>
        </w:rPr>
        <w:t xml:space="preserve">        </w:t>
      </w:r>
      <w:r w:rsidRPr="00B766DF">
        <w:rPr>
          <w:sz w:val="20"/>
        </w:rPr>
        <w:t>(млн. рублей)</w:t>
      </w:r>
    </w:p>
    <w:tbl>
      <w:tblPr>
        <w:tblW w:w="0" w:type="auto"/>
        <w:jc w:val="center"/>
        <w:tblInd w:w="-19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355"/>
        <w:gridCol w:w="3391"/>
        <w:gridCol w:w="1587"/>
      </w:tblGrid>
      <w:tr w:rsidR="000E479F" w:rsidRPr="00B766DF" w:rsidTr="00B766DF">
        <w:trPr>
          <w:cantSplit/>
          <w:trHeight w:val="720"/>
          <w:jc w:val="center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66DF">
              <w:rPr>
                <w:b/>
                <w:sz w:val="20"/>
              </w:rPr>
              <w:t>Годы</w:t>
            </w:r>
          </w:p>
        </w:tc>
        <w:tc>
          <w:tcPr>
            <w:tcW w:w="8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B5C2E" w:rsidRDefault="000E479F" w:rsidP="00B766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B5C2E">
              <w:rPr>
                <w:b/>
                <w:sz w:val="20"/>
              </w:rPr>
              <w:t>Прогнозный объем субсиди</w:t>
            </w:r>
            <w:r w:rsidR="00B766DF" w:rsidRPr="00BB5C2E">
              <w:rPr>
                <w:b/>
                <w:sz w:val="20"/>
              </w:rPr>
              <w:t>й</w:t>
            </w:r>
            <w:r w:rsidRPr="00BB5C2E">
              <w:rPr>
                <w:b/>
                <w:sz w:val="20"/>
              </w:rPr>
              <w:t xml:space="preserve"> за счет средств бюджета Республики Карелия  в  целях возмещения затрат Инвестора на реализацию мероприятий по строительству (реконструкции), техническо</w:t>
            </w:r>
            <w:r w:rsidR="00B766DF" w:rsidRPr="00BB5C2E">
              <w:rPr>
                <w:b/>
                <w:sz w:val="20"/>
              </w:rPr>
              <w:t>му</w:t>
            </w:r>
            <w:r w:rsidRPr="00BB5C2E">
              <w:rPr>
                <w:b/>
                <w:sz w:val="20"/>
              </w:rPr>
              <w:t xml:space="preserve"> перевооружени</w:t>
            </w:r>
            <w:r w:rsidR="00B766DF" w:rsidRPr="00BB5C2E">
              <w:rPr>
                <w:b/>
                <w:sz w:val="20"/>
              </w:rPr>
              <w:t>ю</w:t>
            </w:r>
            <w:r w:rsidRPr="00BB5C2E">
              <w:rPr>
                <w:b/>
                <w:sz w:val="20"/>
              </w:rPr>
              <w:t xml:space="preserve"> объектов теплоэнергетики</w:t>
            </w:r>
          </w:p>
        </w:tc>
      </w:tr>
      <w:tr w:rsidR="000E479F" w:rsidRPr="00B766DF" w:rsidTr="00B766DF">
        <w:trPr>
          <w:cantSplit/>
          <w:trHeight w:val="240"/>
          <w:jc w:val="center"/>
        </w:trPr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B766DF">
              <w:rPr>
                <w:b/>
                <w:sz w:val="20"/>
              </w:rPr>
              <w:t>Кемский</w:t>
            </w:r>
            <w:proofErr w:type="spellEnd"/>
            <w:r w:rsidRPr="00B766DF">
              <w:rPr>
                <w:b/>
                <w:sz w:val="20"/>
              </w:rPr>
              <w:t xml:space="preserve"> муниципальный район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 w:rsidRPr="00B766DF">
              <w:rPr>
                <w:b/>
                <w:sz w:val="20"/>
              </w:rPr>
              <w:t>Лоухский</w:t>
            </w:r>
            <w:proofErr w:type="spellEnd"/>
            <w:r w:rsidRPr="00B766DF">
              <w:rPr>
                <w:b/>
                <w:sz w:val="20"/>
              </w:rPr>
              <w:t xml:space="preserve"> </w:t>
            </w:r>
            <w:proofErr w:type="spellStart"/>
            <w:r w:rsidRPr="00B766DF">
              <w:rPr>
                <w:b/>
                <w:sz w:val="20"/>
              </w:rPr>
              <w:t>муниицпальный</w:t>
            </w:r>
            <w:proofErr w:type="spellEnd"/>
            <w:r w:rsidRPr="00B766DF">
              <w:rPr>
                <w:b/>
                <w:sz w:val="20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66DF">
              <w:rPr>
                <w:b/>
                <w:sz w:val="20"/>
              </w:rPr>
              <w:t>Итого</w:t>
            </w:r>
          </w:p>
        </w:tc>
      </w:tr>
      <w:tr w:rsidR="000E479F" w:rsidRPr="00B766DF" w:rsidTr="00B766DF">
        <w:trPr>
          <w:cantSplit/>
          <w:trHeight w:val="240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66DF">
              <w:rPr>
                <w:b/>
                <w:sz w:val="20"/>
              </w:rPr>
              <w:t>2014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jc w:val="center"/>
              <w:rPr>
                <w:sz w:val="20"/>
              </w:rPr>
            </w:pPr>
            <w:r w:rsidRPr="00B766DF">
              <w:rPr>
                <w:sz w:val="20"/>
              </w:rPr>
              <w:t>69,797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66DF">
              <w:rPr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66DF">
              <w:rPr>
                <w:sz w:val="20"/>
              </w:rPr>
              <w:t>69,767</w:t>
            </w:r>
          </w:p>
        </w:tc>
      </w:tr>
      <w:tr w:rsidR="000E479F" w:rsidRPr="00B766DF" w:rsidTr="00B766DF">
        <w:trPr>
          <w:cantSplit/>
          <w:trHeight w:val="240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66DF">
              <w:rPr>
                <w:b/>
                <w:sz w:val="20"/>
              </w:rPr>
              <w:t>2015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jc w:val="center"/>
              <w:rPr>
                <w:sz w:val="20"/>
              </w:rPr>
            </w:pPr>
            <w:r w:rsidRPr="00B766DF">
              <w:rPr>
                <w:sz w:val="20"/>
              </w:rPr>
              <w:t>40,561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66DF">
              <w:rPr>
                <w:sz w:val="20"/>
              </w:rPr>
              <w:t>78,659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766DF">
              <w:rPr>
                <w:sz w:val="20"/>
              </w:rPr>
              <w:t>119,22</w:t>
            </w:r>
          </w:p>
        </w:tc>
      </w:tr>
      <w:tr w:rsidR="000E479F" w:rsidRPr="00B766DF" w:rsidTr="00B766DF">
        <w:trPr>
          <w:cantSplit/>
          <w:trHeight w:val="240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66DF">
              <w:rPr>
                <w:b/>
                <w:sz w:val="20"/>
              </w:rPr>
              <w:t>2016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jc w:val="center"/>
              <w:rPr>
                <w:sz w:val="20"/>
              </w:rPr>
            </w:pPr>
            <w:r w:rsidRPr="00B766DF">
              <w:rPr>
                <w:sz w:val="20"/>
              </w:rPr>
              <w:t>32,035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jc w:val="center"/>
              <w:rPr>
                <w:sz w:val="20"/>
              </w:rPr>
            </w:pPr>
            <w:r w:rsidRPr="00B766DF">
              <w:rPr>
                <w:sz w:val="20"/>
              </w:rPr>
              <w:t>94,015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jc w:val="center"/>
              <w:rPr>
                <w:sz w:val="20"/>
              </w:rPr>
            </w:pPr>
            <w:r w:rsidRPr="00B766DF">
              <w:rPr>
                <w:sz w:val="20"/>
              </w:rPr>
              <w:t>126,05</w:t>
            </w:r>
          </w:p>
        </w:tc>
      </w:tr>
      <w:tr w:rsidR="000E479F" w:rsidRPr="00B766DF" w:rsidTr="00B766DF">
        <w:trPr>
          <w:cantSplit/>
          <w:trHeight w:val="240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66DF">
              <w:rPr>
                <w:b/>
                <w:sz w:val="20"/>
              </w:rPr>
              <w:t>2017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jc w:val="center"/>
              <w:rPr>
                <w:sz w:val="20"/>
              </w:rPr>
            </w:pPr>
            <w:r w:rsidRPr="00B766DF">
              <w:rPr>
                <w:sz w:val="20"/>
              </w:rPr>
              <w:t>27,377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jc w:val="center"/>
              <w:rPr>
                <w:sz w:val="20"/>
              </w:rPr>
            </w:pPr>
            <w:r w:rsidRPr="00B766DF">
              <w:rPr>
                <w:sz w:val="20"/>
              </w:rPr>
              <w:t>92,772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jc w:val="center"/>
              <w:rPr>
                <w:sz w:val="20"/>
              </w:rPr>
            </w:pPr>
            <w:r w:rsidRPr="00B766DF">
              <w:rPr>
                <w:sz w:val="20"/>
              </w:rPr>
              <w:t>120,149</w:t>
            </w:r>
          </w:p>
        </w:tc>
      </w:tr>
      <w:tr w:rsidR="000E479F" w:rsidRPr="00B766DF" w:rsidTr="00B766DF">
        <w:trPr>
          <w:cantSplit/>
          <w:trHeight w:val="240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66DF">
              <w:rPr>
                <w:b/>
                <w:sz w:val="20"/>
              </w:rPr>
              <w:t>2018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jc w:val="center"/>
              <w:rPr>
                <w:sz w:val="20"/>
              </w:rPr>
            </w:pPr>
            <w:r w:rsidRPr="00B766DF">
              <w:rPr>
                <w:sz w:val="20"/>
              </w:rPr>
              <w:t>26,667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jc w:val="center"/>
              <w:rPr>
                <w:sz w:val="20"/>
              </w:rPr>
            </w:pPr>
            <w:r w:rsidRPr="00B766DF">
              <w:rPr>
                <w:sz w:val="20"/>
              </w:rPr>
              <w:t>78,366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jc w:val="center"/>
              <w:rPr>
                <w:sz w:val="20"/>
              </w:rPr>
            </w:pPr>
            <w:r w:rsidRPr="00B766DF">
              <w:rPr>
                <w:sz w:val="20"/>
              </w:rPr>
              <w:t>105,033</w:t>
            </w:r>
          </w:p>
        </w:tc>
      </w:tr>
      <w:tr w:rsidR="000E479F" w:rsidRPr="00B766DF" w:rsidTr="00B766DF">
        <w:trPr>
          <w:cantSplit/>
          <w:trHeight w:val="240"/>
          <w:jc w:val="center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66DF">
              <w:rPr>
                <w:b/>
                <w:sz w:val="20"/>
              </w:rPr>
              <w:t>Итого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66DF">
              <w:rPr>
                <w:b/>
                <w:sz w:val="20"/>
              </w:rPr>
              <w:t>196,437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66DF">
              <w:rPr>
                <w:b/>
                <w:sz w:val="20"/>
              </w:rPr>
              <w:t>343,812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B766DF" w:rsidRDefault="000E479F" w:rsidP="00B766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766DF">
              <w:rPr>
                <w:b/>
                <w:sz w:val="20"/>
              </w:rPr>
              <w:t>540,219</w:t>
            </w:r>
          </w:p>
        </w:tc>
      </w:tr>
    </w:tbl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Субсидии за счет средств бюджета Республики Кар</w:t>
      </w:r>
      <w:r>
        <w:rPr>
          <w:sz w:val="24"/>
          <w:szCs w:val="24"/>
        </w:rPr>
        <w:t>елия в целях возмещения затрат И</w:t>
      </w:r>
      <w:r w:rsidRPr="00CB6471">
        <w:rPr>
          <w:sz w:val="24"/>
          <w:szCs w:val="24"/>
        </w:rPr>
        <w:t>нвестора на реализацию мероприятий по строительству (реконструкции)</w:t>
      </w:r>
      <w:r>
        <w:rPr>
          <w:sz w:val="24"/>
          <w:szCs w:val="24"/>
        </w:rPr>
        <w:t>, техническому перевооружению</w:t>
      </w:r>
      <w:r w:rsidRPr="00CB6471">
        <w:rPr>
          <w:sz w:val="24"/>
          <w:szCs w:val="24"/>
        </w:rPr>
        <w:t xml:space="preserve"> объектов теплоэнергетики предоставляются на безвозмездной и безвозвратной основе после приемки и ввода  объектов, законченных строительством </w:t>
      </w:r>
      <w:r>
        <w:rPr>
          <w:sz w:val="24"/>
          <w:szCs w:val="24"/>
        </w:rPr>
        <w:t xml:space="preserve">(реконструкцией) в эксплуатацию, в порядке, предусмотренном соответствующим постановлением Правительства Республики Карелия о порядке предоставления субсидий.  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 xml:space="preserve"> Все объекты теплоэнергетики, построенные (реконструированные) на  территории муниципального образования в рамках мероприятий Программы, подлежат передаче в собственность этого муниципального образования. Регистрация прав</w:t>
      </w:r>
      <w:r>
        <w:rPr>
          <w:sz w:val="24"/>
          <w:szCs w:val="24"/>
        </w:rPr>
        <w:t>а</w:t>
      </w:r>
      <w:r w:rsidRPr="00CB6471">
        <w:rPr>
          <w:sz w:val="24"/>
          <w:szCs w:val="24"/>
        </w:rPr>
        <w:t xml:space="preserve"> собственности на </w:t>
      </w:r>
      <w:r w:rsidR="00B766DF">
        <w:rPr>
          <w:sz w:val="24"/>
          <w:szCs w:val="24"/>
        </w:rPr>
        <w:t xml:space="preserve"> указанные объекты</w:t>
      </w:r>
      <w:r>
        <w:rPr>
          <w:sz w:val="24"/>
          <w:szCs w:val="24"/>
        </w:rPr>
        <w:t xml:space="preserve"> </w:t>
      </w:r>
      <w:r w:rsidRPr="00CB6471">
        <w:rPr>
          <w:sz w:val="24"/>
          <w:szCs w:val="24"/>
        </w:rPr>
        <w:t>производится в соответствии с действующим законодательством.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З</w:t>
      </w:r>
      <w:r w:rsidRPr="00CB6471">
        <w:rPr>
          <w:sz w:val="24"/>
          <w:szCs w:val="24"/>
        </w:rPr>
        <w:t xml:space="preserve">атраты Инвестора по уплате процентов за пользование привлеченными средствами подлежат возмещению за счет средств бюджета Республики </w:t>
      </w:r>
      <w:r>
        <w:rPr>
          <w:sz w:val="24"/>
          <w:szCs w:val="24"/>
        </w:rPr>
        <w:t>Карелия,</w:t>
      </w:r>
      <w:r w:rsidRPr="00CB6471">
        <w:rPr>
          <w:sz w:val="24"/>
          <w:szCs w:val="24"/>
        </w:rPr>
        <w:t xml:space="preserve"> исходя из фактически произведенных расходов по уплате процентов, но не более чем предельный размер обслуживания привлеченных средств, определяемый как ставка рефинансирования Центрального банка Российской Федерации плюс маржа 3,6 процентных пункта.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</w:t>
      </w:r>
      <w:r w:rsidR="00BB5C2E">
        <w:rPr>
          <w:sz w:val="24"/>
          <w:szCs w:val="24"/>
        </w:rPr>
        <w:t>е</w:t>
      </w:r>
      <w:r>
        <w:rPr>
          <w:sz w:val="24"/>
          <w:szCs w:val="24"/>
        </w:rPr>
        <w:t>м предоставления субсидий явля</w:t>
      </w:r>
      <w:r w:rsidR="00BB5C2E">
        <w:rPr>
          <w:sz w:val="24"/>
          <w:szCs w:val="24"/>
        </w:rPr>
        <w:t>е</w:t>
      </w:r>
      <w:r w:rsidRPr="00CB6471">
        <w:rPr>
          <w:sz w:val="24"/>
          <w:szCs w:val="24"/>
        </w:rPr>
        <w:t xml:space="preserve">тся выполнение обязательств по финансированию и выполнению работ по реализации мероприятий </w:t>
      </w:r>
      <w:r>
        <w:rPr>
          <w:sz w:val="24"/>
          <w:szCs w:val="24"/>
        </w:rPr>
        <w:t>П</w:t>
      </w:r>
      <w:r w:rsidRPr="00CB6471">
        <w:rPr>
          <w:sz w:val="24"/>
          <w:szCs w:val="24"/>
        </w:rPr>
        <w:t>рограммы. Подтверждением выполнения Адресной программы являются акты приемки и ввода  объектов</w:t>
      </w:r>
      <w:r w:rsidR="00B766DF" w:rsidRPr="00B766DF">
        <w:rPr>
          <w:sz w:val="24"/>
          <w:szCs w:val="24"/>
        </w:rPr>
        <w:t xml:space="preserve"> </w:t>
      </w:r>
      <w:r w:rsidR="00B766DF" w:rsidRPr="00CB6471">
        <w:rPr>
          <w:sz w:val="24"/>
          <w:szCs w:val="24"/>
        </w:rPr>
        <w:t>теплоэнергетики</w:t>
      </w:r>
      <w:r w:rsidRPr="00CB6471">
        <w:rPr>
          <w:sz w:val="24"/>
          <w:szCs w:val="24"/>
        </w:rPr>
        <w:t>, законченных строительством (реконструкцией) в эксплуатацию и документы</w:t>
      </w:r>
      <w:r>
        <w:rPr>
          <w:sz w:val="24"/>
          <w:szCs w:val="24"/>
        </w:rPr>
        <w:t>,</w:t>
      </w:r>
      <w:r w:rsidRPr="00CB6471">
        <w:rPr>
          <w:sz w:val="24"/>
          <w:szCs w:val="24"/>
        </w:rPr>
        <w:t xml:space="preserve"> подтверждающие регистрацию права собственности муниципального образования на указанные объекты.  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К отчету о выполнении мероприятий Программы прилагаются сводный реестр документов по выполнению работ в соответствии с перечнем объектов теплоэнергетики, указанных в Адресной программе, и копии документов, заверенные уполномоченным лицом Инвестора: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1) протоколы заседаний конкурсной комиссии по определению победителя торгов на право заключения контрактов (договоров) на выполнение работ по проектированию, строительству (реконструкции)</w:t>
      </w:r>
      <w:r>
        <w:rPr>
          <w:sz w:val="24"/>
          <w:szCs w:val="24"/>
        </w:rPr>
        <w:t>, техническому перевооружению</w:t>
      </w:r>
      <w:r w:rsidRPr="00CB6471">
        <w:rPr>
          <w:sz w:val="24"/>
          <w:szCs w:val="24"/>
        </w:rPr>
        <w:t xml:space="preserve"> объектов</w:t>
      </w:r>
      <w:r w:rsidR="00B766DF" w:rsidRPr="00B766DF">
        <w:rPr>
          <w:sz w:val="24"/>
          <w:szCs w:val="24"/>
        </w:rPr>
        <w:t xml:space="preserve"> </w:t>
      </w:r>
      <w:r w:rsidR="00B766DF" w:rsidRPr="00CB6471">
        <w:rPr>
          <w:sz w:val="24"/>
          <w:szCs w:val="24"/>
        </w:rPr>
        <w:t>теплоэнергетики</w:t>
      </w:r>
      <w:r w:rsidRPr="00CB6471">
        <w:rPr>
          <w:sz w:val="24"/>
          <w:szCs w:val="24"/>
        </w:rPr>
        <w:t>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2) контракты (договоры) на выполнение работ по проектированию, строительству (реконструкции)</w:t>
      </w:r>
      <w:r>
        <w:rPr>
          <w:sz w:val="24"/>
          <w:szCs w:val="24"/>
        </w:rPr>
        <w:t>, техническому перевооружению</w:t>
      </w:r>
      <w:r w:rsidRPr="00CB6471">
        <w:rPr>
          <w:sz w:val="24"/>
          <w:szCs w:val="24"/>
        </w:rPr>
        <w:t xml:space="preserve"> объектов теплоэнергетики;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3) контракты (договоры) об осуществлении технологического присоединения объектов теплоэнергетики к электрическим сетям;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4) контракты (договоры) на проведение технического надзора при строительстве (реконструкции) объектов теплоэнергетики;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5) контракты (договоры) на проведение авторского надзора при строительстве (реконструкции)</w:t>
      </w:r>
      <w:r>
        <w:rPr>
          <w:sz w:val="24"/>
          <w:szCs w:val="24"/>
        </w:rPr>
        <w:t>, техническому перевооружению</w:t>
      </w:r>
      <w:r w:rsidRPr="00CB6471">
        <w:rPr>
          <w:sz w:val="24"/>
          <w:szCs w:val="24"/>
        </w:rPr>
        <w:t xml:space="preserve"> объектов теплоэнергетики;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6) иные договоры, заключенные Инвестором в целях выполнения проектирования, строительства (реконструкции)</w:t>
      </w:r>
      <w:r w:rsidR="00B766DF">
        <w:rPr>
          <w:sz w:val="24"/>
          <w:szCs w:val="24"/>
        </w:rPr>
        <w:t>, технического перевооружения</w:t>
      </w:r>
      <w:r w:rsidRPr="00CB6471">
        <w:rPr>
          <w:sz w:val="24"/>
          <w:szCs w:val="24"/>
        </w:rPr>
        <w:t xml:space="preserve"> объектов теплоэнергетики;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B6471">
        <w:rPr>
          <w:sz w:val="24"/>
          <w:szCs w:val="24"/>
        </w:rPr>
        <w:t>7) сводные сметные расчеты стоимости строительства объектов теплоэнергетики, разработанные в составе проектной документации, получившей положительное заключение государственной экспертизы, и сводные сметные расчеты стоимости строительства (реконструкции) объектов теплоэнергетики, разработанные в составе исполнительной документации;</w:t>
      </w:r>
      <w:proofErr w:type="gramEnd"/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8) положительные заключения государственного органа, уполномоченного на проведение государственной экспертизы проектной документации, по объектам строительства (реконструкции) объектов теплоэнергетики;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9) платежные документы с отметкой банка, подтверждающие финансирование Инвестором работ п</w:t>
      </w:r>
      <w:r w:rsidR="00B766DF">
        <w:rPr>
          <w:sz w:val="24"/>
          <w:szCs w:val="24"/>
        </w:rPr>
        <w:t>о строительству (реконструкции), техническому перевооружению</w:t>
      </w:r>
      <w:r w:rsidRPr="00CB6471">
        <w:rPr>
          <w:sz w:val="24"/>
          <w:szCs w:val="24"/>
        </w:rPr>
        <w:t xml:space="preserve"> объектов теплоэнергетики в соответствии с перечнем объектов теплоэнергетики, указанных в Адресной программе, и реестр платежных документов;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10) отчеты об объемах выполненных проектных, строительных и прочих работ: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- акты сдачи-приемки проектных работ (услуг)</w:t>
      </w:r>
      <w:r w:rsidR="00B766DF">
        <w:rPr>
          <w:sz w:val="24"/>
          <w:szCs w:val="24"/>
        </w:rPr>
        <w:t>,</w:t>
      </w:r>
      <w:r w:rsidRPr="00CB6471">
        <w:rPr>
          <w:sz w:val="24"/>
          <w:szCs w:val="24"/>
        </w:rPr>
        <w:t xml:space="preserve"> выполненных в ходе реализации Адресной программы;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 xml:space="preserve">- акты о приемке выполненных работ по унифицированной форме учетной документации </w:t>
      </w:r>
      <w:hyperlink r:id="rId25" w:history="1">
        <w:r w:rsidRPr="00CB6471">
          <w:rPr>
            <w:sz w:val="24"/>
            <w:szCs w:val="24"/>
          </w:rPr>
          <w:t>(форма КС-2)</w:t>
        </w:r>
      </w:hyperlink>
      <w:r w:rsidRPr="00CB6471">
        <w:rPr>
          <w:sz w:val="24"/>
          <w:szCs w:val="24"/>
        </w:rPr>
        <w:t>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 xml:space="preserve">- справки о стоимости выполненных работ и затрат по унифицированной форме учетной документации </w:t>
      </w:r>
      <w:hyperlink r:id="rId26" w:history="1">
        <w:r w:rsidRPr="00CB6471">
          <w:rPr>
            <w:sz w:val="24"/>
            <w:szCs w:val="24"/>
          </w:rPr>
          <w:t>(форма КС-3)</w:t>
        </w:r>
      </w:hyperlink>
      <w:r w:rsidRPr="00CB6471">
        <w:rPr>
          <w:sz w:val="24"/>
          <w:szCs w:val="24"/>
        </w:rPr>
        <w:t>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 xml:space="preserve">- акты приемки законченного строительством объекта приемочной комиссией по типовой межотраслевой форме учетной документации </w:t>
      </w:r>
      <w:hyperlink r:id="rId27" w:history="1">
        <w:r w:rsidRPr="00CB6471">
          <w:rPr>
            <w:sz w:val="24"/>
            <w:szCs w:val="24"/>
          </w:rPr>
          <w:t>(форма КС-14)</w:t>
        </w:r>
      </w:hyperlink>
      <w:r w:rsidRPr="00CB6471">
        <w:rPr>
          <w:sz w:val="24"/>
          <w:szCs w:val="24"/>
        </w:rPr>
        <w:t>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lastRenderedPageBreak/>
        <w:t>- акты о приемке оказанных услуг по техническому и авторскому надзору при строительстве (реконструкции)</w:t>
      </w:r>
      <w:r>
        <w:rPr>
          <w:sz w:val="24"/>
          <w:szCs w:val="24"/>
        </w:rPr>
        <w:t>, техническом перевооружении</w:t>
      </w:r>
      <w:r w:rsidRPr="00CB6471">
        <w:rPr>
          <w:sz w:val="24"/>
          <w:szCs w:val="24"/>
        </w:rPr>
        <w:t xml:space="preserve">  объектов теплоэнергетики;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- акты об оказании услуги по технологическому присоединению объектов теплоэнергетики к электрическим сетям;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11) разрешение на ввод в эксплуатацию объектов капитального строительства;</w:t>
      </w:r>
    </w:p>
    <w:p w:rsidR="000E479F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12) а</w:t>
      </w:r>
      <w:r>
        <w:rPr>
          <w:sz w:val="24"/>
          <w:szCs w:val="24"/>
        </w:rPr>
        <w:t>кт ввода объекта в эксплуатацию;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13) копии документов, удостоверяющих государственную регистрацию прав</w:t>
      </w:r>
      <w:r w:rsidR="007D2E56">
        <w:rPr>
          <w:sz w:val="24"/>
          <w:szCs w:val="24"/>
        </w:rPr>
        <w:t>а</w:t>
      </w:r>
      <w:r>
        <w:rPr>
          <w:sz w:val="24"/>
          <w:szCs w:val="24"/>
        </w:rPr>
        <w:t xml:space="preserve"> собственности</w:t>
      </w:r>
      <w:r w:rsidR="007D2E56">
        <w:rPr>
          <w:sz w:val="24"/>
          <w:szCs w:val="24"/>
        </w:rPr>
        <w:t xml:space="preserve"> муниципального образования</w:t>
      </w:r>
      <w:r w:rsidR="00B766DF">
        <w:rPr>
          <w:sz w:val="24"/>
          <w:szCs w:val="24"/>
        </w:rPr>
        <w:t xml:space="preserve"> </w:t>
      </w:r>
      <w:r>
        <w:rPr>
          <w:sz w:val="24"/>
          <w:szCs w:val="24"/>
        </w:rPr>
        <w:t>на созданный объект тепло</w:t>
      </w:r>
      <w:r w:rsidR="00B766DF">
        <w:rPr>
          <w:sz w:val="24"/>
          <w:szCs w:val="24"/>
        </w:rPr>
        <w:t>энергетики</w:t>
      </w:r>
      <w:r>
        <w:rPr>
          <w:sz w:val="24"/>
          <w:szCs w:val="24"/>
        </w:rPr>
        <w:t>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t xml:space="preserve">5. Механизм реализации </w:t>
      </w:r>
      <w:r w:rsidR="00B766DF">
        <w:rPr>
          <w:b/>
          <w:sz w:val="24"/>
          <w:szCs w:val="24"/>
        </w:rPr>
        <w:t>П</w:t>
      </w:r>
      <w:r w:rsidRPr="00CB6471">
        <w:rPr>
          <w:b/>
          <w:sz w:val="24"/>
          <w:szCs w:val="24"/>
        </w:rPr>
        <w:t>рограммы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Государственным заказчиком Программы является</w:t>
      </w:r>
      <w:r>
        <w:rPr>
          <w:sz w:val="24"/>
          <w:szCs w:val="24"/>
        </w:rPr>
        <w:t xml:space="preserve"> Министерство строительства, жилищно-коммунального хозяйства и энергетики Республики Карелия.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До начала реализации Программы Государственный заказчик Программы утверждает положение об управлении реализацией Программы, определяющее: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порядок формирования организационно-финансового плана реализации Программы;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механизмы корректировки мероприятий Программы в ходе ее реализации;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процедуры обеспечения открытости информации о значениях целевых показателей и показателей результатов, результатах мониторинга реализации Программы, программных мероприятиях</w:t>
      </w:r>
      <w:r w:rsidR="00B766DF">
        <w:rPr>
          <w:sz w:val="24"/>
          <w:szCs w:val="24"/>
        </w:rPr>
        <w:t xml:space="preserve"> Программы</w:t>
      </w:r>
      <w:r w:rsidRPr="00CB6471">
        <w:rPr>
          <w:sz w:val="24"/>
          <w:szCs w:val="24"/>
        </w:rPr>
        <w:t xml:space="preserve"> и об условиях участия в них исполнителей, а также о проводимых конкурсах и критериях определения победителей.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Государственный заказчик: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осуществляет распределение средств бюджета Республики Карелия и средств из внебюджетных источников, в случае их привлечения, на реализацию мероприятий</w:t>
      </w:r>
      <w:r w:rsidR="00B766DF">
        <w:rPr>
          <w:sz w:val="24"/>
          <w:szCs w:val="24"/>
        </w:rPr>
        <w:t xml:space="preserve"> Программы</w:t>
      </w:r>
      <w:r w:rsidRPr="00CB6471">
        <w:rPr>
          <w:sz w:val="24"/>
          <w:szCs w:val="24"/>
        </w:rPr>
        <w:t>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несет ответственность за своевременную и качественную реализацию мероприятий Программы,</w:t>
      </w:r>
      <w:r>
        <w:rPr>
          <w:sz w:val="24"/>
          <w:szCs w:val="24"/>
        </w:rPr>
        <w:t xml:space="preserve"> достижение целевых показателей Программы,</w:t>
      </w:r>
      <w:r w:rsidRPr="00CB6471">
        <w:rPr>
          <w:sz w:val="24"/>
          <w:szCs w:val="24"/>
        </w:rPr>
        <w:t xml:space="preserve"> обеспечивает эффективное использование средств бюджета Республики Карелия и средств, привлекаемых из внебюджетных источников;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 xml:space="preserve">осуществляет ежеквартальный и ежегодный мониторинг реализации Программы в соответствии с установленным </w:t>
      </w:r>
      <w:hyperlink r:id="rId28" w:history="1">
        <w:r w:rsidRPr="00CB6471">
          <w:rPr>
            <w:sz w:val="24"/>
            <w:szCs w:val="24"/>
          </w:rPr>
          <w:t>Порядком</w:t>
        </w:r>
      </w:hyperlink>
      <w:r w:rsidRPr="00CB6471">
        <w:rPr>
          <w:sz w:val="24"/>
          <w:szCs w:val="24"/>
        </w:rPr>
        <w:t xml:space="preserve"> проведения и критериями оценки эффективности реализации долгосрочных целевых программ;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составляет ежеквартальный отчет о результатах реализации мероприятий Программы и направляет его в уполномоченный орган - Министерство экономического развития Республики Карелия;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ежегодно проводит оценку эффективности реализации Программы, подготавливает доклад о выполнении Программы.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Государственный заказчик размещает в сети Интернет на своем сайте те</w:t>
      </w:r>
      <w:proofErr w:type="gramStart"/>
      <w:r w:rsidRPr="00CB6471">
        <w:rPr>
          <w:sz w:val="24"/>
          <w:szCs w:val="24"/>
        </w:rPr>
        <w:t>кст Пр</w:t>
      </w:r>
      <w:proofErr w:type="gramEnd"/>
      <w:r w:rsidRPr="00CB6471">
        <w:rPr>
          <w:sz w:val="24"/>
          <w:szCs w:val="24"/>
        </w:rPr>
        <w:t xml:space="preserve">ограммы, доклады о </w:t>
      </w:r>
      <w:r>
        <w:rPr>
          <w:sz w:val="24"/>
          <w:szCs w:val="24"/>
        </w:rPr>
        <w:t>ходе выполнения</w:t>
      </w:r>
      <w:r w:rsidRPr="00CB6471">
        <w:rPr>
          <w:sz w:val="24"/>
          <w:szCs w:val="24"/>
        </w:rPr>
        <w:t xml:space="preserve"> Программы, результаты мониторинга реализации Программы, оценку значений целевых показателей и показателей результатов.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 xml:space="preserve">Контроль за реализацией Программы осуществляется в </w:t>
      </w:r>
      <w:proofErr w:type="gramStart"/>
      <w:r w:rsidRPr="00CB6471">
        <w:rPr>
          <w:sz w:val="24"/>
          <w:szCs w:val="24"/>
        </w:rPr>
        <w:t>соответствии</w:t>
      </w:r>
      <w:proofErr w:type="gramEnd"/>
      <w:r w:rsidRPr="00CB6471">
        <w:rPr>
          <w:sz w:val="24"/>
          <w:szCs w:val="24"/>
        </w:rPr>
        <w:t xml:space="preserve"> с Порядк</w:t>
      </w:r>
      <w:r>
        <w:rPr>
          <w:sz w:val="24"/>
          <w:szCs w:val="24"/>
        </w:rPr>
        <w:t>ом</w:t>
      </w:r>
      <w:r w:rsidRPr="00CB6471">
        <w:rPr>
          <w:sz w:val="24"/>
          <w:szCs w:val="24"/>
        </w:rPr>
        <w:t xml:space="preserve"> принятия решений о разработке долгосрочных целевых программ Республики Карелия, их формирования и реализации.</w:t>
      </w:r>
    </w:p>
    <w:p w:rsidR="000E479F" w:rsidRPr="00CB6471" w:rsidRDefault="000E479F" w:rsidP="000E47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t>6. Оценка социально-экономической эффективности Программы</w:t>
      </w:r>
    </w:p>
    <w:p w:rsidR="000639E2" w:rsidRPr="00CB6471" w:rsidRDefault="000639E2" w:rsidP="000E479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Оценка эффективности реализации Программы осуществляется в целях контроля</w:t>
      </w:r>
      <w:r>
        <w:rPr>
          <w:sz w:val="24"/>
          <w:szCs w:val="24"/>
        </w:rPr>
        <w:t xml:space="preserve"> и</w:t>
      </w:r>
      <w:r w:rsidRPr="00CB6471">
        <w:rPr>
          <w:sz w:val="24"/>
          <w:szCs w:val="24"/>
        </w:rPr>
        <w:t xml:space="preserve"> прогноза</w:t>
      </w:r>
      <w:r>
        <w:rPr>
          <w:sz w:val="24"/>
          <w:szCs w:val="24"/>
        </w:rPr>
        <w:t xml:space="preserve"> хода</w:t>
      </w:r>
      <w:r w:rsidRPr="00CB6471">
        <w:rPr>
          <w:sz w:val="24"/>
          <w:szCs w:val="24"/>
        </w:rPr>
        <w:t xml:space="preserve"> реализации Программы и своевременного принятия мер по повышению эффективности реализации Программы и расходования средств</w:t>
      </w:r>
      <w:r>
        <w:rPr>
          <w:sz w:val="24"/>
          <w:szCs w:val="24"/>
        </w:rPr>
        <w:t xml:space="preserve"> бюджета Республики Карелия</w:t>
      </w:r>
      <w:r w:rsidRPr="00CB6471">
        <w:rPr>
          <w:sz w:val="24"/>
          <w:szCs w:val="24"/>
        </w:rPr>
        <w:t>.</w:t>
      </w:r>
    </w:p>
    <w:p w:rsidR="000E479F" w:rsidRDefault="000E479F" w:rsidP="000E479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E479F" w:rsidRPr="00CB6471" w:rsidRDefault="000E479F" w:rsidP="000639E2">
      <w:pPr>
        <w:autoSpaceDE w:val="0"/>
        <w:autoSpaceDN w:val="0"/>
        <w:adjustRightInd w:val="0"/>
        <w:spacing w:after="120"/>
        <w:jc w:val="center"/>
        <w:outlineLvl w:val="2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lastRenderedPageBreak/>
        <w:t>Показатели эффективности реализации Программы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3"/>
        <w:gridCol w:w="992"/>
        <w:gridCol w:w="992"/>
        <w:gridCol w:w="992"/>
        <w:gridCol w:w="992"/>
        <w:gridCol w:w="993"/>
        <w:gridCol w:w="992"/>
        <w:gridCol w:w="992"/>
      </w:tblGrid>
      <w:tr w:rsidR="000639E2" w:rsidRPr="000639E2" w:rsidTr="000639E2">
        <w:trPr>
          <w:trHeight w:val="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24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92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 xml:space="preserve">Единица </w:t>
            </w:r>
            <w:proofErr w:type="spellStart"/>
            <w:proofErr w:type="gramStart"/>
            <w:r w:rsidRPr="000639E2">
              <w:rPr>
                <w:b/>
                <w:sz w:val="20"/>
              </w:rPr>
              <w:t>изме</w:t>
            </w:r>
            <w:r w:rsidR="000639E2" w:rsidRPr="000639E2">
              <w:rPr>
                <w:b/>
                <w:sz w:val="20"/>
              </w:rPr>
              <w:t>-</w:t>
            </w:r>
            <w:r w:rsidRPr="000639E2">
              <w:rPr>
                <w:b/>
                <w:sz w:val="20"/>
              </w:rPr>
              <w:t>рения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sz w:val="20"/>
              </w:rPr>
            </w:pPr>
            <w:proofErr w:type="spellStart"/>
            <w:r w:rsidRPr="000639E2">
              <w:rPr>
                <w:b/>
                <w:sz w:val="20"/>
              </w:rPr>
              <w:t>Факти</w:t>
            </w:r>
            <w:proofErr w:type="spellEnd"/>
            <w:r w:rsidRPr="000639E2">
              <w:rPr>
                <w:b/>
                <w:sz w:val="20"/>
              </w:rPr>
              <w:t>-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sz w:val="20"/>
              </w:rPr>
            </w:pPr>
            <w:proofErr w:type="spellStart"/>
            <w:r w:rsidRPr="000639E2">
              <w:rPr>
                <w:b/>
                <w:sz w:val="20"/>
              </w:rPr>
              <w:t>ческое</w:t>
            </w:r>
            <w:proofErr w:type="spellEnd"/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значение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32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76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Целевое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76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значение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76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40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Целевое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40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значение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40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Целевое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значение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Целевое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значение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Целевое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значение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201</w:t>
            </w:r>
            <w:r w:rsidRPr="000639E2">
              <w:rPr>
                <w:b/>
                <w:sz w:val="20"/>
                <w:lang w:val="en-US"/>
              </w:rPr>
              <w:t>7</w:t>
            </w:r>
            <w:r w:rsidRPr="000639E2">
              <w:rPr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Целевое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значение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r w:rsidRPr="000639E2">
              <w:rPr>
                <w:b/>
                <w:sz w:val="20"/>
              </w:rPr>
              <w:t>201</w:t>
            </w:r>
            <w:r w:rsidRPr="000639E2">
              <w:rPr>
                <w:b/>
                <w:sz w:val="20"/>
                <w:lang w:val="en-US"/>
              </w:rPr>
              <w:t>8</w:t>
            </w:r>
            <w:r w:rsidRPr="000639E2">
              <w:rPr>
                <w:b/>
                <w:sz w:val="20"/>
              </w:rPr>
              <w:t xml:space="preserve"> год</w:t>
            </w:r>
          </w:p>
        </w:tc>
      </w:tr>
      <w:tr w:rsidR="000E479F" w:rsidRPr="000639E2" w:rsidTr="000639E2">
        <w:trPr>
          <w:trHeight w:val="15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0639E2">
              <w:rPr>
                <w:b/>
                <w:sz w:val="20"/>
              </w:rPr>
              <w:t>Кемский</w:t>
            </w:r>
            <w:proofErr w:type="spellEnd"/>
            <w:r w:rsidRPr="000639E2">
              <w:rPr>
                <w:b/>
                <w:sz w:val="20"/>
              </w:rPr>
              <w:t xml:space="preserve"> муниципальный район</w:t>
            </w:r>
          </w:p>
        </w:tc>
      </w:tr>
      <w:tr w:rsidR="000639E2" w:rsidRPr="000639E2" w:rsidTr="000639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34" w:right="-124"/>
              <w:rPr>
                <w:sz w:val="20"/>
              </w:rPr>
            </w:pPr>
            <w:r w:rsidRPr="000639E2">
              <w:rPr>
                <w:sz w:val="20"/>
              </w:rPr>
              <w:t>Удельный расход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34" w:right="-124"/>
              <w:rPr>
                <w:sz w:val="20"/>
              </w:rPr>
            </w:pPr>
            <w:r w:rsidRPr="000639E2">
              <w:rPr>
                <w:sz w:val="20"/>
              </w:rPr>
              <w:t xml:space="preserve">условного топлива </w:t>
            </w:r>
            <w:proofErr w:type="gramStart"/>
            <w:r w:rsidRPr="000639E2">
              <w:rPr>
                <w:sz w:val="20"/>
              </w:rPr>
              <w:t>на</w:t>
            </w:r>
            <w:proofErr w:type="gramEnd"/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34" w:right="-124"/>
              <w:rPr>
                <w:sz w:val="20"/>
              </w:rPr>
            </w:pPr>
            <w:r w:rsidRPr="000639E2">
              <w:rPr>
                <w:sz w:val="20"/>
              </w:rPr>
              <w:t xml:space="preserve">выработку </w:t>
            </w:r>
            <w:proofErr w:type="gramStart"/>
            <w:r w:rsidRPr="000639E2">
              <w:rPr>
                <w:sz w:val="20"/>
              </w:rPr>
              <w:t>тепловой</w:t>
            </w:r>
            <w:proofErr w:type="gramEnd"/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34" w:right="-124"/>
              <w:rPr>
                <w:sz w:val="20"/>
              </w:rPr>
            </w:pPr>
            <w:r w:rsidRPr="000639E2">
              <w:rPr>
                <w:sz w:val="20"/>
              </w:rPr>
              <w:t>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639E2" w:rsidP="000639E2">
            <w:pPr>
              <w:autoSpaceDE w:val="0"/>
              <w:autoSpaceDN w:val="0"/>
              <w:adjustRightInd w:val="0"/>
              <w:ind w:left="-92" w:right="-108"/>
              <w:jc w:val="center"/>
              <w:rPr>
                <w:sz w:val="20"/>
              </w:rPr>
            </w:pPr>
            <w:proofErr w:type="spellStart"/>
            <w:proofErr w:type="gramStart"/>
            <w:r w:rsidRPr="000639E2">
              <w:rPr>
                <w:sz w:val="20"/>
              </w:rPr>
              <w:t>к</w:t>
            </w:r>
            <w:r w:rsidR="000E479F" w:rsidRPr="000639E2">
              <w:rPr>
                <w:sz w:val="20"/>
              </w:rPr>
              <w:t>ило</w:t>
            </w:r>
            <w:r w:rsidRPr="000639E2">
              <w:rPr>
                <w:sz w:val="20"/>
              </w:rPr>
              <w:t>-</w:t>
            </w:r>
            <w:r w:rsidR="000E479F" w:rsidRPr="000639E2">
              <w:rPr>
                <w:sz w:val="20"/>
              </w:rPr>
              <w:t>грамм</w:t>
            </w:r>
            <w:proofErr w:type="spellEnd"/>
            <w:proofErr w:type="gramEnd"/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92" w:right="-108"/>
              <w:jc w:val="center"/>
              <w:rPr>
                <w:sz w:val="20"/>
              </w:rPr>
            </w:pPr>
            <w:r w:rsidRPr="000639E2">
              <w:rPr>
                <w:sz w:val="20"/>
              </w:rPr>
              <w:t xml:space="preserve">на </w:t>
            </w:r>
            <w:proofErr w:type="spellStart"/>
            <w:r w:rsidRPr="000639E2">
              <w:rPr>
                <w:sz w:val="20"/>
              </w:rPr>
              <w:t>гига</w:t>
            </w:r>
            <w:proofErr w:type="spellEnd"/>
            <w:r w:rsidRPr="000639E2">
              <w:rPr>
                <w:sz w:val="20"/>
              </w:rPr>
              <w:t>-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92" w:right="-108"/>
              <w:jc w:val="center"/>
              <w:rPr>
                <w:sz w:val="20"/>
              </w:rPr>
            </w:pPr>
            <w:r w:rsidRPr="000639E2">
              <w:rPr>
                <w:sz w:val="20"/>
              </w:rPr>
              <w:t>калорию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32"/>
              <w:jc w:val="center"/>
              <w:rPr>
                <w:sz w:val="20"/>
                <w:lang w:val="en-US"/>
              </w:rPr>
            </w:pPr>
            <w:r w:rsidRPr="000639E2">
              <w:rPr>
                <w:sz w:val="20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76"/>
              <w:jc w:val="center"/>
              <w:rPr>
                <w:sz w:val="20"/>
                <w:lang w:val="en-US"/>
              </w:rPr>
            </w:pPr>
            <w:r w:rsidRPr="000639E2">
              <w:rPr>
                <w:sz w:val="20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40" w:right="-108"/>
              <w:jc w:val="center"/>
              <w:rPr>
                <w:sz w:val="20"/>
                <w:lang w:val="en-US"/>
              </w:rPr>
            </w:pPr>
            <w:r w:rsidRPr="000639E2">
              <w:rPr>
                <w:sz w:val="20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ind w:left="-108" w:right="-108"/>
              <w:jc w:val="center"/>
              <w:rPr>
                <w:sz w:val="20"/>
              </w:rPr>
            </w:pPr>
            <w:r w:rsidRPr="000639E2">
              <w:rPr>
                <w:sz w:val="20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ind w:left="-108" w:right="-108"/>
              <w:jc w:val="center"/>
              <w:rPr>
                <w:sz w:val="20"/>
              </w:rPr>
            </w:pPr>
            <w:r w:rsidRPr="000639E2">
              <w:rPr>
                <w:sz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ind w:left="-108" w:right="-108"/>
              <w:jc w:val="center"/>
              <w:rPr>
                <w:sz w:val="20"/>
              </w:rPr>
            </w:pPr>
            <w:r w:rsidRPr="000639E2">
              <w:rPr>
                <w:sz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ind w:left="-108" w:right="-108"/>
              <w:jc w:val="center"/>
              <w:rPr>
                <w:sz w:val="20"/>
              </w:rPr>
            </w:pPr>
            <w:r w:rsidRPr="000639E2">
              <w:rPr>
                <w:sz w:val="20"/>
              </w:rPr>
              <w:t>162</w:t>
            </w:r>
          </w:p>
        </w:tc>
      </w:tr>
      <w:tr w:rsidR="000E479F" w:rsidRPr="000639E2" w:rsidTr="000639E2">
        <w:trPr>
          <w:trHeight w:val="6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</w:rPr>
            </w:pPr>
            <w:proofErr w:type="spellStart"/>
            <w:r w:rsidRPr="000639E2">
              <w:rPr>
                <w:b/>
                <w:sz w:val="20"/>
              </w:rPr>
              <w:t>Лоухский</w:t>
            </w:r>
            <w:proofErr w:type="spellEnd"/>
            <w:r w:rsidRPr="000639E2">
              <w:rPr>
                <w:b/>
                <w:sz w:val="20"/>
              </w:rPr>
              <w:t xml:space="preserve"> муниципальный район</w:t>
            </w:r>
          </w:p>
        </w:tc>
      </w:tr>
      <w:tr w:rsidR="000639E2" w:rsidRPr="000639E2" w:rsidTr="000639E2">
        <w:trPr>
          <w:trHeight w:val="4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right="-124"/>
              <w:rPr>
                <w:sz w:val="20"/>
              </w:rPr>
            </w:pPr>
            <w:r w:rsidRPr="000639E2">
              <w:rPr>
                <w:sz w:val="20"/>
              </w:rPr>
              <w:t>Удельный расход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right="-124"/>
              <w:rPr>
                <w:sz w:val="20"/>
              </w:rPr>
            </w:pPr>
            <w:r w:rsidRPr="000639E2">
              <w:rPr>
                <w:sz w:val="20"/>
              </w:rPr>
              <w:t xml:space="preserve">условного топлива </w:t>
            </w:r>
            <w:proofErr w:type="gramStart"/>
            <w:r w:rsidRPr="000639E2">
              <w:rPr>
                <w:sz w:val="20"/>
              </w:rPr>
              <w:t>на</w:t>
            </w:r>
            <w:proofErr w:type="gramEnd"/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right="-124"/>
              <w:rPr>
                <w:sz w:val="20"/>
              </w:rPr>
            </w:pPr>
            <w:r w:rsidRPr="000639E2">
              <w:rPr>
                <w:sz w:val="20"/>
              </w:rPr>
              <w:t xml:space="preserve">выработку </w:t>
            </w:r>
            <w:proofErr w:type="gramStart"/>
            <w:r w:rsidRPr="000639E2">
              <w:rPr>
                <w:sz w:val="20"/>
              </w:rPr>
              <w:t>тепловой</w:t>
            </w:r>
            <w:proofErr w:type="gramEnd"/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right="-124"/>
              <w:rPr>
                <w:sz w:val="20"/>
              </w:rPr>
            </w:pPr>
            <w:r w:rsidRPr="000639E2">
              <w:rPr>
                <w:sz w:val="20"/>
              </w:rPr>
              <w:t>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639E2" w:rsidP="000639E2">
            <w:pPr>
              <w:autoSpaceDE w:val="0"/>
              <w:autoSpaceDN w:val="0"/>
              <w:adjustRightInd w:val="0"/>
              <w:ind w:left="-92" w:right="-108"/>
              <w:jc w:val="center"/>
              <w:rPr>
                <w:sz w:val="20"/>
              </w:rPr>
            </w:pPr>
            <w:proofErr w:type="spellStart"/>
            <w:proofErr w:type="gramStart"/>
            <w:r w:rsidRPr="000639E2">
              <w:rPr>
                <w:sz w:val="20"/>
              </w:rPr>
              <w:t>К</w:t>
            </w:r>
            <w:r w:rsidR="000E479F" w:rsidRPr="000639E2">
              <w:rPr>
                <w:sz w:val="20"/>
              </w:rPr>
              <w:t>ило</w:t>
            </w:r>
            <w:r w:rsidRPr="000639E2">
              <w:rPr>
                <w:sz w:val="20"/>
              </w:rPr>
              <w:t>-</w:t>
            </w:r>
            <w:r w:rsidR="000E479F" w:rsidRPr="000639E2">
              <w:rPr>
                <w:sz w:val="20"/>
              </w:rPr>
              <w:t>грамм</w:t>
            </w:r>
            <w:proofErr w:type="spellEnd"/>
            <w:proofErr w:type="gramEnd"/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92" w:right="-108"/>
              <w:jc w:val="center"/>
              <w:rPr>
                <w:sz w:val="20"/>
              </w:rPr>
            </w:pPr>
            <w:r w:rsidRPr="000639E2">
              <w:rPr>
                <w:sz w:val="20"/>
              </w:rPr>
              <w:t xml:space="preserve">на </w:t>
            </w:r>
            <w:proofErr w:type="spellStart"/>
            <w:r w:rsidRPr="000639E2">
              <w:rPr>
                <w:sz w:val="20"/>
              </w:rPr>
              <w:t>гига</w:t>
            </w:r>
            <w:proofErr w:type="spellEnd"/>
            <w:r w:rsidRPr="000639E2">
              <w:rPr>
                <w:sz w:val="20"/>
              </w:rPr>
              <w:t>-</w:t>
            </w:r>
          </w:p>
          <w:p w:rsidR="000E479F" w:rsidRPr="000639E2" w:rsidRDefault="000E479F" w:rsidP="000639E2">
            <w:pPr>
              <w:autoSpaceDE w:val="0"/>
              <w:autoSpaceDN w:val="0"/>
              <w:adjustRightInd w:val="0"/>
              <w:ind w:left="-92" w:right="-108"/>
              <w:jc w:val="center"/>
              <w:rPr>
                <w:sz w:val="20"/>
              </w:rPr>
            </w:pPr>
            <w:r w:rsidRPr="000639E2">
              <w:rPr>
                <w:sz w:val="20"/>
              </w:rPr>
              <w:t>калорию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32"/>
              <w:jc w:val="center"/>
              <w:rPr>
                <w:sz w:val="20"/>
              </w:rPr>
            </w:pPr>
            <w:r w:rsidRPr="000639E2">
              <w:rPr>
                <w:sz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76"/>
              <w:jc w:val="center"/>
              <w:rPr>
                <w:sz w:val="20"/>
              </w:rPr>
            </w:pPr>
            <w:r w:rsidRPr="000639E2">
              <w:rPr>
                <w:sz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40" w:right="-108"/>
              <w:jc w:val="center"/>
              <w:rPr>
                <w:sz w:val="20"/>
                <w:lang w:val="en-US"/>
              </w:rPr>
            </w:pPr>
            <w:r w:rsidRPr="000639E2">
              <w:rPr>
                <w:sz w:val="20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val="en-US"/>
              </w:rPr>
            </w:pPr>
            <w:r w:rsidRPr="000639E2">
              <w:rPr>
                <w:sz w:val="20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val="en-US"/>
              </w:rPr>
            </w:pPr>
            <w:r w:rsidRPr="000639E2">
              <w:rPr>
                <w:sz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val="en-US"/>
              </w:rPr>
            </w:pPr>
            <w:r w:rsidRPr="000639E2">
              <w:rPr>
                <w:sz w:val="20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9F" w:rsidRPr="000639E2" w:rsidRDefault="000E479F" w:rsidP="000639E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lang w:val="en-US"/>
              </w:rPr>
            </w:pPr>
            <w:r w:rsidRPr="000639E2">
              <w:rPr>
                <w:sz w:val="20"/>
              </w:rPr>
              <w:t>162</w:t>
            </w:r>
          </w:p>
        </w:tc>
      </w:tr>
    </w:tbl>
    <w:p w:rsidR="000E479F" w:rsidRPr="00CB6471" w:rsidRDefault="000E479F" w:rsidP="000E479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Методика расчета эффективности</w:t>
      </w:r>
      <w:r>
        <w:rPr>
          <w:sz w:val="24"/>
          <w:szCs w:val="24"/>
        </w:rPr>
        <w:t xml:space="preserve"> реализации Программы</w:t>
      </w:r>
      <w:r w:rsidRPr="00CB6471">
        <w:rPr>
          <w:sz w:val="24"/>
          <w:szCs w:val="24"/>
        </w:rPr>
        <w:t xml:space="preserve"> включает в себя сравнение расчетных нормативов удельн</w:t>
      </w:r>
      <w:r>
        <w:rPr>
          <w:sz w:val="24"/>
          <w:szCs w:val="24"/>
        </w:rPr>
        <w:t>ого</w:t>
      </w:r>
      <w:r w:rsidRPr="00CB6471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а</w:t>
      </w:r>
      <w:r w:rsidRPr="00CB6471">
        <w:rPr>
          <w:sz w:val="24"/>
          <w:szCs w:val="24"/>
        </w:rPr>
        <w:t xml:space="preserve"> топлива на расчетный период с плановыми показателями текущего года и отчетными показателями за два предыдущих года (по форме федерального государственного статистического наблюдения </w:t>
      </w:r>
      <w:r>
        <w:rPr>
          <w:sz w:val="24"/>
          <w:szCs w:val="24"/>
        </w:rPr>
        <w:t>№</w:t>
      </w:r>
      <w:r w:rsidR="000639E2">
        <w:rPr>
          <w:sz w:val="24"/>
          <w:szCs w:val="24"/>
        </w:rPr>
        <w:t xml:space="preserve"> 1-ТЕП «</w:t>
      </w:r>
      <w:r w:rsidRPr="00CB6471">
        <w:rPr>
          <w:sz w:val="24"/>
          <w:szCs w:val="24"/>
        </w:rPr>
        <w:t xml:space="preserve">Сведения о снабжении </w:t>
      </w:r>
      <w:proofErr w:type="spellStart"/>
      <w:r w:rsidRPr="00CB6471">
        <w:rPr>
          <w:sz w:val="24"/>
          <w:szCs w:val="24"/>
        </w:rPr>
        <w:t>теплоэнергией</w:t>
      </w:r>
      <w:proofErr w:type="spellEnd"/>
      <w:r w:rsidR="000639E2">
        <w:rPr>
          <w:sz w:val="24"/>
          <w:szCs w:val="24"/>
        </w:rPr>
        <w:t>»</w:t>
      </w:r>
      <w:r w:rsidRPr="00CB6471">
        <w:rPr>
          <w:sz w:val="24"/>
          <w:szCs w:val="24"/>
        </w:rPr>
        <w:t>).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В составе обосновывающих материалов приводятся: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таблица баланса прогнозируемых объемов производства и отпуска тепловой энергии по месяцам и на год с указанием источников их получения;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расчеты нормативов удельн</w:t>
      </w:r>
      <w:r w:rsidR="000639E2">
        <w:rPr>
          <w:sz w:val="24"/>
          <w:szCs w:val="24"/>
        </w:rPr>
        <w:t>ого</w:t>
      </w:r>
      <w:r w:rsidRPr="00CB6471">
        <w:rPr>
          <w:sz w:val="24"/>
          <w:szCs w:val="24"/>
        </w:rPr>
        <w:t xml:space="preserve"> расход</w:t>
      </w:r>
      <w:r w:rsidR="000639E2">
        <w:rPr>
          <w:sz w:val="24"/>
          <w:szCs w:val="24"/>
        </w:rPr>
        <w:t>а</w:t>
      </w:r>
      <w:r w:rsidRPr="00CB6471">
        <w:rPr>
          <w:sz w:val="24"/>
          <w:szCs w:val="24"/>
        </w:rPr>
        <w:t xml:space="preserve"> топлива по каждой котельной на каждый месяц периода регулирования и в целом за расчетный период (расчетные таблицы</w:t>
      </w:r>
      <w:r w:rsidR="000639E2">
        <w:rPr>
          <w:sz w:val="24"/>
          <w:szCs w:val="24"/>
        </w:rPr>
        <w:t>,</w:t>
      </w:r>
      <w:r w:rsidRPr="00CB6471">
        <w:rPr>
          <w:sz w:val="24"/>
          <w:szCs w:val="24"/>
        </w:rPr>
        <w:t xml:space="preserve"> информация об источниках исходных данных);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режимные карты и нормативные характеристики, разработанные на основании режимной наладки и режимно-наладочных испытаний;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 xml:space="preserve">сводная таблица </w:t>
      </w:r>
      <w:proofErr w:type="gramStart"/>
      <w:r w:rsidRPr="00CB6471">
        <w:rPr>
          <w:sz w:val="24"/>
          <w:szCs w:val="24"/>
        </w:rPr>
        <w:t>результатов расчетов нормативов удельного расхода топлива</w:t>
      </w:r>
      <w:proofErr w:type="gramEnd"/>
      <w:r w:rsidRPr="00CB6471">
        <w:rPr>
          <w:sz w:val="24"/>
          <w:szCs w:val="24"/>
        </w:rPr>
        <w:t xml:space="preserve"> на отпущенную тепловую энергию по котельной, филиалу, </w:t>
      </w:r>
      <w:proofErr w:type="spellStart"/>
      <w:r w:rsidRPr="00CB6471">
        <w:rPr>
          <w:sz w:val="24"/>
          <w:szCs w:val="24"/>
        </w:rPr>
        <w:t>энергоснабжающей</w:t>
      </w:r>
      <w:proofErr w:type="spellEnd"/>
      <w:r w:rsidRPr="00CB6471">
        <w:rPr>
          <w:sz w:val="24"/>
          <w:szCs w:val="24"/>
        </w:rPr>
        <w:t xml:space="preserve"> организации в целом</w:t>
      </w:r>
      <w:r w:rsidR="00817777">
        <w:rPr>
          <w:sz w:val="24"/>
          <w:szCs w:val="24"/>
        </w:rPr>
        <w:t>;</w:t>
      </w:r>
    </w:p>
    <w:p w:rsidR="000E479F" w:rsidRPr="00CB6471" w:rsidRDefault="00817777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E479F" w:rsidRPr="00CB6471">
        <w:rPr>
          <w:sz w:val="24"/>
          <w:szCs w:val="24"/>
        </w:rPr>
        <w:t>ояснительная записка</w:t>
      </w:r>
      <w:r w:rsidR="000E479F">
        <w:rPr>
          <w:sz w:val="24"/>
          <w:szCs w:val="24"/>
        </w:rPr>
        <w:t xml:space="preserve">, содержащая </w:t>
      </w:r>
      <w:r w:rsidR="000E479F" w:rsidRPr="00CB6471">
        <w:rPr>
          <w:sz w:val="24"/>
          <w:szCs w:val="24"/>
        </w:rPr>
        <w:t xml:space="preserve">краткую характеристику предприятия </w:t>
      </w:r>
      <w:r w:rsidR="000639E2">
        <w:rPr>
          <w:sz w:val="24"/>
          <w:szCs w:val="24"/>
        </w:rPr>
        <w:t>–</w:t>
      </w:r>
      <w:r w:rsidR="000E479F" w:rsidRPr="00CB6471">
        <w:rPr>
          <w:sz w:val="24"/>
          <w:szCs w:val="24"/>
        </w:rPr>
        <w:t xml:space="preserve"> количество котельных, их установленная мощность, присоединенная нагрузка, основное и резервное топливо, характеристика топливного хозяйства, количество потребителей, график отпуска тепловой энергии, вид системы теплоснабжения, организация учета отпуска тепловой энергии, проведение режимно-наладочных испытаний </w:t>
      </w:r>
      <w:proofErr w:type="spellStart"/>
      <w:r w:rsidR="000E479F" w:rsidRPr="00CB6471">
        <w:rPr>
          <w:sz w:val="24"/>
          <w:szCs w:val="24"/>
        </w:rPr>
        <w:t>котлоагрегатов</w:t>
      </w:r>
      <w:proofErr w:type="spellEnd"/>
      <w:r w:rsidR="000E479F" w:rsidRPr="00CB6471">
        <w:rPr>
          <w:sz w:val="24"/>
          <w:szCs w:val="24"/>
        </w:rPr>
        <w:t>.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B6471">
        <w:rPr>
          <w:sz w:val="24"/>
          <w:szCs w:val="24"/>
        </w:rPr>
        <w:t>В пояснительной записке приводятся данные о проведенных в отчетном году мероприятиях по повышению экономичности котельных с конкретными данными о сокращении расхода тепловой энергии на собственные нужды, снижении расхода топлива, влиянии проведенных мероприятий на уменьшение удельного расхода топлива на отпущенную тепловую энергию.</w:t>
      </w:r>
      <w:proofErr w:type="gramEnd"/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 xml:space="preserve">Социальная эффективность реализации </w:t>
      </w:r>
      <w:r>
        <w:rPr>
          <w:sz w:val="24"/>
          <w:szCs w:val="24"/>
        </w:rPr>
        <w:t>П</w:t>
      </w:r>
      <w:r w:rsidRPr="00CB6471">
        <w:rPr>
          <w:sz w:val="24"/>
          <w:szCs w:val="24"/>
        </w:rPr>
        <w:t>рограммы достигается за счет: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обеспечения безопасности условий жизнедеятельности населения;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повышения качества и надежности предоставления коммунальных услуг;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улучшения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создания условий рационального использования ресурсов</w:t>
      </w:r>
      <w:r>
        <w:rPr>
          <w:sz w:val="24"/>
          <w:szCs w:val="24"/>
        </w:rPr>
        <w:t>.</w:t>
      </w:r>
    </w:p>
    <w:p w:rsidR="000E479F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6471">
        <w:rPr>
          <w:sz w:val="24"/>
          <w:szCs w:val="24"/>
        </w:rPr>
        <w:t>Снижение экол</w:t>
      </w:r>
      <w:r>
        <w:rPr>
          <w:sz w:val="24"/>
          <w:szCs w:val="24"/>
        </w:rPr>
        <w:t xml:space="preserve">огических рисков обеспечивается </w:t>
      </w:r>
      <w:r w:rsidRPr="00CB6471">
        <w:rPr>
          <w:sz w:val="24"/>
          <w:szCs w:val="24"/>
        </w:rPr>
        <w:t>сокращением</w:t>
      </w:r>
      <w:r w:rsidR="007D2E56">
        <w:rPr>
          <w:sz w:val="24"/>
          <w:szCs w:val="24"/>
        </w:rPr>
        <w:t xml:space="preserve"> выбросов продуктов сгорания</w:t>
      </w:r>
      <w:r w:rsidRPr="00CB6471">
        <w:rPr>
          <w:sz w:val="24"/>
          <w:szCs w:val="24"/>
        </w:rPr>
        <w:t xml:space="preserve"> вредных выбросов в атмосферу при выработке тепловой энергии.</w:t>
      </w:r>
    </w:p>
    <w:p w:rsidR="000639E2" w:rsidRDefault="000639E2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left="6372" w:firstLine="708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</w:t>
      </w:r>
      <w:r w:rsidRPr="00CB6471">
        <w:rPr>
          <w:b/>
          <w:sz w:val="24"/>
          <w:szCs w:val="24"/>
        </w:rPr>
        <w:t>1</w:t>
      </w:r>
    </w:p>
    <w:p w:rsidR="000E479F" w:rsidRPr="00CB6471" w:rsidRDefault="000E479F" w:rsidP="000E479F">
      <w:pPr>
        <w:autoSpaceDE w:val="0"/>
        <w:autoSpaceDN w:val="0"/>
        <w:adjustRightInd w:val="0"/>
        <w:ind w:left="6372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B6471">
        <w:rPr>
          <w:b/>
          <w:sz w:val="24"/>
          <w:szCs w:val="24"/>
        </w:rPr>
        <w:t>к Программе</w:t>
      </w:r>
    </w:p>
    <w:p w:rsidR="000E479F" w:rsidRPr="00CB6471" w:rsidRDefault="000E479F" w:rsidP="000E47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E479F" w:rsidRPr="00CB6471" w:rsidRDefault="000E479F" w:rsidP="000E4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471">
        <w:rPr>
          <w:rFonts w:ascii="Times New Roman" w:hAnsi="Times New Roman" w:cs="Times New Roman"/>
          <w:sz w:val="24"/>
          <w:szCs w:val="24"/>
        </w:rPr>
        <w:t>Комплекс мер по предотвращению негативных последствий,</w:t>
      </w:r>
    </w:p>
    <w:p w:rsidR="000E479F" w:rsidRPr="00CB6471" w:rsidRDefault="000E479F" w:rsidP="000E4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471">
        <w:rPr>
          <w:rFonts w:ascii="Times New Roman" w:hAnsi="Times New Roman" w:cs="Times New Roman"/>
          <w:sz w:val="24"/>
          <w:szCs w:val="24"/>
        </w:rPr>
        <w:t>которые могут возникнуть при реализации Программы</w:t>
      </w:r>
    </w:p>
    <w:p w:rsidR="000E479F" w:rsidRPr="00CB6471" w:rsidRDefault="000E479F" w:rsidP="000E47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3"/>
        <w:gridCol w:w="4995"/>
      </w:tblGrid>
      <w:tr w:rsidR="000E479F" w:rsidRPr="00817777" w:rsidTr="000E479F">
        <w:trPr>
          <w:cantSplit/>
          <w:trHeight w:val="36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Риски наступления негативных    </w:t>
            </w:r>
            <w:r w:rsidRPr="0081777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последствий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b/>
                <w:sz w:val="22"/>
                <w:szCs w:val="22"/>
              </w:rPr>
              <w:t>Меры по минимизации рисков</w:t>
            </w:r>
          </w:p>
        </w:tc>
      </w:tr>
      <w:tr w:rsidR="000E479F" w:rsidRPr="00817777" w:rsidTr="000E479F">
        <w:trPr>
          <w:cantSplit/>
          <w:trHeight w:val="24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479F" w:rsidRPr="00817777" w:rsidTr="000E479F">
        <w:trPr>
          <w:cantSplit/>
          <w:trHeight w:val="108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1. Фактические официальные показатели инфляции для  индексируемых статей будут выше прогнозируемого уровня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расчеты экономической эффективности Программы были проведены в текущих  ценах и с учетом прогнозного  инфляционного роста, основной  экономический эффект Программы достигается за счет снижения удельного расхода топлива, который  не зависит от уровня инфляции       </w:t>
            </w:r>
          </w:p>
        </w:tc>
      </w:tr>
      <w:tr w:rsidR="000E479F" w:rsidRPr="00817777" w:rsidTr="000E479F">
        <w:trPr>
          <w:cantSplit/>
          <w:trHeight w:val="72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2. Ошибки в проектных решениях (технические, технологические, проектные и др. ошибки), в том числе риск того, что проектная документация неприменима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авторского надзора  проектной организацией на стадии строительства (реконструкции) с оперативным устранением ошибок в проектных решениях                            </w:t>
            </w:r>
          </w:p>
        </w:tc>
      </w:tr>
      <w:tr w:rsidR="000E479F" w:rsidRPr="00817777" w:rsidTr="000E479F">
        <w:trPr>
          <w:cantSplit/>
          <w:trHeight w:val="120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3. Риски, связанные с вероятностью использования в проектах технологий, не позволяющих получить желаемый результат, например, в результате того, что будут применяться новые, не опробованные ранее технологии  либо применяемые технологии устареют в результате научно-технического прогресса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>в проектах приняты типовые решения на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основе апробированных технологий    </w:t>
            </w:r>
          </w:p>
        </w:tc>
      </w:tr>
      <w:tr w:rsidR="000E479F" w:rsidRPr="00817777" w:rsidTr="000E479F">
        <w:trPr>
          <w:cantSplit/>
          <w:trHeight w:val="48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4. Несоответствие качества строительства (реконструкции) нормативным требованиям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технического надзора  на протяжении всего периода строительства (реконструкции)                      </w:t>
            </w:r>
          </w:p>
        </w:tc>
      </w:tr>
      <w:tr w:rsidR="000E479F" w:rsidRPr="00817777" w:rsidTr="000E479F">
        <w:trPr>
          <w:cantSplit/>
          <w:trHeight w:val="84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5. Задержка ввода объектов в эксплуатацию, а также несовпадение запланированных и фактических сроков на этапе строительства (реконструкции), технического перевооружения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7D2E5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договоры Инвестора с подрядными организациями </w:t>
            </w:r>
            <w:r w:rsidR="007D2E56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 о наступлении финансовой ответственности перед Инвестором</w:t>
            </w:r>
            <w:r w:rsidR="00817777">
              <w:rPr>
                <w:rFonts w:ascii="Times New Roman" w:hAnsi="Times New Roman" w:cs="Times New Roman"/>
                <w:sz w:val="22"/>
                <w:szCs w:val="22"/>
              </w:rPr>
              <w:t xml:space="preserve"> подрядных организаций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 в случае нарушения сроков выполнения работ                    </w:t>
            </w:r>
          </w:p>
        </w:tc>
      </w:tr>
      <w:tr w:rsidR="000E479F" w:rsidRPr="00817777" w:rsidTr="000E479F">
        <w:trPr>
          <w:cantSplit/>
          <w:trHeight w:val="72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6. Приостановление оказания услуг  или уменьшение объема оказываемых услуг, а равно не вывод объектов на  установленную мощность после  завершения строительства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проект строительства (реконструкции), технического перевооружения должен предусматривать выполнение работ без прекращения теплоснабжения потребителей в отопительный период  </w:t>
            </w:r>
          </w:p>
        </w:tc>
      </w:tr>
      <w:tr w:rsidR="000E479F" w:rsidRPr="00817777" w:rsidTr="000E479F">
        <w:trPr>
          <w:cantSplit/>
          <w:trHeight w:val="120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7. Снижение фактической потребности в услугах по сравнению с планируемым объемом (риск избыточных мощностей  ввиду неточного прогнозирования спроса)   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проектом предусмотрено создание     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br/>
              <w:t>экономически целесообразного резерва тепловой мощности для обеспечения прироста тепловых нагрузок. При этом расчеты по экономической эффективности были</w:t>
            </w:r>
          </w:p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проведены из расчета фактически существующих  объемов поставки тепловой энергии потребителям                        </w:t>
            </w:r>
          </w:p>
        </w:tc>
      </w:tr>
      <w:tr w:rsidR="000E479F" w:rsidRPr="00817777" w:rsidTr="000E479F">
        <w:trPr>
          <w:cantSplit/>
          <w:trHeight w:val="72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proofErr w:type="gramStart"/>
            <w:r w:rsidRPr="00817777">
              <w:rPr>
                <w:rFonts w:ascii="Times New Roman" w:hAnsi="Times New Roman" w:cs="Times New Roman"/>
                <w:sz w:val="22"/>
                <w:szCs w:val="22"/>
              </w:rPr>
              <w:t>Неисполнение</w:t>
            </w:r>
            <w:proofErr w:type="gramEnd"/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 третьей стороной своих обязательств, включая  нарушение сроков и объемов поставок  материалов и ресурсов, необходимых для работы на объектах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субподрядных организаций для выполнения работ только с  письменного согласия Инвестора              </w:t>
            </w:r>
          </w:p>
        </w:tc>
      </w:tr>
      <w:tr w:rsidR="000E479F" w:rsidRPr="00817777" w:rsidTr="000E479F">
        <w:trPr>
          <w:cantSplit/>
          <w:trHeight w:val="72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9. Превышение фактических затрат по сравнению с </w:t>
            </w:r>
            <w:proofErr w:type="gramStart"/>
            <w:r w:rsidRPr="00817777">
              <w:rPr>
                <w:rFonts w:ascii="Times New Roman" w:hAnsi="Times New Roman" w:cs="Times New Roman"/>
                <w:sz w:val="22"/>
                <w:szCs w:val="22"/>
              </w:rPr>
              <w:t>планируемыми</w:t>
            </w:r>
            <w:proofErr w:type="gramEnd"/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авторского и  строительного надзора. Строительство (реконструкция), техническое перевооружение объекта в соответствии с проектом  </w:t>
            </w:r>
          </w:p>
        </w:tc>
      </w:tr>
      <w:tr w:rsidR="00817777" w:rsidRPr="00817777" w:rsidTr="00C50A12">
        <w:trPr>
          <w:cantSplit/>
          <w:trHeight w:val="24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77" w:rsidRPr="00817777" w:rsidRDefault="00817777" w:rsidP="00C50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777" w:rsidRPr="00817777" w:rsidRDefault="00817777" w:rsidP="00C50A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479F" w:rsidRPr="00817777" w:rsidTr="000E479F">
        <w:trPr>
          <w:cantSplit/>
          <w:trHeight w:val="1237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>10. Увеличение фактических капитальных затрат по Программе  относительно планируемых в результате изменений в Программе (объемов работ)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>Инвестор  должен   предпринять все усилия для привлечения финансирования,     необходимого для покрытия расходов, связанных с изменениями</w:t>
            </w:r>
          </w:p>
        </w:tc>
      </w:tr>
      <w:tr w:rsidR="000E479F" w:rsidRPr="00817777" w:rsidTr="000E479F">
        <w:trPr>
          <w:cantSplit/>
          <w:trHeight w:val="72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11. Ущерб окружающей среде в связи  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работами на объектах Программы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B800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817777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 причинения вреда окружающей среде</w:t>
            </w:r>
            <w:r w:rsidR="00BB5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2E56">
              <w:rPr>
                <w:rFonts w:ascii="Times New Roman" w:hAnsi="Times New Roman" w:cs="Times New Roman"/>
                <w:sz w:val="22"/>
                <w:szCs w:val="22"/>
              </w:rPr>
              <w:t xml:space="preserve">наступление </w:t>
            </w:r>
            <w:r w:rsidR="00817777">
              <w:rPr>
                <w:rFonts w:ascii="Times New Roman" w:hAnsi="Times New Roman" w:cs="Times New Roman"/>
                <w:sz w:val="22"/>
                <w:szCs w:val="22"/>
              </w:rPr>
              <w:t>ответственност</w:t>
            </w:r>
            <w:r w:rsidR="00B800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действующему</w:t>
            </w:r>
            <w:r w:rsidR="008177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законодательству                    </w:t>
            </w:r>
          </w:p>
        </w:tc>
      </w:tr>
      <w:tr w:rsidR="000E479F" w:rsidRPr="00817777" w:rsidTr="000E479F">
        <w:trPr>
          <w:cantSplit/>
          <w:trHeight w:val="840"/>
        </w:trPr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>12. Наступление несчастных случаев в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ходе проведения строительных работ  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эксплуатации объектов, включая    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br/>
              <w:t>риск</w:t>
            </w:r>
            <w:r w:rsidR="00817777">
              <w:rPr>
                <w:rFonts w:ascii="Times New Roman" w:hAnsi="Times New Roman" w:cs="Times New Roman"/>
                <w:sz w:val="22"/>
                <w:szCs w:val="22"/>
              </w:rPr>
              <w:t xml:space="preserve"> наступления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ответственности за гибель или  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причинение вреда здоровью третьих   </w:t>
            </w:r>
            <w:r w:rsidRPr="0081777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лиц или ущерба их имуществу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817777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17777">
              <w:rPr>
                <w:rFonts w:ascii="Times New Roman" w:hAnsi="Times New Roman" w:cs="Times New Roman"/>
                <w:sz w:val="22"/>
                <w:szCs w:val="22"/>
              </w:rPr>
              <w:t xml:space="preserve">Инвестор заключает договор страхования ответственности при эксплуатации опасных производственных объектов           </w:t>
            </w:r>
          </w:p>
        </w:tc>
      </w:tr>
    </w:tbl>
    <w:p w:rsidR="000E479F" w:rsidRPr="00CB6471" w:rsidRDefault="000E479F" w:rsidP="000E47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817777" w:rsidRDefault="00817777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817777" w:rsidRDefault="00817777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817777" w:rsidRDefault="00817777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817777" w:rsidRDefault="00817777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817777" w:rsidRDefault="00817777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817777" w:rsidRPr="00CB6471" w:rsidRDefault="00817777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Pr="00CB6471" w:rsidRDefault="000E479F" w:rsidP="000E479F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0E479F" w:rsidRPr="00CB6471" w:rsidRDefault="000E479F" w:rsidP="007D2E56">
      <w:pPr>
        <w:autoSpaceDE w:val="0"/>
        <w:autoSpaceDN w:val="0"/>
        <w:adjustRightInd w:val="0"/>
        <w:ind w:left="4111"/>
        <w:jc w:val="right"/>
        <w:outlineLvl w:val="1"/>
        <w:rPr>
          <w:b/>
          <w:sz w:val="24"/>
          <w:szCs w:val="24"/>
        </w:rPr>
      </w:pPr>
      <w:r w:rsidRPr="00CB6471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</w:t>
      </w:r>
      <w:r w:rsidRPr="00CB6471">
        <w:rPr>
          <w:b/>
          <w:sz w:val="24"/>
          <w:szCs w:val="24"/>
        </w:rPr>
        <w:t>2</w:t>
      </w:r>
      <w:r w:rsidR="007D2E56">
        <w:rPr>
          <w:b/>
          <w:sz w:val="24"/>
          <w:szCs w:val="24"/>
        </w:rPr>
        <w:t xml:space="preserve"> </w:t>
      </w:r>
      <w:r w:rsidRPr="00CB6471">
        <w:rPr>
          <w:b/>
          <w:sz w:val="24"/>
          <w:szCs w:val="24"/>
        </w:rPr>
        <w:t>к Программе</w:t>
      </w:r>
    </w:p>
    <w:p w:rsidR="000E479F" w:rsidRPr="00CB6471" w:rsidRDefault="000E479F" w:rsidP="000E479F">
      <w:pPr>
        <w:tabs>
          <w:tab w:val="left" w:pos="7965"/>
        </w:tabs>
        <w:autoSpaceDE w:val="0"/>
        <w:autoSpaceDN w:val="0"/>
        <w:adjustRightInd w:val="0"/>
        <w:rPr>
          <w:sz w:val="24"/>
          <w:szCs w:val="24"/>
        </w:rPr>
      </w:pPr>
      <w:r w:rsidRPr="00CB6471">
        <w:rPr>
          <w:sz w:val="24"/>
          <w:szCs w:val="24"/>
        </w:rPr>
        <w:tab/>
      </w:r>
    </w:p>
    <w:p w:rsidR="000E479F" w:rsidRPr="00CB6471" w:rsidRDefault="000E479F" w:rsidP="000E4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471">
        <w:rPr>
          <w:rFonts w:ascii="Times New Roman" w:hAnsi="Times New Roman" w:cs="Times New Roman"/>
          <w:sz w:val="24"/>
          <w:szCs w:val="24"/>
        </w:rPr>
        <w:t xml:space="preserve">АДРЕСНАЯ ПРОГРАММА </w:t>
      </w:r>
    </w:p>
    <w:p w:rsidR="000E479F" w:rsidRPr="00CB6471" w:rsidRDefault="000E479F" w:rsidP="000E47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6471">
        <w:rPr>
          <w:rFonts w:ascii="Times New Roman" w:hAnsi="Times New Roman" w:cs="Times New Roman"/>
          <w:sz w:val="24"/>
          <w:szCs w:val="24"/>
        </w:rPr>
        <w:t>строительства</w:t>
      </w:r>
      <w:r w:rsidR="00BB5C2E">
        <w:rPr>
          <w:rFonts w:ascii="Times New Roman" w:hAnsi="Times New Roman" w:cs="Times New Roman"/>
          <w:sz w:val="24"/>
          <w:szCs w:val="24"/>
        </w:rPr>
        <w:t xml:space="preserve"> (реконструкции</w:t>
      </w:r>
      <w:r w:rsidR="007D2E56">
        <w:rPr>
          <w:rFonts w:ascii="Times New Roman" w:hAnsi="Times New Roman" w:cs="Times New Roman"/>
          <w:sz w:val="24"/>
          <w:szCs w:val="24"/>
        </w:rPr>
        <w:t>), технического перевооружения</w:t>
      </w:r>
      <w:r w:rsidRPr="00CB6471">
        <w:rPr>
          <w:rFonts w:ascii="Times New Roman" w:hAnsi="Times New Roman" w:cs="Times New Roman"/>
          <w:sz w:val="24"/>
          <w:szCs w:val="24"/>
        </w:rPr>
        <w:t xml:space="preserve"> объектов теплоэнергетики, расположенных</w:t>
      </w:r>
      <w:r w:rsidR="007D2E56">
        <w:rPr>
          <w:rFonts w:ascii="Times New Roman" w:hAnsi="Times New Roman" w:cs="Times New Roman"/>
          <w:sz w:val="24"/>
          <w:szCs w:val="24"/>
        </w:rPr>
        <w:t xml:space="preserve"> </w:t>
      </w:r>
      <w:r w:rsidRPr="00CB647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B6471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CB647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B647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D2E56">
        <w:rPr>
          <w:rFonts w:ascii="Times New Roman" w:hAnsi="Times New Roman" w:cs="Times New Roman"/>
          <w:sz w:val="24"/>
          <w:szCs w:val="24"/>
        </w:rPr>
        <w:t>,</w:t>
      </w:r>
      <w:r w:rsidRPr="00CB6471">
        <w:rPr>
          <w:rFonts w:ascii="Times New Roman" w:hAnsi="Times New Roman" w:cs="Times New Roman"/>
          <w:sz w:val="24"/>
          <w:szCs w:val="24"/>
        </w:rPr>
        <w:t xml:space="preserve"> Республики Карелия,</w:t>
      </w:r>
    </w:p>
    <w:p w:rsidR="000E479F" w:rsidRPr="00CB6471" w:rsidRDefault="000E479F" w:rsidP="007D2E56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B6471">
        <w:rPr>
          <w:rFonts w:ascii="Times New Roman" w:hAnsi="Times New Roman" w:cs="Times New Roman"/>
          <w:sz w:val="24"/>
          <w:szCs w:val="24"/>
        </w:rPr>
        <w:t>на 2013-201</w:t>
      </w:r>
      <w:r w:rsidR="007D2E56">
        <w:rPr>
          <w:rFonts w:ascii="Times New Roman" w:hAnsi="Times New Roman" w:cs="Times New Roman"/>
          <w:sz w:val="24"/>
          <w:szCs w:val="24"/>
        </w:rPr>
        <w:t>7</w:t>
      </w:r>
      <w:r w:rsidRPr="00CB6471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683"/>
        <w:gridCol w:w="2127"/>
        <w:gridCol w:w="1275"/>
        <w:gridCol w:w="1276"/>
      </w:tblGrid>
      <w:tr w:rsidR="000E479F" w:rsidRPr="001563A6" w:rsidTr="00672D62">
        <w:trPr>
          <w:cantSplit/>
          <w:trHeight w:val="7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7D2E56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0E479F"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79F" w:rsidRPr="001563A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0E479F" w:rsidRPr="001563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0E479F" w:rsidRPr="001563A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0E479F" w:rsidRPr="001563A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Адрес 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закрываемого объекта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теплоэнергетики и 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br/>
              <w:t>содержание мероприятия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7D2E56">
            <w:pPr>
              <w:pStyle w:val="ConsPlusCell"/>
              <w:widowControl/>
              <w:ind w:left="-88" w:right="-1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Объект   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строительства </w:t>
            </w:r>
            <w:r w:rsidR="007D2E56" w:rsidRPr="001563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r w:rsidR="007D2E56" w:rsidRPr="001563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>, технического перевооружения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4902DD" w:rsidP="004902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Адрес объекта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="000E479F"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(реконструкции), технического перевооружения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  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br/>
              <w:t>строительства</w:t>
            </w:r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>реконструк</w:t>
            </w:r>
            <w:r w:rsidR="00156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), технического </w:t>
            </w:r>
            <w:proofErr w:type="spellStart"/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>перевооруже</w:t>
            </w:r>
            <w:r w:rsidR="00156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,    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br/>
              <w:t>мегаватт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 (</w:t>
            </w:r>
            <w:proofErr w:type="spellStart"/>
            <w:proofErr w:type="gramStart"/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>реконструк</w:t>
            </w:r>
            <w:r w:rsidR="00156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), технического </w:t>
            </w:r>
            <w:proofErr w:type="spellStart"/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>перевооруже</w:t>
            </w:r>
            <w:r w:rsidR="00156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br/>
              <w:t>объекта</w:t>
            </w:r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>теплоэнерге</w:t>
            </w:r>
            <w:r w:rsidR="001563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902DD" w:rsidRPr="001563A6"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  <w:proofErr w:type="spellEnd"/>
            <w:r w:rsidRPr="001563A6">
              <w:rPr>
                <w:rFonts w:ascii="Times New Roman" w:hAnsi="Times New Roman" w:cs="Times New Roman"/>
                <w:sz w:val="18"/>
                <w:szCs w:val="18"/>
              </w:rPr>
              <w:t xml:space="preserve">,    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миллионов </w:t>
            </w:r>
            <w:r w:rsidRPr="001563A6">
              <w:rPr>
                <w:rFonts w:ascii="Times New Roman" w:hAnsi="Times New Roman" w:cs="Times New Roman"/>
                <w:sz w:val="18"/>
                <w:szCs w:val="18"/>
              </w:rPr>
              <w:br/>
              <w:t>рублей</w:t>
            </w:r>
          </w:p>
        </w:tc>
      </w:tr>
      <w:tr w:rsidR="000E479F" w:rsidRPr="001563A6" w:rsidTr="00672D62">
        <w:trPr>
          <w:cantSplit/>
          <w:trHeight w:val="2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E479F" w:rsidRPr="001563A6" w:rsidTr="00672D62">
        <w:trPr>
          <w:cantSplit/>
          <w:trHeight w:val="21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  <w:r w:rsidR="00672D62"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479F" w:rsidRPr="001563A6" w:rsidRDefault="00C7397D" w:rsidP="000E479F">
            <w:pPr>
              <w:pStyle w:val="ConsPlusCell"/>
              <w:widowControl/>
              <w:ind w:left="-49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E479F" w:rsidRPr="001563A6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="00672D62" w:rsidRPr="001563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E479F" w:rsidRPr="00156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E479F"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акрытие </w:t>
            </w:r>
            <w:r w:rsidR="000E479F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котельных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E479F" w:rsidRPr="001563A6">
              <w:rPr>
                <w:rFonts w:ascii="Times New Roman" w:hAnsi="Times New Roman" w:cs="Times New Roman"/>
                <w:sz w:val="24"/>
                <w:szCs w:val="24"/>
              </w:rPr>
              <w:t>(№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79F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2, пер. </w:t>
            </w:r>
            <w:proofErr w:type="gramStart"/>
            <w:r w:rsidR="000E479F" w:rsidRPr="001563A6">
              <w:rPr>
                <w:rFonts w:ascii="Times New Roman" w:hAnsi="Times New Roman" w:cs="Times New Roman"/>
                <w:sz w:val="24"/>
                <w:szCs w:val="24"/>
              </w:rPr>
              <w:t>Совхозный</w:t>
            </w:r>
            <w:proofErr w:type="gramEnd"/>
            <w:r w:rsidR="000E479F" w:rsidRPr="001563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397D" w:rsidRPr="001563A6" w:rsidRDefault="000E479F" w:rsidP="00C7397D">
            <w:pPr>
              <w:pStyle w:val="ConsPlusCell"/>
              <w:widowControl/>
              <w:ind w:left="-49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8, пр. </w:t>
            </w:r>
            <w:proofErr w:type="gram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      д. 57а), работающих на дизельном топливе, с переводом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абонентов на новый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E479F" w:rsidRPr="001563A6" w:rsidRDefault="000E479F" w:rsidP="00C7397D">
            <w:pPr>
              <w:pStyle w:val="ConsPlusCell"/>
              <w:widowControl/>
              <w:ind w:left="-49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электробойлерных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19, №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20, №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21 ул. Фрунзе, 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электробойлерной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27 ул. Каменева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д. 15 и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электробойлерной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28   ул.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Мосорина</w:t>
            </w:r>
            <w:proofErr w:type="spellEnd"/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д. 1, с переводом на новый источник теплоснабжения.  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источника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теплоснабжения  - котельная №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15, основной вид топлива – уголь.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котельная,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тепловые 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сети – 630 метров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г. Кемь, </w:t>
            </w:r>
          </w:p>
          <w:p w:rsidR="000E479F" w:rsidRPr="001563A6" w:rsidRDefault="000E479F" w:rsidP="00C7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  <w:r w:rsidR="00C7397D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д. 1а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63A6" w:rsidRDefault="001563A6"/>
    <w:p w:rsidR="001563A6" w:rsidRDefault="001563A6"/>
    <w:p w:rsidR="001563A6" w:rsidRDefault="001563A6"/>
    <w:p w:rsidR="001563A6" w:rsidRDefault="001563A6"/>
    <w:p w:rsidR="001563A6" w:rsidRDefault="001563A6"/>
    <w:p w:rsidR="001563A6" w:rsidRDefault="001563A6"/>
    <w:p w:rsidR="001563A6" w:rsidRDefault="001563A6"/>
    <w:p w:rsidR="001563A6" w:rsidRDefault="001563A6"/>
    <w:p w:rsidR="001563A6" w:rsidRDefault="001563A6"/>
    <w:p w:rsidR="001563A6" w:rsidRDefault="001563A6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683"/>
        <w:gridCol w:w="2127"/>
        <w:gridCol w:w="1275"/>
        <w:gridCol w:w="1276"/>
      </w:tblGrid>
      <w:tr w:rsidR="001563A6" w:rsidRPr="001563A6" w:rsidTr="001563A6">
        <w:trPr>
          <w:cantSplit/>
          <w:trHeight w:val="2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72D62" w:rsidRPr="001563A6" w:rsidTr="00B52D9E">
        <w:trPr>
          <w:cantSplit/>
          <w:trHeight w:val="99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D62" w:rsidRPr="001563A6" w:rsidRDefault="00672D62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D62" w:rsidRPr="001563A6" w:rsidRDefault="00672D62" w:rsidP="000E47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  <w:p w:rsidR="00672D62" w:rsidRPr="001563A6" w:rsidRDefault="00672D62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электробойлерных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: № 18  г. Кемь, ул. Ленина, д. 6;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№ 25 г. Кемь, ул. Первомайская, д. 12;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20 г. Кемь, ул. Фрунзе; 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№ 21 г. Кемь, ул. Фрунзе;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13 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Кузема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, ул. Гагарина, д. 13;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4 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Рабочеостровск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, ул. Новая, д. 6;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5 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Рабочеостровск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, ул. Ручьевая, д. 1а;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6 г. Кемь, 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Ломоносова, д. 6а;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17 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Вочаж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36 г. Кемь, 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Полярная, д. 12а.</w:t>
            </w:r>
          </w:p>
          <w:p w:rsidR="00672D62" w:rsidRPr="001563A6" w:rsidRDefault="00672D62" w:rsidP="000E479F">
            <w:pPr>
              <w:pStyle w:val="ConsPlusCell"/>
              <w:ind w:left="-49"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дизельных</w:t>
            </w:r>
            <w:proofErr w:type="gram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миникотельных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D62" w:rsidRPr="001563A6" w:rsidRDefault="00672D62" w:rsidP="00B52D9E">
            <w:pPr>
              <w:pStyle w:val="ConsPlusCell"/>
              <w:widowControl/>
              <w:tabs>
                <w:tab w:val="left" w:pos="1480"/>
              </w:tabs>
              <w:spacing w:before="12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2.2. г. Кемь </w:t>
            </w:r>
          </w:p>
          <w:p w:rsidR="00672D62" w:rsidRPr="001563A6" w:rsidRDefault="00672D62" w:rsidP="000E479F">
            <w:pPr>
              <w:pStyle w:val="ConsPlusCell"/>
              <w:widowControl/>
              <w:tabs>
                <w:tab w:val="left" w:pos="1480"/>
              </w:tabs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Закрытие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угольных котельных:</w:t>
            </w: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</w:p>
          <w:p w:rsidR="00672D62" w:rsidRPr="001563A6" w:rsidRDefault="00672D62" w:rsidP="000E479F">
            <w:pPr>
              <w:pStyle w:val="ConsPlusCell"/>
              <w:widowControl/>
              <w:tabs>
                <w:tab w:val="left" w:pos="1480"/>
              </w:tabs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пр. Пролетарский;</w:t>
            </w:r>
          </w:p>
          <w:p w:rsidR="00672D62" w:rsidRPr="001563A6" w:rsidRDefault="00672D62" w:rsidP="000E479F">
            <w:pPr>
              <w:pStyle w:val="ConsPlusCell"/>
              <w:widowControl/>
              <w:tabs>
                <w:tab w:val="left" w:pos="1480"/>
              </w:tabs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№ 3, ул. Минина;</w:t>
            </w:r>
          </w:p>
          <w:p w:rsidR="00672D62" w:rsidRPr="001563A6" w:rsidRDefault="00672D62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№ 14, ул. Бланки; реконструкция угольной котельной №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72D62" w:rsidRPr="001563A6" w:rsidRDefault="00672D62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2.3. Реконструкция тепловых сетей</w:t>
            </w:r>
          </w:p>
          <w:p w:rsidR="00672D62" w:rsidRPr="001563A6" w:rsidRDefault="00672D62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2.4. Замена котлов на угольной котельной № 9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Полярная, д.12а</w:t>
            </w:r>
          </w:p>
          <w:p w:rsidR="00672D62" w:rsidRPr="001563A6" w:rsidRDefault="00672D62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9E" w:rsidRPr="001563A6" w:rsidRDefault="00B52D9E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62" w:rsidRPr="001563A6" w:rsidRDefault="00672D62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котельные – 10 единиц,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тепловые  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br/>
              <w:t>сети – 2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580 метров      </w:t>
            </w:r>
          </w:p>
          <w:p w:rsidR="00672D62" w:rsidRPr="001563A6" w:rsidRDefault="00672D62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62" w:rsidRPr="001563A6" w:rsidRDefault="00672D62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2D9E" w:rsidRPr="001563A6" w:rsidRDefault="00B52D9E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E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18, г. Кемь, 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Ленина, д. 6;</w:t>
            </w:r>
          </w:p>
          <w:p w:rsidR="00B52D9E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25, г. Кемь, 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Первомайская, д. 12;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13, 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Кузема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, ул. Гагарина, д. 13;</w:t>
            </w:r>
          </w:p>
          <w:p w:rsidR="00B52D9E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островск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Новая, д. 6;</w:t>
            </w:r>
          </w:p>
          <w:p w:rsidR="00B52D9E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островск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Ручьевая, д. 1а;</w:t>
            </w:r>
          </w:p>
          <w:p w:rsidR="00B52D9E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6 г. Кемь, 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д. 6а;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17, 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Вочаж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№ 36, г. Кемь, </w:t>
            </w:r>
          </w:p>
          <w:p w:rsidR="00B52D9E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Полярная,</w:t>
            </w:r>
          </w:p>
          <w:p w:rsidR="00672D62" w:rsidRPr="001563A6" w:rsidRDefault="00672D62" w:rsidP="000E479F">
            <w:pPr>
              <w:pStyle w:val="ConsPlusCell"/>
              <w:widowControl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д. 12а</w:t>
            </w:r>
          </w:p>
          <w:p w:rsidR="00672D62" w:rsidRPr="001563A6" w:rsidRDefault="00672D62" w:rsidP="00B52D9E">
            <w:pPr>
              <w:pStyle w:val="ConsPlusCell"/>
              <w:widowControl/>
              <w:tabs>
                <w:tab w:val="left" w:pos="1480"/>
              </w:tabs>
              <w:spacing w:before="12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г. Кемь, ул. Бланки </w:t>
            </w:r>
          </w:p>
          <w:p w:rsidR="00672D62" w:rsidRPr="001563A6" w:rsidRDefault="00672D62" w:rsidP="000E47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B52D9E" w:rsidRPr="001563A6" w:rsidRDefault="00B52D9E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spacing w:before="12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10 МВт</w:t>
            </w:r>
          </w:p>
          <w:p w:rsidR="00672D62" w:rsidRPr="001563A6" w:rsidRDefault="00672D62" w:rsidP="00B52D9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1,35</w:t>
            </w: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1,35</w:t>
            </w: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1,35</w:t>
            </w: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1,35</w:t>
            </w:r>
          </w:p>
          <w:p w:rsidR="00B52D9E" w:rsidRPr="001563A6" w:rsidRDefault="00B52D9E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1,35</w:t>
            </w: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1,35</w:t>
            </w: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1,35</w:t>
            </w: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B52D9E">
            <w:pPr>
              <w:pStyle w:val="ConsPlusCell"/>
              <w:widowControl/>
              <w:spacing w:before="120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35,35</w:t>
            </w: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72D62" w:rsidRPr="001563A6" w:rsidRDefault="00672D62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D62" w:rsidRPr="001563A6" w:rsidRDefault="00672D62" w:rsidP="007D2E56">
            <w:pPr>
              <w:pStyle w:val="ConsPlusCell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79F" w:rsidRPr="001563A6" w:rsidTr="00672D62">
        <w:trPr>
          <w:cantSplit/>
          <w:trHeight w:val="420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672D62" w:rsidP="00672D6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Кемскому</w:t>
            </w:r>
            <w:proofErr w:type="spellEnd"/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7D2E5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7D2E5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</w:tr>
      <w:tr w:rsidR="000E479F" w:rsidRPr="001563A6" w:rsidTr="00B52D9E">
        <w:trPr>
          <w:cantSplit/>
          <w:trHeight w:val="19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  <w:p w:rsidR="000E479F" w:rsidRPr="001563A6" w:rsidRDefault="000E479F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672D62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мазутной котельной,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72D62" w:rsidRPr="001563A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D62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Лоухи, ул.</w:t>
            </w:r>
            <w:r w:rsidR="00672D62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2D62" w:rsidRPr="001563A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672D62" w:rsidRPr="001563A6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79F" w:rsidRPr="001563A6" w:rsidRDefault="000E479F" w:rsidP="00B52D9E">
            <w:pPr>
              <w:pStyle w:val="ConsPlusCel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672D62" w:rsidRPr="001563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акрытие угольной котельной, п</w:t>
            </w:r>
            <w:r w:rsidR="00672D62" w:rsidRPr="001563A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упа, </w:t>
            </w:r>
          </w:p>
          <w:p w:rsidR="000E479F" w:rsidRPr="001563A6" w:rsidRDefault="000E479F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Слюдяная</w:t>
            </w:r>
            <w:r w:rsidR="00672D62" w:rsidRPr="00156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д. 3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E" w:rsidRPr="001563A6" w:rsidRDefault="00B52D9E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угольная котельная </w:t>
            </w:r>
          </w:p>
          <w:p w:rsidR="000E479F" w:rsidRPr="001563A6" w:rsidRDefault="000E479F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бойлерная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E" w:rsidRPr="001563A6" w:rsidRDefault="00B52D9E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79F" w:rsidRPr="001563A6" w:rsidRDefault="000E479F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AC8" w:rsidRPr="001563A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AC8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Лоухи</w:t>
            </w:r>
            <w:r w:rsidR="00D12AC8" w:rsidRPr="00156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12AC8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2AC8" w:rsidRPr="001563A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D12AC8" w:rsidRPr="001563A6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79F" w:rsidRPr="001563A6" w:rsidRDefault="000E479F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AC8" w:rsidRPr="001563A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AC8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Чупа,  Слюдяная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E" w:rsidRPr="001563A6" w:rsidRDefault="00B52D9E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0E479F" w:rsidRPr="001563A6" w:rsidRDefault="000E479F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B52D9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9E" w:rsidRPr="001563A6" w:rsidRDefault="00B52D9E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117,48</w:t>
            </w:r>
          </w:p>
          <w:p w:rsidR="000E479F" w:rsidRPr="001563A6" w:rsidRDefault="000E479F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79F" w:rsidRPr="001563A6" w:rsidRDefault="000E479F" w:rsidP="00B52D9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13,83</w:t>
            </w:r>
          </w:p>
        </w:tc>
      </w:tr>
    </w:tbl>
    <w:p w:rsidR="001563A6" w:rsidRDefault="001563A6"/>
    <w:p w:rsidR="001563A6" w:rsidRDefault="001563A6"/>
    <w:p w:rsidR="001563A6" w:rsidRDefault="001563A6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80"/>
        <w:gridCol w:w="1683"/>
        <w:gridCol w:w="2127"/>
        <w:gridCol w:w="1275"/>
        <w:gridCol w:w="1276"/>
      </w:tblGrid>
      <w:tr w:rsidR="001563A6" w:rsidRPr="001563A6" w:rsidTr="001563A6">
        <w:trPr>
          <w:cantSplit/>
          <w:trHeight w:val="2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A6" w:rsidRPr="001563A6" w:rsidRDefault="001563A6" w:rsidP="001563A6">
            <w:pPr>
              <w:pStyle w:val="ConsPlusCell"/>
              <w:widowControl/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3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12AC8" w:rsidRPr="001563A6" w:rsidTr="00B52D9E">
        <w:trPr>
          <w:cantSplit/>
          <w:trHeight w:val="96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C8" w:rsidRPr="001563A6" w:rsidRDefault="00D12AC8" w:rsidP="000E47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2016-2017 годы</w:t>
            </w:r>
          </w:p>
          <w:p w:rsidR="00B52D9E" w:rsidRPr="001563A6" w:rsidRDefault="00D12AC8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4.1. 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Пяозерский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2AC8" w:rsidRPr="001563A6" w:rsidRDefault="00D12AC8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, закрытие мазутной котельной, прекращение эксплуатации котельной ОАО «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Пяозерский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леспромхоз»</w:t>
            </w:r>
          </w:p>
          <w:p w:rsidR="00B52D9E" w:rsidRPr="001563A6" w:rsidRDefault="00D12AC8" w:rsidP="00B52D9E">
            <w:pPr>
              <w:pStyle w:val="ConsPlusCel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4.2. 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Кестеньга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2AC8" w:rsidRPr="001563A6" w:rsidRDefault="00D12AC8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ул. Сухорукова, закрытие угольной котельной № 1 с переключением  потребителей на котельную № 2 </w:t>
            </w:r>
          </w:p>
          <w:p w:rsidR="00D12AC8" w:rsidRPr="001563A6" w:rsidRDefault="00D12AC8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4.3. пос. Чупа, ул. Береговая, модернизация угольной котельной</w:t>
            </w:r>
          </w:p>
          <w:p w:rsidR="00D12AC8" w:rsidRPr="001563A6" w:rsidRDefault="00D12AC8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с заменой котлов и оборудования</w:t>
            </w:r>
          </w:p>
          <w:p w:rsidR="00D12AC8" w:rsidRPr="001563A6" w:rsidRDefault="00D12AC8" w:rsidP="00B52D9E">
            <w:pPr>
              <w:pStyle w:val="ConsPlusCel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4.4. реконструкция  котельных, с заменой котлов: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D9E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Энгозеро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Жигалова;</w:t>
            </w:r>
          </w:p>
          <w:p w:rsidR="00B52D9E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Сосновый, </w:t>
            </w:r>
          </w:p>
          <w:p w:rsidR="00B52D9E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Школьная; 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ст. Чупа,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Вокзальная;</w:t>
            </w:r>
          </w:p>
          <w:p w:rsidR="00B52D9E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Хетоламбина, 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ул. Новая; 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пос. Плотина, ул. Клубная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4.5. реконструкция дровяной котельной в</w:t>
            </w:r>
          </w:p>
          <w:p w:rsidR="00D12AC8" w:rsidRPr="001563A6" w:rsidRDefault="00D12AC8" w:rsidP="001563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пос. Тунгозеро с </w:t>
            </w:r>
            <w:r w:rsidR="001563A6" w:rsidRPr="00156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ереводом ее на сжигание каменного угля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угольная котельная 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реконструкция угольной котельной № 2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модернизация угольной котельной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замена котлов в котельных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реконструкция дровяной котельной в</w:t>
            </w:r>
          </w:p>
          <w:p w:rsidR="00D12AC8" w:rsidRPr="001563A6" w:rsidRDefault="00D12AC8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пос. Тунгозеро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Пяозерский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,  ул. Молодежная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E" w:rsidRPr="001563A6" w:rsidRDefault="00B52D9E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E" w:rsidRPr="001563A6" w:rsidRDefault="00D12AC8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Кестеньга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Сухорукова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E" w:rsidRPr="001563A6" w:rsidRDefault="00D12AC8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Чупа,  </w:t>
            </w:r>
          </w:p>
          <w:p w:rsidR="00D12AC8" w:rsidRPr="001563A6" w:rsidRDefault="00D12AC8" w:rsidP="00B52D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Энгозеро</w:t>
            </w:r>
            <w:proofErr w:type="spellEnd"/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D9E"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Жигалова;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Сосновый, </w:t>
            </w:r>
          </w:p>
          <w:p w:rsidR="00B52D9E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Школьная;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 ст. Чупа, 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Вокзальная;</w:t>
            </w:r>
          </w:p>
          <w:p w:rsidR="00B52D9E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Хетоламбина, ул. Новая: 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 xml:space="preserve">пос. Плотина, </w:t>
            </w:r>
          </w:p>
          <w:p w:rsidR="00D12AC8" w:rsidRPr="001563A6" w:rsidRDefault="00D12AC8" w:rsidP="000E47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  <w:p w:rsidR="00D12AC8" w:rsidRPr="001563A6" w:rsidRDefault="00D12AC8" w:rsidP="001563A6">
            <w:pPr>
              <w:pStyle w:val="ConsPlusCel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sz w:val="24"/>
                <w:szCs w:val="24"/>
              </w:rPr>
              <w:t>пос. Тунгозеро</w:t>
            </w:r>
          </w:p>
          <w:p w:rsidR="00D12AC8" w:rsidRPr="001563A6" w:rsidRDefault="00D12AC8" w:rsidP="000E4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12AC8" w:rsidRPr="001563A6" w:rsidRDefault="00D12AC8" w:rsidP="001563A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1563A6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B52D9E" w:rsidRPr="001563A6" w:rsidRDefault="00B52D9E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9E" w:rsidRPr="001563A6" w:rsidRDefault="00B52D9E" w:rsidP="00B52D9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1563A6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C8" w:rsidRPr="001563A6" w:rsidRDefault="00D12AC8" w:rsidP="00B52D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79F" w:rsidRPr="001563A6" w:rsidTr="00D12AC8">
        <w:trPr>
          <w:cantSplit/>
          <w:trHeight w:val="234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D12AC8" w:rsidP="00D12AC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Лоухскому</w:t>
            </w:r>
            <w:proofErr w:type="spellEnd"/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муниципальному району: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9F" w:rsidRPr="001563A6" w:rsidRDefault="000E479F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285,0</w:t>
            </w:r>
          </w:p>
        </w:tc>
      </w:tr>
      <w:tr w:rsidR="00D12AC8" w:rsidRPr="001563A6" w:rsidTr="00D12AC8">
        <w:trPr>
          <w:cantSplit/>
          <w:trHeight w:val="234"/>
        </w:trPr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C8" w:rsidRPr="001563A6" w:rsidRDefault="00D12AC8" w:rsidP="00D12AC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Адресной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C8" w:rsidRPr="001563A6" w:rsidRDefault="00D12AC8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AC8" w:rsidRPr="001563A6" w:rsidRDefault="00D12AC8" w:rsidP="000E47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A6">
              <w:rPr>
                <w:rFonts w:ascii="Times New Roman" w:hAnsi="Times New Roman" w:cs="Times New Roman"/>
                <w:b/>
                <w:sz w:val="24"/>
                <w:szCs w:val="24"/>
              </w:rPr>
              <w:t>445,0</w:t>
            </w:r>
          </w:p>
        </w:tc>
      </w:tr>
    </w:tbl>
    <w:p w:rsidR="000E479F" w:rsidRDefault="000E479F" w:rsidP="000E479F">
      <w:pPr>
        <w:autoSpaceDE w:val="0"/>
        <w:autoSpaceDN w:val="0"/>
        <w:adjustRightInd w:val="0"/>
        <w:ind w:firstLine="540"/>
        <w:jc w:val="both"/>
      </w:pPr>
    </w:p>
    <w:p w:rsidR="001563A6" w:rsidRDefault="001563A6" w:rsidP="000E479F">
      <w:pPr>
        <w:autoSpaceDE w:val="0"/>
        <w:autoSpaceDN w:val="0"/>
        <w:adjustRightInd w:val="0"/>
        <w:ind w:firstLine="540"/>
        <w:jc w:val="both"/>
      </w:pPr>
    </w:p>
    <w:p w:rsidR="001563A6" w:rsidRDefault="001563A6" w:rsidP="000E479F">
      <w:pPr>
        <w:autoSpaceDE w:val="0"/>
        <w:autoSpaceDN w:val="0"/>
        <w:adjustRightInd w:val="0"/>
        <w:ind w:firstLine="540"/>
        <w:jc w:val="both"/>
      </w:pPr>
    </w:p>
    <w:p w:rsidR="001563A6" w:rsidRPr="00CB6471" w:rsidRDefault="001563A6" w:rsidP="001563A6">
      <w:pPr>
        <w:autoSpaceDE w:val="0"/>
        <w:autoSpaceDN w:val="0"/>
        <w:adjustRightInd w:val="0"/>
        <w:ind w:right="-426"/>
        <w:jc w:val="center"/>
      </w:pPr>
      <w:r>
        <w:t>______________________</w:t>
      </w:r>
    </w:p>
    <w:p w:rsidR="000E479F" w:rsidRPr="009D2DE2" w:rsidRDefault="000E479F" w:rsidP="00BA52E2">
      <w:pPr>
        <w:ind w:left="-142"/>
        <w:rPr>
          <w:sz w:val="26"/>
          <w:szCs w:val="26"/>
        </w:rPr>
      </w:pPr>
    </w:p>
    <w:sectPr w:rsidR="000E479F" w:rsidRPr="009D2DE2" w:rsidSect="00BA33CC">
      <w:footerReference w:type="default" r:id="rId29"/>
      <w:pgSz w:w="11906" w:h="16838"/>
      <w:pgMar w:top="719" w:right="850" w:bottom="71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A6" w:rsidRDefault="001563A6" w:rsidP="00CE0D98">
      <w:r>
        <w:separator/>
      </w:r>
    </w:p>
  </w:endnote>
  <w:endnote w:type="continuationSeparator" w:id="0">
    <w:p w:rsidR="001563A6" w:rsidRDefault="001563A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A6" w:rsidRDefault="001563A6">
    <w:pPr>
      <w:pStyle w:val="af2"/>
      <w:jc w:val="right"/>
      <w:rPr>
        <w:lang w:val="en-US"/>
      </w:rPr>
    </w:pPr>
  </w:p>
  <w:p w:rsidR="001563A6" w:rsidRDefault="001563A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A6" w:rsidRDefault="001563A6" w:rsidP="00CE0D98">
      <w:r>
        <w:separator/>
      </w:r>
    </w:p>
  </w:footnote>
  <w:footnote w:type="continuationSeparator" w:id="0">
    <w:p w:rsidR="001563A6" w:rsidRDefault="001563A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6501"/>
      <w:docPartObj>
        <w:docPartGallery w:val="Page Numbers (Top of Page)"/>
        <w:docPartUnique/>
      </w:docPartObj>
    </w:sdtPr>
    <w:sdtContent>
      <w:p w:rsidR="001563A6" w:rsidRDefault="0078615A">
        <w:pPr>
          <w:pStyle w:val="a7"/>
          <w:jc w:val="center"/>
        </w:pPr>
        <w:fldSimple w:instr=" PAGE   \* MERGEFORMAT ">
          <w:r w:rsidR="00481FCB">
            <w:rPr>
              <w:noProof/>
            </w:rPr>
            <w:t>17</w:t>
          </w:r>
        </w:fldSimple>
      </w:p>
    </w:sdtContent>
  </w:sdt>
  <w:p w:rsidR="001563A6" w:rsidRDefault="001563A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A6" w:rsidRDefault="001563A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03"/>
    <w:multiLevelType w:val="multilevel"/>
    <w:tmpl w:val="9CB41B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10E118D"/>
    <w:multiLevelType w:val="hybridMultilevel"/>
    <w:tmpl w:val="CEC4C6E0"/>
    <w:lvl w:ilvl="0" w:tplc="0BDE89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39E2"/>
    <w:rsid w:val="00067D81"/>
    <w:rsid w:val="0007217A"/>
    <w:rsid w:val="000729CC"/>
    <w:rsid w:val="000E0EA4"/>
    <w:rsid w:val="000E479F"/>
    <w:rsid w:val="00103C69"/>
    <w:rsid w:val="0013077C"/>
    <w:rsid w:val="00145987"/>
    <w:rsid w:val="001563A6"/>
    <w:rsid w:val="001605B0"/>
    <w:rsid w:val="00195D34"/>
    <w:rsid w:val="001A1DA0"/>
    <w:rsid w:val="001D108E"/>
    <w:rsid w:val="001F4355"/>
    <w:rsid w:val="00246BCE"/>
    <w:rsid w:val="00265050"/>
    <w:rsid w:val="002A6B23"/>
    <w:rsid w:val="002C1B3C"/>
    <w:rsid w:val="00307849"/>
    <w:rsid w:val="00337197"/>
    <w:rsid w:val="003970D7"/>
    <w:rsid w:val="003C4D42"/>
    <w:rsid w:val="003E6EA6"/>
    <w:rsid w:val="004155C9"/>
    <w:rsid w:val="0043188E"/>
    <w:rsid w:val="004653C9"/>
    <w:rsid w:val="00465C76"/>
    <w:rsid w:val="004731EA"/>
    <w:rsid w:val="00481FCB"/>
    <w:rsid w:val="004902DD"/>
    <w:rsid w:val="004A24AD"/>
    <w:rsid w:val="004C5199"/>
    <w:rsid w:val="004D445C"/>
    <w:rsid w:val="004E2056"/>
    <w:rsid w:val="00533557"/>
    <w:rsid w:val="00570B7E"/>
    <w:rsid w:val="00574808"/>
    <w:rsid w:val="005B1C2D"/>
    <w:rsid w:val="005C332A"/>
    <w:rsid w:val="005C45D2"/>
    <w:rsid w:val="005C6C28"/>
    <w:rsid w:val="005F0A11"/>
    <w:rsid w:val="006055A2"/>
    <w:rsid w:val="006429B5"/>
    <w:rsid w:val="00653398"/>
    <w:rsid w:val="00672D62"/>
    <w:rsid w:val="006E64E6"/>
    <w:rsid w:val="007072B5"/>
    <w:rsid w:val="00726286"/>
    <w:rsid w:val="00756C1D"/>
    <w:rsid w:val="00757706"/>
    <w:rsid w:val="007771A7"/>
    <w:rsid w:val="007804FB"/>
    <w:rsid w:val="0078615A"/>
    <w:rsid w:val="007C2C1F"/>
    <w:rsid w:val="007C7486"/>
    <w:rsid w:val="007D2E56"/>
    <w:rsid w:val="00817777"/>
    <w:rsid w:val="00823EAB"/>
    <w:rsid w:val="008333C2"/>
    <w:rsid w:val="008573B7"/>
    <w:rsid w:val="00860B53"/>
    <w:rsid w:val="00884F2A"/>
    <w:rsid w:val="00884F95"/>
    <w:rsid w:val="008A1AF8"/>
    <w:rsid w:val="008A3180"/>
    <w:rsid w:val="00937EE2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79AD"/>
    <w:rsid w:val="00AA36E4"/>
    <w:rsid w:val="00AB6E2A"/>
    <w:rsid w:val="00AC3683"/>
    <w:rsid w:val="00AC7D1C"/>
    <w:rsid w:val="00AE3683"/>
    <w:rsid w:val="00B168AD"/>
    <w:rsid w:val="00B378FE"/>
    <w:rsid w:val="00B52D9E"/>
    <w:rsid w:val="00B62F7E"/>
    <w:rsid w:val="00B74F90"/>
    <w:rsid w:val="00B766DF"/>
    <w:rsid w:val="00B80044"/>
    <w:rsid w:val="00B86ED4"/>
    <w:rsid w:val="00B901D8"/>
    <w:rsid w:val="00BA1074"/>
    <w:rsid w:val="00BA33CC"/>
    <w:rsid w:val="00BA52E2"/>
    <w:rsid w:val="00BB2941"/>
    <w:rsid w:val="00BB5C2E"/>
    <w:rsid w:val="00BD2EB2"/>
    <w:rsid w:val="00C0029F"/>
    <w:rsid w:val="00C24172"/>
    <w:rsid w:val="00C26937"/>
    <w:rsid w:val="00C311EB"/>
    <w:rsid w:val="00C50A12"/>
    <w:rsid w:val="00C7397D"/>
    <w:rsid w:val="00C92BA5"/>
    <w:rsid w:val="00C97F75"/>
    <w:rsid w:val="00CB0F40"/>
    <w:rsid w:val="00CB3FDE"/>
    <w:rsid w:val="00CC1D45"/>
    <w:rsid w:val="00CE0D98"/>
    <w:rsid w:val="00CF001D"/>
    <w:rsid w:val="00CF5812"/>
    <w:rsid w:val="00D12AC8"/>
    <w:rsid w:val="00D22F40"/>
    <w:rsid w:val="00DB34EF"/>
    <w:rsid w:val="00DC600E"/>
    <w:rsid w:val="00DF3DAD"/>
    <w:rsid w:val="00E356BC"/>
    <w:rsid w:val="00E378B0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rsid w:val="000E479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2">
    <w:name w:val="footer"/>
    <w:basedOn w:val="a"/>
    <w:link w:val="af3"/>
    <w:rsid w:val="000E479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0E479F"/>
    <w:rPr>
      <w:rFonts w:ascii="Calibri" w:hAnsi="Calibri"/>
      <w:sz w:val="22"/>
      <w:szCs w:val="22"/>
      <w:lang w:eastAsia="en-US"/>
    </w:rPr>
  </w:style>
  <w:style w:type="paragraph" w:styleId="af4">
    <w:name w:val="Document Map"/>
    <w:basedOn w:val="a"/>
    <w:link w:val="af5"/>
    <w:semiHidden/>
    <w:rsid w:val="000E479F"/>
    <w:pPr>
      <w:shd w:val="clear" w:color="auto" w:fill="000080"/>
      <w:spacing w:after="200" w:line="276" w:lineRule="auto"/>
    </w:pPr>
    <w:rPr>
      <w:rFonts w:ascii="Tahoma" w:hAnsi="Tahoma" w:cs="Tahoma"/>
      <w:sz w:val="20"/>
      <w:lang w:eastAsia="en-US"/>
    </w:rPr>
  </w:style>
  <w:style w:type="character" w:customStyle="1" w:styleId="af5">
    <w:name w:val="Схема документа Знак"/>
    <w:basedOn w:val="a0"/>
    <w:link w:val="af4"/>
    <w:semiHidden/>
    <w:rsid w:val="000E479F"/>
    <w:rPr>
      <w:rFonts w:ascii="Tahoma" w:hAnsi="Tahoma" w:cs="Tahoma"/>
      <w:shd w:val="clear" w:color="auto" w:fill="000080"/>
      <w:lang w:eastAsia="en-US"/>
    </w:rPr>
  </w:style>
  <w:style w:type="paragraph" w:customStyle="1" w:styleId="af6">
    <w:name w:val="Знак"/>
    <w:basedOn w:val="a"/>
    <w:rsid w:val="000E479F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298B95B7D09895CFF375B0C961A6662270F377FB6FBDD7A9884065BCFL1D4I" TargetMode="External"/><Relationship Id="rId18" Type="http://schemas.openxmlformats.org/officeDocument/2006/relationships/hyperlink" Target="consultantplus://offline/ref=A298B95B7D09895CFF375B0C961A6662220D387CB5F6807090DD0A59C81BD98AB4E93CBED8A864LFD4I" TargetMode="External"/><Relationship Id="rId26" Type="http://schemas.openxmlformats.org/officeDocument/2006/relationships/hyperlink" Target="consultantplus://offline/ref=A298B95B7D09895CFF375B0C961A66622408337CB7F6807090DD0A59C81BD98AB4E93CBED8AA67LFD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98B95B7D09895CFF3745018076316F22056E71B6F5D02EC4DB5D06981D8CCAF4EF69FD9CA564F44A810ALAD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98B95B7D09895CFF375B0C961A6662270F377FB6FBDD7A9884065BCF14869DB3A030BFD8A864F4L4DEI" TargetMode="External"/><Relationship Id="rId17" Type="http://schemas.openxmlformats.org/officeDocument/2006/relationships/hyperlink" Target="consultantplus://offline/ref=A298B95B7D09895CFF375B0C961A6662270F347EB1FFDD7A9884065BCF14869DB3A030BFD8A865F5L4DAI" TargetMode="External"/><Relationship Id="rId25" Type="http://schemas.openxmlformats.org/officeDocument/2006/relationships/hyperlink" Target="consultantplus://offline/ref=A298B95B7D09895CFF375B0C961A66622408337CB7F6807090DD0A59C81BD98AB4E93CBED8A966LFD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98B95B7D09895CFF375B0C961A6662270F347EB2FDDD7A9884065BCF14869DB3A030BFD8A865F6L4DAI" TargetMode="External"/><Relationship Id="rId20" Type="http://schemas.openxmlformats.org/officeDocument/2006/relationships/hyperlink" Target="consultantplus://offline/ref=A298B95B7D09895CFF375B0C961A6662270F377FB6FBDD7A9884065BCF14869DB3A030BFD8A867F2L4D3I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98B95B7D09895CFF375B0C961A6662270C337EB2FBDD7A9884065BCF14869DB3A030BFD8A864F3L4D9I" TargetMode="External"/><Relationship Id="rId24" Type="http://schemas.openxmlformats.org/officeDocument/2006/relationships/hyperlink" Target="consultantplus://offline/ref=A298B95B7D09895CFF3745018076316F22056E71B6F5D02EC4DB5D06981D8CCAF4EF69FD9CA564F44A810BLAD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98B95B7D09895CFF375B0C961A6662270C327BBDFDDD7A9884065BCFL1D4I" TargetMode="External"/><Relationship Id="rId23" Type="http://schemas.openxmlformats.org/officeDocument/2006/relationships/hyperlink" Target="consultantplus://offline/ref=A298B95B7D09895CFF3745018076316F22056E71B6F5D02EC4DB5D06981D8CCAF4EF69FD9CA564F44A810BLADEI" TargetMode="External"/><Relationship Id="rId28" Type="http://schemas.openxmlformats.org/officeDocument/2006/relationships/hyperlink" Target="consultantplus://offline/ref=A298B95B7D09895CFF3745018076316F22056E71B6FED52AC7DB5D06981D8CCAF4EF69FD9CA564F44A820ELAD9I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298B95B7D09895CFF375B0C961A6662270F347EB2FDDD7A9884065BCF14869DB3A030BFD8A865F1L4DE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298B95B7D09895CFF375B0C961A6662270C337EB2FBDD7A9884065BCFL1D4I" TargetMode="External"/><Relationship Id="rId22" Type="http://schemas.openxmlformats.org/officeDocument/2006/relationships/hyperlink" Target="consultantplus://offline/ref=A298B95B7D09895CFF3745018076316F22056E71B6F5D02EC4DB5D06981D8CCAF4EF69FD9CA564F44A8007LADEI" TargetMode="External"/><Relationship Id="rId27" Type="http://schemas.openxmlformats.org/officeDocument/2006/relationships/hyperlink" Target="consultantplus://offline/ref=A298B95B7D09895CFF375B0C961A6662220F317ABCF6807090DD0A59C81BD98AB4E93CBEDBAD67LFD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0A166-CF65-429C-A540-26912CFD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5627</Words>
  <Characters>45232</Characters>
  <Application>Microsoft Office Word</Application>
  <DocSecurity>0</DocSecurity>
  <Lines>376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11</cp:revision>
  <cp:lastPrinted>2013-07-31T08:23:00Z</cp:lastPrinted>
  <dcterms:created xsi:type="dcterms:W3CDTF">2013-07-25T07:13:00Z</dcterms:created>
  <dcterms:modified xsi:type="dcterms:W3CDTF">2013-07-31T08:26:00Z</dcterms:modified>
</cp:coreProperties>
</file>