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7340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873409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873409">
        <w:t>23 июля 2014 года № 460р-П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56141B" w:rsidRPr="00CB68B8" w:rsidRDefault="007A2ECF" w:rsidP="008F3382">
      <w:pPr>
        <w:tabs>
          <w:tab w:val="left" w:pos="8931"/>
        </w:tabs>
        <w:ind w:left="-142" w:right="424" w:firstLine="568"/>
        <w:jc w:val="both"/>
        <w:rPr>
          <w:sz w:val="27"/>
          <w:szCs w:val="27"/>
        </w:rPr>
      </w:pPr>
      <w:proofErr w:type="gramStart"/>
      <w:r w:rsidRPr="00CB68B8">
        <w:rPr>
          <w:sz w:val="27"/>
          <w:szCs w:val="27"/>
        </w:rPr>
        <w:t>В целях проверки готовности базы мобилизационного развертывания в Республике Карелия в соответствии с требованиями Федерального закона от 31 мая 1996 года № 61-ФЗ «Об обороне», Федерального закона от                    26 февраля 1997 года № 31-ФЗ «О мобилизационной подготовке и мобилизации в Российской Федерации», Федерального закона от 28 марта 1998 года № 53-ФЗ «О воинской обязанности и военной службе»,  постановления Правительства Российской Федерации от 30</w:t>
      </w:r>
      <w:proofErr w:type="gramEnd"/>
      <w:r w:rsidRPr="00CB68B8">
        <w:rPr>
          <w:sz w:val="27"/>
          <w:szCs w:val="27"/>
        </w:rPr>
        <w:t xml:space="preserve"> </w:t>
      </w:r>
      <w:proofErr w:type="gramStart"/>
      <w:r w:rsidRPr="00CB68B8">
        <w:rPr>
          <w:sz w:val="27"/>
          <w:szCs w:val="27"/>
        </w:rPr>
        <w:t xml:space="preserve">декабря </w:t>
      </w:r>
      <w:r w:rsidR="007D7D62" w:rsidRPr="00CB68B8">
        <w:rPr>
          <w:sz w:val="27"/>
          <w:szCs w:val="27"/>
        </w:rPr>
        <w:t xml:space="preserve">               </w:t>
      </w:r>
      <w:r w:rsidRPr="00CB68B8">
        <w:rPr>
          <w:sz w:val="27"/>
          <w:szCs w:val="27"/>
        </w:rPr>
        <w:t xml:space="preserve">2006 года № 852 «Об утверждении Положения о призыве граждан Российской Федерации по мобилизации, приписанных к воинским частям (предназначенных в специальные формирования), для прохождения военной службы на воинских должностях, предусмотренных штатами военного времени, или направления их для работы на должностях гражданского персонала Вооруженных Сил Российской Федерации, </w:t>
      </w:r>
      <w:r w:rsidR="007D7D62" w:rsidRPr="00CB68B8">
        <w:rPr>
          <w:sz w:val="27"/>
          <w:szCs w:val="27"/>
        </w:rPr>
        <w:t>других войск, воинских формирований, органов и специальных формирований»:</w:t>
      </w:r>
      <w:proofErr w:type="gramEnd"/>
    </w:p>
    <w:p w:rsidR="007D7D62" w:rsidRPr="00CB68B8" w:rsidRDefault="007D7D62" w:rsidP="008F3382">
      <w:pPr>
        <w:tabs>
          <w:tab w:val="left" w:pos="8931"/>
        </w:tabs>
        <w:ind w:left="-142" w:right="424" w:firstLine="568"/>
        <w:jc w:val="both"/>
        <w:rPr>
          <w:sz w:val="27"/>
          <w:szCs w:val="27"/>
        </w:rPr>
      </w:pPr>
      <w:r w:rsidRPr="00CB68B8">
        <w:rPr>
          <w:sz w:val="27"/>
          <w:szCs w:val="27"/>
        </w:rPr>
        <w:t>1. Рекомендовать органам местного самоуправления муниципальных районов и городских округов в Республике Карелия совместно с отделами Военного комиссариата Республики Карелия по муниципальным образованиям:</w:t>
      </w:r>
    </w:p>
    <w:p w:rsidR="007D7D62" w:rsidRPr="00CB68B8" w:rsidRDefault="007D7D62" w:rsidP="008F3382">
      <w:pPr>
        <w:tabs>
          <w:tab w:val="left" w:pos="8931"/>
        </w:tabs>
        <w:ind w:left="-142" w:right="424" w:firstLine="568"/>
        <w:jc w:val="both"/>
        <w:rPr>
          <w:sz w:val="27"/>
          <w:szCs w:val="27"/>
        </w:rPr>
      </w:pPr>
      <w:r w:rsidRPr="00CB68B8">
        <w:rPr>
          <w:sz w:val="27"/>
          <w:szCs w:val="27"/>
        </w:rPr>
        <w:t xml:space="preserve">а) организовать проведение смотра-конкурса на лучшую базу </w:t>
      </w:r>
      <w:proofErr w:type="spellStart"/>
      <w:proofErr w:type="gramStart"/>
      <w:r w:rsidRPr="00CB68B8">
        <w:rPr>
          <w:sz w:val="27"/>
          <w:szCs w:val="27"/>
        </w:rPr>
        <w:t>мобилиза</w:t>
      </w:r>
      <w:r w:rsidR="00CB68B8">
        <w:rPr>
          <w:sz w:val="27"/>
          <w:szCs w:val="27"/>
        </w:rPr>
        <w:t>-</w:t>
      </w:r>
      <w:r w:rsidRPr="00CB68B8">
        <w:rPr>
          <w:sz w:val="27"/>
          <w:szCs w:val="27"/>
        </w:rPr>
        <w:t>ционного</w:t>
      </w:r>
      <w:proofErr w:type="spellEnd"/>
      <w:proofErr w:type="gramEnd"/>
      <w:r w:rsidRPr="00CB68B8">
        <w:rPr>
          <w:sz w:val="27"/>
          <w:szCs w:val="27"/>
        </w:rPr>
        <w:t xml:space="preserve"> развертывания в Республике Карелия (далее – смотр-конкурс) с </w:t>
      </w:r>
      <w:r w:rsidR="00CB68B8">
        <w:rPr>
          <w:sz w:val="27"/>
          <w:szCs w:val="27"/>
        </w:rPr>
        <w:t xml:space="preserve">                </w:t>
      </w:r>
      <w:r w:rsidRPr="00CB68B8">
        <w:rPr>
          <w:sz w:val="27"/>
          <w:szCs w:val="27"/>
        </w:rPr>
        <w:t>1 по 8 августа 2014 года на территории муниципальных образований;</w:t>
      </w:r>
    </w:p>
    <w:p w:rsidR="007D7D62" w:rsidRPr="00CB68B8" w:rsidRDefault="00E66523" w:rsidP="008F3382">
      <w:pPr>
        <w:tabs>
          <w:tab w:val="left" w:pos="8931"/>
        </w:tabs>
        <w:ind w:left="-142" w:right="424" w:firstLine="568"/>
        <w:jc w:val="both"/>
        <w:rPr>
          <w:sz w:val="27"/>
          <w:szCs w:val="27"/>
        </w:rPr>
      </w:pPr>
      <w:r w:rsidRPr="00CB68B8">
        <w:rPr>
          <w:sz w:val="27"/>
          <w:szCs w:val="27"/>
        </w:rPr>
        <w:t>б) до 9 августа 2014 года направить в Военный комиссариат Республики Карелия результаты смотра-конкурса.</w:t>
      </w:r>
    </w:p>
    <w:p w:rsidR="00E66523" w:rsidRPr="00CB68B8" w:rsidRDefault="00E66523" w:rsidP="008F3382">
      <w:pPr>
        <w:tabs>
          <w:tab w:val="left" w:pos="8931"/>
        </w:tabs>
        <w:ind w:left="-142" w:right="424" w:firstLine="568"/>
        <w:jc w:val="both"/>
        <w:rPr>
          <w:sz w:val="27"/>
          <w:szCs w:val="27"/>
        </w:rPr>
      </w:pPr>
      <w:r w:rsidRPr="00CB68B8">
        <w:rPr>
          <w:sz w:val="27"/>
          <w:szCs w:val="27"/>
        </w:rPr>
        <w:t>2. Рекомендовать органам местного самоуправления городских и сельских поселений в Республике Карелия, руководителям организаций, на базе которых развертываются рабочие элементы базы мобилизационного развертывания</w:t>
      </w:r>
      <w:r w:rsidR="00CB68B8" w:rsidRPr="00CB68B8">
        <w:rPr>
          <w:sz w:val="27"/>
          <w:szCs w:val="27"/>
        </w:rPr>
        <w:t>, принять участие в смотре-конкурсе.</w:t>
      </w: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CB68B8">
      <w:headerReference w:type="default" r:id="rId10"/>
      <w:footerReference w:type="even" r:id="rId11"/>
      <w:footerReference w:type="default" r:id="rId12"/>
      <w:pgSz w:w="11906" w:h="16838"/>
      <w:pgMar w:top="567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68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2ECF"/>
    <w:rsid w:val="007B0F0A"/>
    <w:rsid w:val="007D428D"/>
    <w:rsid w:val="007D46BB"/>
    <w:rsid w:val="007D7D62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3409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68B8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6652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FA73B-EF4D-4D5E-8400-59073CE45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2010-04-30T08:17:00Z</cp:lastPrinted>
  <dcterms:created xsi:type="dcterms:W3CDTF">2014-07-22T07:39:00Z</dcterms:created>
  <dcterms:modified xsi:type="dcterms:W3CDTF">2014-07-23T08:13:00Z</dcterms:modified>
</cp:coreProperties>
</file>