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F5F2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16FF8" w:rsidRPr="009777E9" w:rsidRDefault="00A078FB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11 января 2011 года № 1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ст. 25; № 3, ст. 281; 2012, № 8, ст. 1422; 2013, № 8, ст. 1425; Карелия, 2014, 28 января) следующие изменения: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Указа дополнить абзацем третьим следующего содержания: «Положение о президиуме постоянно действующего координационного совещания по обеспечению правопорядка в Республике Карелия согласно приложению № 1.1 к настоящему Указу;»;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постоянно действующего координационного совещания по обеспечению правопорядка в Республике Карелия по должностям, утвержденном названным Указом: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«заместитель Главы Республики Карелия по региональной политике» дополнить словами «– Министр </w:t>
      </w:r>
      <w:r w:rsidR="00BE222B">
        <w:rPr>
          <w:sz w:val="28"/>
          <w:szCs w:val="28"/>
        </w:rPr>
        <w:t>Р</w:t>
      </w:r>
      <w:r>
        <w:rPr>
          <w:sz w:val="28"/>
          <w:szCs w:val="28"/>
        </w:rPr>
        <w:t>еспублики Карелия по вопросам национальной политики, связям с общественными, религиозными объединениями и средствами массовой информации»;</w:t>
      </w:r>
    </w:p>
    <w:p w:rsidR="002A12D4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следующего содержания: 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«советник Главы Республики Карелия»;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составе президиума постоянно действующего координационного совещания по обеспечению правопорядка в Республике Карелия по должностям, утвержденном названным Указом:</w:t>
      </w:r>
    </w:p>
    <w:p w:rsidR="00D52783" w:rsidRDefault="00D52783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7A45EF">
        <w:rPr>
          <w:sz w:val="28"/>
          <w:szCs w:val="28"/>
        </w:rPr>
        <w:t xml:space="preserve">«заместитель Главы Республики Карелия по региональной политике» дополнить словами «– Министр </w:t>
      </w:r>
      <w:r w:rsidR="00BE222B">
        <w:rPr>
          <w:sz w:val="28"/>
          <w:szCs w:val="28"/>
        </w:rPr>
        <w:t>Р</w:t>
      </w:r>
      <w:r w:rsidR="007A45EF">
        <w:rPr>
          <w:sz w:val="28"/>
          <w:szCs w:val="28"/>
        </w:rPr>
        <w:t>еспублики Карелия по вопросам национальной политики, связям с общественными, религиозными объединениями и средствами массовой информации»;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третьим следующего содержания: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«советник Главы Республики Карелия – секретарь президиума Координационного совещания»;</w:t>
      </w:r>
    </w:p>
    <w:p w:rsidR="00BD6159" w:rsidRDefault="00BD6159" w:rsidP="00A9451D">
      <w:pPr>
        <w:ind w:left="-142" w:firstLine="567"/>
        <w:jc w:val="both"/>
        <w:rPr>
          <w:sz w:val="28"/>
          <w:szCs w:val="28"/>
        </w:rPr>
      </w:pP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дополнить приложением 1.1 следующего содержания:</w:t>
      </w:r>
    </w:p>
    <w:p w:rsidR="00BD6159" w:rsidRDefault="00BD6159" w:rsidP="007A45EF">
      <w:pPr>
        <w:ind w:left="-142" w:firstLine="5812"/>
        <w:jc w:val="both"/>
        <w:rPr>
          <w:sz w:val="28"/>
          <w:szCs w:val="28"/>
        </w:rPr>
      </w:pPr>
    </w:p>
    <w:p w:rsidR="007A45EF" w:rsidRDefault="007A45EF" w:rsidP="002A12D4">
      <w:pPr>
        <w:ind w:left="-142" w:firstLine="4678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1.1</w:t>
      </w:r>
    </w:p>
    <w:p w:rsidR="007A45EF" w:rsidRDefault="007A45EF" w:rsidP="002A12D4">
      <w:pPr>
        <w:ind w:left="-142" w:firstLine="4678"/>
        <w:jc w:val="both"/>
        <w:rPr>
          <w:sz w:val="28"/>
          <w:szCs w:val="28"/>
        </w:rPr>
      </w:pPr>
      <w:r>
        <w:rPr>
          <w:sz w:val="28"/>
          <w:szCs w:val="28"/>
        </w:rPr>
        <w:t>к Указу Главы Республики</w:t>
      </w:r>
      <w:r w:rsidR="002A12D4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</w:p>
    <w:p w:rsidR="007A45EF" w:rsidRDefault="007A45EF" w:rsidP="002A12D4">
      <w:pPr>
        <w:ind w:left="-142"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2D4">
        <w:rPr>
          <w:sz w:val="28"/>
          <w:szCs w:val="28"/>
        </w:rPr>
        <w:t>11 января 2011 года № 1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7A45EF" w:rsidP="007A45EF">
      <w:pPr>
        <w:ind w:left="-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 xml:space="preserve">о президиуме постоянно действующего координационного </w:t>
      </w:r>
      <w:r>
        <w:rPr>
          <w:sz w:val="28"/>
          <w:szCs w:val="28"/>
        </w:rPr>
        <w:br/>
        <w:t>совещания по обеспечению правопорядка в Республике Карелия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Президиум постоянно действующего координационного совещания по обеспечению правопорядка в Республике Карелия (далее – президиум) является постоянно действующим координационным органом.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президиум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своей деятельности президиум решает задачи, установленные пунктом 3 Положения о постоянно действующем координационном совещании по обеспечению правопорядка в Республике Карелия, если их решение связано с необходимостью принятия мер конфиденциального характера.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выполнения возложенных задач президиум: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запрашивает у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самоуправления, общественных объединений необходимые информацию и материалы;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приглашает на свои заседания для совместного обсуждения вопросов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самоуправления, институтов гражданского общества, организаций.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президиума проводятся по мере необходимости, но не реже одного раза в квартал под руководством председателя президиума.</w:t>
      </w:r>
    </w:p>
    <w:p w:rsidR="007A45EF" w:rsidRDefault="007A45EF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случае осложнения криминогенной обстановки, возникновения чрезвычайных ситуаций, иных условий, требующих ско</w:t>
      </w:r>
      <w:r w:rsidR="00BE222B">
        <w:rPr>
          <w:sz w:val="28"/>
          <w:szCs w:val="28"/>
        </w:rPr>
        <w:t>ор</w:t>
      </w:r>
      <w:r>
        <w:rPr>
          <w:sz w:val="28"/>
          <w:szCs w:val="28"/>
        </w:rPr>
        <w:t xml:space="preserve">динированных действий территориальных </w:t>
      </w:r>
      <w:r w:rsidR="00BE222B">
        <w:rPr>
          <w:sz w:val="28"/>
          <w:szCs w:val="28"/>
        </w:rPr>
        <w:t>органов федеральных органов исполнительной власти, органов исполнительной власти Республики Карелия и (или) органов местного самоуправления в оперативном решении задач по обеспечению правопорядка и безопасности граждан на территории Республики Карелия, по инициативе председателя президиума может быть назначено внеплановое заседание президиума.</w:t>
      </w:r>
      <w:proofErr w:type="gramEnd"/>
    </w:p>
    <w:p w:rsidR="00BE222B" w:rsidRDefault="00BE222B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Заседание президиума считается правомочным, если на нем присутствует более половины членов президиума.</w:t>
      </w:r>
    </w:p>
    <w:p w:rsidR="007A45EF" w:rsidRDefault="00BE222B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Ход заседания президиума и принятые на нем решения фиксируются в протоколе, который утверждается председательствующим на заседании.</w:t>
      </w:r>
    </w:p>
    <w:p w:rsidR="007A45EF" w:rsidRDefault="00BE222B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Решение президиума считается принятым, если за него проголосовало более половины присутствующих членов президиума.</w:t>
      </w:r>
    </w:p>
    <w:p w:rsidR="00BE222B" w:rsidRDefault="00BE222B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Предложения президиума, касающиеся совершенствования нормативного правового регулирования деятельности по обеспечению правопорядка и безопасности граждан, при необходимости представляются Главой Республики Карелия Президенту Российской Федерации или полномочному Представителю Президента Российской Федерации в Северо-Западном федеральном округе.</w:t>
      </w:r>
    </w:p>
    <w:p w:rsidR="00BE222B" w:rsidRDefault="00BE222B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обеспечение деятельности президиума осуществляется Администрацией Главы Республики Карели</w:t>
      </w:r>
      <w:r w:rsidR="00BD6159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.».</w:t>
      </w:r>
      <w:proofErr w:type="gramEnd"/>
    </w:p>
    <w:p w:rsidR="00BE222B" w:rsidRDefault="00BE222B" w:rsidP="00A9451D">
      <w:pPr>
        <w:ind w:left="-142" w:firstLine="567"/>
        <w:jc w:val="both"/>
        <w:rPr>
          <w:sz w:val="28"/>
          <w:szCs w:val="28"/>
        </w:rPr>
      </w:pPr>
    </w:p>
    <w:p w:rsidR="00BE222B" w:rsidRPr="002A6477" w:rsidRDefault="00BE222B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F5F2F" w:rsidP="00763E1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</w:t>
      </w:r>
      <w:r w:rsidR="00937EF9">
        <w:rPr>
          <w:sz w:val="28"/>
          <w:szCs w:val="28"/>
        </w:rPr>
        <w:t>л</w:t>
      </w:r>
      <w:r w:rsidR="00763E10">
        <w:rPr>
          <w:sz w:val="28"/>
          <w:szCs w:val="28"/>
        </w:rPr>
        <w:t>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8F5F2F">
        <w:rPr>
          <w:sz w:val="28"/>
          <w:szCs w:val="28"/>
        </w:rPr>
        <w:t xml:space="preserve"> 63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82174"/>
      <w:docPartObj>
        <w:docPartGallery w:val="Page Numbers (Top of Page)"/>
        <w:docPartUnique/>
      </w:docPartObj>
    </w:sdtPr>
    <w:sdtEndPr/>
    <w:sdtContent>
      <w:p w:rsidR="007A45EF" w:rsidRDefault="007A45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2F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12D4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45EF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F5F2F"/>
    <w:rsid w:val="0092132F"/>
    <w:rsid w:val="00937EF9"/>
    <w:rsid w:val="00972879"/>
    <w:rsid w:val="009777E9"/>
    <w:rsid w:val="00993072"/>
    <w:rsid w:val="009A0523"/>
    <w:rsid w:val="009D00E0"/>
    <w:rsid w:val="009D5215"/>
    <w:rsid w:val="00A078FB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6159"/>
    <w:rsid w:val="00BE0215"/>
    <w:rsid w:val="00BE222B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52783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A45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2006-04-07T12:19:00Z</cp:lastPrinted>
  <dcterms:created xsi:type="dcterms:W3CDTF">2014-07-17T12:21:00Z</dcterms:created>
  <dcterms:modified xsi:type="dcterms:W3CDTF">2014-07-29T07:51:00Z</dcterms:modified>
</cp:coreProperties>
</file>