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42934DB3" wp14:editId="281891B6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70C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8770C5">
        <w:t>20 августа 2014 года № 268-П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2C36D8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2C36D8" w:rsidRDefault="002C36D8" w:rsidP="002C36D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конкурсе проектов по формированию </w:t>
      </w:r>
      <w:r>
        <w:rPr>
          <w:b/>
          <w:bCs/>
          <w:szCs w:val="28"/>
        </w:rPr>
        <w:br/>
        <w:t>«бюджета для граждан» в 2014 году</w:t>
      </w:r>
    </w:p>
    <w:p w:rsidR="002C36D8" w:rsidRDefault="002C36D8" w:rsidP="002C36D8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2C36D8" w:rsidRDefault="002C36D8" w:rsidP="002C36D8">
      <w:pPr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>
        <w:rPr>
          <w:bCs/>
          <w:szCs w:val="28"/>
        </w:rPr>
        <w:t>В целях совершенствования форм представления и содержания информации о бюджете для граждан Правительство Республики Карелия постановляет:</w:t>
      </w:r>
    </w:p>
    <w:p w:rsidR="002C36D8" w:rsidRDefault="002C36D8" w:rsidP="002C36D8">
      <w:pPr>
        <w:autoSpaceDE w:val="0"/>
        <w:autoSpaceDN w:val="0"/>
        <w:adjustRightInd w:val="0"/>
        <w:ind w:firstLine="851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>1. Утвердить прилагаемое Положение о конкурсе проектов по формированию «бюджета для граждан» в 2014 году.</w:t>
      </w:r>
    </w:p>
    <w:p w:rsidR="002C36D8" w:rsidRDefault="002C36D8" w:rsidP="002C36D8">
      <w:pPr>
        <w:autoSpaceDE w:val="0"/>
        <w:autoSpaceDN w:val="0"/>
        <w:adjustRightInd w:val="0"/>
        <w:ind w:firstLine="851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2. </w:t>
      </w:r>
      <w:proofErr w:type="gramStart"/>
      <w:r>
        <w:rPr>
          <w:rFonts w:eastAsia="SimSun"/>
          <w:szCs w:val="28"/>
        </w:rPr>
        <w:t>Министерству финансов Республики Карелия выплатить премии победителям конкурса проектов по формированию «бюджета для граждан» за счет средств бюджета Республики Карелия</w:t>
      </w:r>
      <w:r>
        <w:rPr>
          <w:rFonts w:eastAsia="SimSun"/>
          <w:szCs w:val="28"/>
          <w:lang w:eastAsia="zh-CN"/>
        </w:rPr>
        <w:t xml:space="preserve">, предусмотренных Министерству финансов Республики Карелия Законом Республики Карелия от 20 декабря 2013 года № 1759-ЗРК «О бюджете Республики Карелия на 2014 год и на плановый период 2015 и 2016 годов» в 2014 году на реализацию государственных функций, связанных </w:t>
      </w:r>
      <w:r w:rsidR="006D5250">
        <w:rPr>
          <w:rFonts w:eastAsia="SimSun"/>
          <w:szCs w:val="28"/>
          <w:lang w:eastAsia="zh-CN"/>
        </w:rPr>
        <w:br/>
      </w:r>
      <w:r>
        <w:rPr>
          <w:rFonts w:eastAsia="SimSun"/>
          <w:szCs w:val="28"/>
          <w:lang w:eastAsia="zh-CN"/>
        </w:rPr>
        <w:t>с общегосударственным управлением</w:t>
      </w:r>
      <w:proofErr w:type="gramEnd"/>
      <w:r>
        <w:rPr>
          <w:rFonts w:eastAsia="SimSun"/>
          <w:szCs w:val="28"/>
          <w:lang w:eastAsia="zh-CN"/>
        </w:rPr>
        <w:t xml:space="preserve">, </w:t>
      </w:r>
      <w:r>
        <w:rPr>
          <w:rFonts w:eastAsia="SimSun"/>
          <w:szCs w:val="28"/>
        </w:rPr>
        <w:t xml:space="preserve">в следующем размере: </w:t>
      </w:r>
    </w:p>
    <w:p w:rsidR="002C36D8" w:rsidRDefault="002C36D8" w:rsidP="002C36D8">
      <w:pPr>
        <w:autoSpaceDE w:val="0"/>
        <w:autoSpaceDN w:val="0"/>
        <w:adjustRightInd w:val="0"/>
        <w:ind w:firstLine="851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1) для физических лиц: </w:t>
      </w:r>
    </w:p>
    <w:p w:rsidR="002C36D8" w:rsidRDefault="002C36D8" w:rsidP="002C36D8">
      <w:pPr>
        <w:autoSpaceDE w:val="0"/>
        <w:autoSpaceDN w:val="0"/>
        <w:adjustRightInd w:val="0"/>
        <w:ind w:firstLine="851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>в номинации «</w:t>
      </w:r>
      <w:r>
        <w:rPr>
          <w:szCs w:val="28"/>
        </w:rPr>
        <w:t>Лучший проект по формированию бюджета для отдельных социальных групп граждан</w:t>
      </w:r>
      <w:r>
        <w:rPr>
          <w:rFonts w:eastAsia="SimSun"/>
          <w:szCs w:val="28"/>
        </w:rPr>
        <w:t>»:</w:t>
      </w:r>
    </w:p>
    <w:p w:rsidR="002C36D8" w:rsidRDefault="002C36D8" w:rsidP="002C36D8">
      <w:pPr>
        <w:autoSpaceDE w:val="0"/>
        <w:autoSpaceDN w:val="0"/>
        <w:adjustRightInd w:val="0"/>
        <w:ind w:firstLine="851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1 место </w:t>
      </w:r>
      <w:r w:rsidR="006D5250">
        <w:rPr>
          <w:rFonts w:eastAsia="SimSun"/>
          <w:szCs w:val="28"/>
        </w:rPr>
        <w:t>–</w:t>
      </w:r>
      <w:r>
        <w:rPr>
          <w:rFonts w:eastAsia="SimSun"/>
          <w:szCs w:val="28"/>
        </w:rPr>
        <w:t xml:space="preserve">  10 тыс. рублей;</w:t>
      </w:r>
    </w:p>
    <w:p w:rsidR="002C36D8" w:rsidRDefault="006D5250" w:rsidP="002C36D8">
      <w:pPr>
        <w:autoSpaceDE w:val="0"/>
        <w:autoSpaceDN w:val="0"/>
        <w:adjustRightInd w:val="0"/>
        <w:ind w:firstLine="851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>2 место –</w:t>
      </w:r>
      <w:r w:rsidR="002C36D8">
        <w:rPr>
          <w:rFonts w:eastAsia="SimSun"/>
          <w:szCs w:val="28"/>
        </w:rPr>
        <w:t xml:space="preserve">  8 тыс. рублей;</w:t>
      </w:r>
    </w:p>
    <w:p w:rsidR="002C36D8" w:rsidRDefault="006D5250" w:rsidP="002C36D8">
      <w:pPr>
        <w:autoSpaceDE w:val="0"/>
        <w:autoSpaceDN w:val="0"/>
        <w:adjustRightInd w:val="0"/>
        <w:ind w:firstLine="851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>3 место –</w:t>
      </w:r>
      <w:r w:rsidR="002C36D8">
        <w:rPr>
          <w:rFonts w:eastAsia="SimSun"/>
          <w:szCs w:val="28"/>
        </w:rPr>
        <w:t xml:space="preserve"> 5 тыс. рублей;</w:t>
      </w:r>
    </w:p>
    <w:p w:rsidR="002C36D8" w:rsidRDefault="002C36D8" w:rsidP="002C36D8">
      <w:pPr>
        <w:autoSpaceDE w:val="0"/>
        <w:autoSpaceDN w:val="0"/>
        <w:adjustRightInd w:val="0"/>
        <w:ind w:firstLine="851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>в номинации «</w:t>
      </w:r>
      <w:r>
        <w:rPr>
          <w:szCs w:val="28"/>
        </w:rPr>
        <w:t>Лучший проект по формированию краткого представления (</w:t>
      </w:r>
      <w:proofErr w:type="gramStart"/>
      <w:r>
        <w:rPr>
          <w:szCs w:val="28"/>
        </w:rPr>
        <w:t>фокус-взгляда</w:t>
      </w:r>
      <w:proofErr w:type="gramEnd"/>
      <w:r>
        <w:rPr>
          <w:szCs w:val="28"/>
        </w:rPr>
        <w:t>) о «бюджете для граждан»</w:t>
      </w:r>
      <w:r>
        <w:rPr>
          <w:rFonts w:eastAsia="SimSun"/>
          <w:szCs w:val="28"/>
        </w:rPr>
        <w:t>:</w:t>
      </w:r>
    </w:p>
    <w:p w:rsidR="002C36D8" w:rsidRDefault="006D5250" w:rsidP="002C36D8">
      <w:pPr>
        <w:autoSpaceDE w:val="0"/>
        <w:autoSpaceDN w:val="0"/>
        <w:adjustRightInd w:val="0"/>
        <w:ind w:firstLine="851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>1 место –</w:t>
      </w:r>
      <w:r w:rsidR="002C36D8">
        <w:rPr>
          <w:rFonts w:eastAsia="SimSun"/>
          <w:szCs w:val="28"/>
        </w:rPr>
        <w:t xml:space="preserve">  10 тыс. рублей;</w:t>
      </w:r>
    </w:p>
    <w:p w:rsidR="002C36D8" w:rsidRDefault="006D5250" w:rsidP="002C36D8">
      <w:pPr>
        <w:autoSpaceDE w:val="0"/>
        <w:autoSpaceDN w:val="0"/>
        <w:adjustRightInd w:val="0"/>
        <w:ind w:firstLine="851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>2 место –</w:t>
      </w:r>
      <w:r w:rsidR="002C36D8">
        <w:rPr>
          <w:rFonts w:eastAsia="SimSun"/>
          <w:szCs w:val="28"/>
        </w:rPr>
        <w:t xml:space="preserve"> 8 тыс. рублей;</w:t>
      </w:r>
    </w:p>
    <w:p w:rsidR="002C36D8" w:rsidRDefault="006D5250" w:rsidP="002C36D8">
      <w:pPr>
        <w:autoSpaceDE w:val="0"/>
        <w:autoSpaceDN w:val="0"/>
        <w:adjustRightInd w:val="0"/>
        <w:ind w:firstLine="851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>3 место –</w:t>
      </w:r>
      <w:r w:rsidR="002C36D8">
        <w:rPr>
          <w:rFonts w:eastAsia="SimSun"/>
          <w:szCs w:val="28"/>
        </w:rPr>
        <w:t xml:space="preserve">  5 тыс. рублей;</w:t>
      </w:r>
    </w:p>
    <w:p w:rsidR="002C36D8" w:rsidRDefault="002C36D8" w:rsidP="002C36D8">
      <w:pPr>
        <w:autoSpaceDE w:val="0"/>
        <w:autoSpaceDN w:val="0"/>
        <w:adjustRightInd w:val="0"/>
        <w:ind w:firstLine="851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2) для юридических лиц: </w:t>
      </w:r>
    </w:p>
    <w:p w:rsidR="002C36D8" w:rsidRDefault="002C36D8" w:rsidP="002C36D8">
      <w:pPr>
        <w:autoSpaceDE w:val="0"/>
        <w:autoSpaceDN w:val="0"/>
        <w:adjustRightInd w:val="0"/>
        <w:ind w:firstLine="851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lastRenderedPageBreak/>
        <w:t>в номинации «</w:t>
      </w:r>
      <w:r>
        <w:rPr>
          <w:szCs w:val="28"/>
        </w:rPr>
        <w:t>Лучший проект по представлению данных о «бюджете для граждан» на мобильных устройствах</w:t>
      </w:r>
      <w:r>
        <w:rPr>
          <w:rFonts w:eastAsia="SimSun"/>
          <w:szCs w:val="28"/>
        </w:rPr>
        <w:t>»:</w:t>
      </w:r>
    </w:p>
    <w:p w:rsidR="002C36D8" w:rsidRDefault="002C36D8" w:rsidP="002C36D8">
      <w:pPr>
        <w:autoSpaceDE w:val="0"/>
        <w:autoSpaceDN w:val="0"/>
        <w:adjustRightInd w:val="0"/>
        <w:ind w:firstLine="851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1 место </w:t>
      </w:r>
      <w:r w:rsidR="006D5250">
        <w:rPr>
          <w:rFonts w:eastAsia="SimSun"/>
          <w:szCs w:val="28"/>
        </w:rPr>
        <w:t>–</w:t>
      </w:r>
      <w:r>
        <w:rPr>
          <w:rFonts w:eastAsia="SimSun"/>
          <w:szCs w:val="28"/>
        </w:rPr>
        <w:t xml:space="preserve">  30 тыс. рублей;</w:t>
      </w:r>
    </w:p>
    <w:p w:rsidR="002C36D8" w:rsidRDefault="002C36D8" w:rsidP="002C36D8">
      <w:pPr>
        <w:autoSpaceDE w:val="0"/>
        <w:autoSpaceDN w:val="0"/>
        <w:adjustRightInd w:val="0"/>
        <w:ind w:firstLine="851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2 место </w:t>
      </w:r>
      <w:r w:rsidR="006D5250">
        <w:rPr>
          <w:rFonts w:eastAsia="SimSun"/>
          <w:szCs w:val="28"/>
        </w:rPr>
        <w:t>–</w:t>
      </w:r>
      <w:r>
        <w:rPr>
          <w:rFonts w:eastAsia="SimSun"/>
          <w:szCs w:val="28"/>
        </w:rPr>
        <w:t xml:space="preserve">  20 тыс. рублей.</w:t>
      </w:r>
    </w:p>
    <w:p w:rsidR="002C36D8" w:rsidRDefault="002C36D8" w:rsidP="002C36D8">
      <w:pPr>
        <w:autoSpaceDE w:val="0"/>
        <w:autoSpaceDN w:val="0"/>
        <w:adjustRightInd w:val="0"/>
        <w:ind w:firstLine="851"/>
        <w:jc w:val="both"/>
        <w:rPr>
          <w:rFonts w:eastAsia="SimSun"/>
          <w:szCs w:val="28"/>
        </w:rPr>
      </w:pPr>
    </w:p>
    <w:p w:rsidR="002C36D8" w:rsidRDefault="002C36D8" w:rsidP="002C36D8">
      <w:pPr>
        <w:autoSpaceDE w:val="0"/>
        <w:autoSpaceDN w:val="0"/>
        <w:adjustRightInd w:val="0"/>
        <w:jc w:val="both"/>
        <w:rPr>
          <w:rFonts w:eastAsia="SimSun"/>
          <w:szCs w:val="28"/>
        </w:rPr>
      </w:pPr>
    </w:p>
    <w:p w:rsidR="002C36D8" w:rsidRDefault="002C36D8" w:rsidP="002C36D8">
      <w:pPr>
        <w:autoSpaceDE w:val="0"/>
        <w:autoSpaceDN w:val="0"/>
        <w:adjustRightInd w:val="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          Глава </w:t>
      </w:r>
    </w:p>
    <w:p w:rsidR="002C36D8" w:rsidRDefault="002C36D8" w:rsidP="002C36D8">
      <w:pPr>
        <w:autoSpaceDE w:val="0"/>
        <w:autoSpaceDN w:val="0"/>
        <w:adjustRightInd w:val="0"/>
        <w:jc w:val="both"/>
        <w:rPr>
          <w:rFonts w:eastAsia="SimSun"/>
          <w:szCs w:val="28"/>
        </w:rPr>
      </w:pPr>
      <w:r>
        <w:rPr>
          <w:rFonts w:eastAsia="SimSun"/>
          <w:szCs w:val="28"/>
        </w:rPr>
        <w:t xml:space="preserve">Республики Карелия                                                             А.П. </w:t>
      </w:r>
      <w:proofErr w:type="spellStart"/>
      <w:r>
        <w:rPr>
          <w:rFonts w:eastAsia="SimSun"/>
          <w:szCs w:val="28"/>
        </w:rPr>
        <w:t>Худилайнен</w:t>
      </w:r>
      <w:proofErr w:type="spellEnd"/>
    </w:p>
    <w:p w:rsidR="002C36D8" w:rsidRDefault="002C36D8" w:rsidP="002C36D8">
      <w:pPr>
        <w:tabs>
          <w:tab w:val="left" w:pos="525"/>
          <w:tab w:val="center" w:pos="4677"/>
        </w:tabs>
        <w:spacing w:line="23" w:lineRule="atLeast"/>
        <w:ind w:firstLine="851"/>
        <w:jc w:val="right"/>
        <w:rPr>
          <w:rFonts w:eastAsiaTheme="minorHAnsi"/>
          <w:szCs w:val="28"/>
          <w:lang w:eastAsia="en-US"/>
        </w:rPr>
      </w:pPr>
    </w:p>
    <w:p w:rsidR="002C36D8" w:rsidRDefault="002C36D8" w:rsidP="002C36D8">
      <w:pPr>
        <w:rPr>
          <w:szCs w:val="28"/>
        </w:rPr>
      </w:pPr>
      <w:r>
        <w:rPr>
          <w:szCs w:val="28"/>
        </w:rPr>
        <w:br w:type="page"/>
      </w:r>
    </w:p>
    <w:p w:rsidR="00F41846" w:rsidRDefault="00F41846" w:rsidP="002C36D8">
      <w:pPr>
        <w:tabs>
          <w:tab w:val="left" w:pos="525"/>
          <w:tab w:val="center" w:pos="4677"/>
        </w:tabs>
        <w:spacing w:line="23" w:lineRule="atLeast"/>
        <w:ind w:firstLine="4678"/>
        <w:rPr>
          <w:szCs w:val="28"/>
        </w:rPr>
        <w:sectPr w:rsidR="00F41846" w:rsidSect="002A2A23">
          <w:headerReference w:type="default" r:id="rId10"/>
          <w:headerReference w:type="first" r:id="rId11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</w:p>
    <w:p w:rsidR="002C36D8" w:rsidRDefault="002C36D8" w:rsidP="002C36D8">
      <w:pPr>
        <w:tabs>
          <w:tab w:val="left" w:pos="525"/>
          <w:tab w:val="center" w:pos="4677"/>
        </w:tabs>
        <w:spacing w:line="23" w:lineRule="atLeast"/>
        <w:ind w:firstLine="4678"/>
        <w:rPr>
          <w:szCs w:val="28"/>
        </w:rPr>
      </w:pPr>
      <w:r>
        <w:rPr>
          <w:szCs w:val="28"/>
        </w:rPr>
        <w:lastRenderedPageBreak/>
        <w:t>Утверждено постановлением</w:t>
      </w:r>
    </w:p>
    <w:p w:rsidR="002C36D8" w:rsidRDefault="002C36D8" w:rsidP="002C36D8">
      <w:pPr>
        <w:tabs>
          <w:tab w:val="left" w:pos="525"/>
          <w:tab w:val="center" w:pos="4677"/>
        </w:tabs>
        <w:spacing w:line="23" w:lineRule="atLeast"/>
        <w:ind w:firstLine="4678"/>
        <w:rPr>
          <w:szCs w:val="28"/>
        </w:rPr>
      </w:pPr>
      <w:r>
        <w:rPr>
          <w:szCs w:val="28"/>
        </w:rPr>
        <w:t xml:space="preserve">Правительства </w:t>
      </w:r>
      <w:r>
        <w:rPr>
          <w:szCs w:val="28"/>
        </w:rPr>
        <w:br/>
        <w:t xml:space="preserve">                                                                   Республики Карелия </w:t>
      </w:r>
    </w:p>
    <w:p w:rsidR="002C36D8" w:rsidRDefault="002C36D8" w:rsidP="002C36D8">
      <w:pPr>
        <w:tabs>
          <w:tab w:val="left" w:pos="525"/>
          <w:tab w:val="center" w:pos="4677"/>
        </w:tabs>
        <w:spacing w:line="23" w:lineRule="atLeast"/>
        <w:ind w:firstLine="4678"/>
        <w:rPr>
          <w:szCs w:val="28"/>
        </w:rPr>
      </w:pPr>
      <w:r>
        <w:rPr>
          <w:szCs w:val="28"/>
        </w:rPr>
        <w:t xml:space="preserve">от  </w:t>
      </w:r>
      <w:r w:rsidR="008770C5">
        <w:rPr>
          <w:szCs w:val="28"/>
        </w:rPr>
        <w:t>20 августа 2014 года № 268-П</w:t>
      </w:r>
      <w:bookmarkStart w:id="0" w:name="_GoBack"/>
      <w:bookmarkEnd w:id="0"/>
      <w:r>
        <w:rPr>
          <w:szCs w:val="28"/>
        </w:rPr>
        <w:t xml:space="preserve">  </w:t>
      </w:r>
    </w:p>
    <w:p w:rsidR="002C36D8" w:rsidRDefault="002C36D8" w:rsidP="002C36D8">
      <w:pPr>
        <w:spacing w:line="23" w:lineRule="atLeast"/>
        <w:ind w:firstLine="851"/>
        <w:jc w:val="center"/>
        <w:rPr>
          <w:bCs/>
          <w:szCs w:val="28"/>
        </w:rPr>
      </w:pPr>
    </w:p>
    <w:p w:rsidR="002C36D8" w:rsidRDefault="002C36D8" w:rsidP="002C36D8">
      <w:pPr>
        <w:spacing w:line="23" w:lineRule="atLeast"/>
        <w:jc w:val="center"/>
        <w:rPr>
          <w:b/>
          <w:bCs/>
          <w:szCs w:val="28"/>
        </w:rPr>
      </w:pPr>
      <w:r>
        <w:rPr>
          <w:b/>
          <w:bCs/>
          <w:szCs w:val="28"/>
        </w:rPr>
        <w:t>ПОЛОЖЕНИЕ</w:t>
      </w:r>
    </w:p>
    <w:p w:rsidR="002C36D8" w:rsidRDefault="002C36D8" w:rsidP="002C36D8">
      <w:pPr>
        <w:spacing w:line="23" w:lineRule="atLeast"/>
        <w:jc w:val="center"/>
        <w:rPr>
          <w:b/>
          <w:szCs w:val="28"/>
        </w:rPr>
      </w:pPr>
      <w:r>
        <w:rPr>
          <w:b/>
          <w:bCs/>
          <w:szCs w:val="28"/>
        </w:rPr>
        <w:t xml:space="preserve">о конкурсе </w:t>
      </w:r>
      <w:r>
        <w:rPr>
          <w:b/>
          <w:szCs w:val="28"/>
        </w:rPr>
        <w:t xml:space="preserve">проектов по формированию </w:t>
      </w:r>
      <w:r>
        <w:rPr>
          <w:b/>
          <w:szCs w:val="28"/>
        </w:rPr>
        <w:br/>
        <w:t>«бюджета для граждан» в 2014 году</w:t>
      </w:r>
    </w:p>
    <w:p w:rsidR="002C36D8" w:rsidRDefault="002C36D8" w:rsidP="002C36D8">
      <w:pPr>
        <w:spacing w:line="23" w:lineRule="atLeast"/>
        <w:ind w:firstLine="851"/>
        <w:jc w:val="center"/>
        <w:rPr>
          <w:b/>
          <w:bCs/>
          <w:szCs w:val="28"/>
        </w:rPr>
      </w:pPr>
    </w:p>
    <w:p w:rsidR="002C36D8" w:rsidRDefault="002C36D8" w:rsidP="002C36D8">
      <w:pPr>
        <w:ind w:firstLine="709"/>
        <w:jc w:val="both"/>
        <w:rPr>
          <w:szCs w:val="28"/>
        </w:rPr>
      </w:pPr>
      <w:r>
        <w:rPr>
          <w:szCs w:val="28"/>
        </w:rPr>
        <w:t xml:space="preserve">1. Настоящее Положение определяет правила проведения </w:t>
      </w:r>
      <w:r w:rsidR="006D5250">
        <w:rPr>
          <w:szCs w:val="28"/>
        </w:rPr>
        <w:br/>
      </w:r>
      <w:r>
        <w:rPr>
          <w:szCs w:val="28"/>
        </w:rPr>
        <w:t>в 2014 году конкурсного отбора проектов по формированию «бюджета для граждан» (далее – Положение, конкурс, проект).</w:t>
      </w:r>
    </w:p>
    <w:p w:rsidR="002C36D8" w:rsidRDefault="002C36D8" w:rsidP="002C36D8">
      <w:pPr>
        <w:ind w:firstLine="709"/>
        <w:jc w:val="both"/>
        <w:rPr>
          <w:szCs w:val="28"/>
        </w:rPr>
      </w:pPr>
      <w:r>
        <w:rPr>
          <w:szCs w:val="28"/>
        </w:rPr>
        <w:t>2. Конкурс проводится в целях выявления и распространения общей практики формирования бюджета в формате, обеспечивающем открытость и доступность информации об управлении общественными финансами для граждан.</w:t>
      </w:r>
    </w:p>
    <w:p w:rsidR="002C36D8" w:rsidRDefault="002C36D8" w:rsidP="002C36D8">
      <w:pPr>
        <w:ind w:firstLine="709"/>
        <w:jc w:val="both"/>
        <w:rPr>
          <w:szCs w:val="28"/>
        </w:rPr>
      </w:pPr>
      <w:r>
        <w:rPr>
          <w:szCs w:val="28"/>
        </w:rPr>
        <w:t>3. Конкурс проводится по следующим номинациям:</w:t>
      </w:r>
    </w:p>
    <w:p w:rsidR="002C36D8" w:rsidRDefault="002C36D8" w:rsidP="002C36D8">
      <w:pPr>
        <w:ind w:firstLine="709"/>
        <w:jc w:val="both"/>
        <w:rPr>
          <w:szCs w:val="28"/>
        </w:rPr>
      </w:pPr>
      <w:r>
        <w:rPr>
          <w:szCs w:val="28"/>
        </w:rPr>
        <w:t xml:space="preserve">1) «Лучший проект по формированию бюджета для отдельных социальных групп граждан» </w:t>
      </w:r>
      <w:r w:rsidR="006D5250">
        <w:rPr>
          <w:szCs w:val="28"/>
        </w:rPr>
        <w:t>–</w:t>
      </w:r>
      <w:r>
        <w:rPr>
          <w:szCs w:val="28"/>
        </w:rPr>
        <w:t xml:space="preserve"> проект, которым сформировано «узкое» представление бюджета для отдельных социальных групп граждан (работники бюджетной сферы, студенты, многодетные семьи, пенсионеры, лица, нуждающиеся в улучшении жилищных условий, и т.п.);</w:t>
      </w:r>
    </w:p>
    <w:p w:rsidR="002C36D8" w:rsidRDefault="002C36D8" w:rsidP="002C36D8">
      <w:pPr>
        <w:ind w:firstLine="709"/>
        <w:jc w:val="both"/>
        <w:rPr>
          <w:szCs w:val="28"/>
        </w:rPr>
      </w:pPr>
      <w:r>
        <w:rPr>
          <w:szCs w:val="28"/>
        </w:rPr>
        <w:t>2) «Лучший проект по формированию краткого представления (</w:t>
      </w:r>
      <w:proofErr w:type="gramStart"/>
      <w:r>
        <w:rPr>
          <w:szCs w:val="28"/>
        </w:rPr>
        <w:t>фокус-взгляда</w:t>
      </w:r>
      <w:proofErr w:type="gramEnd"/>
      <w:r>
        <w:rPr>
          <w:szCs w:val="28"/>
        </w:rPr>
        <w:t xml:space="preserve">) о «бюджете для граждан» </w:t>
      </w:r>
      <w:r w:rsidR="006D5250">
        <w:rPr>
          <w:szCs w:val="28"/>
        </w:rPr>
        <w:t>–</w:t>
      </w:r>
      <w:r>
        <w:rPr>
          <w:szCs w:val="28"/>
        </w:rPr>
        <w:t xml:space="preserve"> проект, которым сформировано краткое представление (фокус-взгляд), характеризующее «бюджет для граждан» в краткой и доступной форме (3-4 страницы) и охватывающее потенциально интересные для широкого круга лиц данные о бюджете;</w:t>
      </w:r>
    </w:p>
    <w:p w:rsidR="002C36D8" w:rsidRDefault="002C36D8" w:rsidP="002C36D8">
      <w:pPr>
        <w:ind w:firstLine="709"/>
        <w:jc w:val="both"/>
        <w:rPr>
          <w:szCs w:val="28"/>
        </w:rPr>
      </w:pPr>
      <w:r>
        <w:rPr>
          <w:szCs w:val="28"/>
        </w:rPr>
        <w:t>3) «Лучший проект по представлению данных о «бюджете для граждан» на мобильных устройствах» – мобильное приложение (сервис «открытый бюджет»), представляющее данные о «бюджете для граждан» в электронном виде.</w:t>
      </w:r>
    </w:p>
    <w:p w:rsidR="002C36D8" w:rsidRDefault="002C36D8" w:rsidP="002C36D8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4. Представлять проекты на конкурс могут физические лица </w:t>
      </w:r>
      <w:r w:rsidR="006D5250">
        <w:rPr>
          <w:szCs w:val="28"/>
        </w:rPr>
        <w:br/>
      </w:r>
      <w:r>
        <w:rPr>
          <w:szCs w:val="28"/>
        </w:rPr>
        <w:t xml:space="preserve">в номинациях «Лучший проект по формированию бюджета для отдельных социальных групп граждан», «Лучший проект по формированию краткого представления (фокус-взгляд) о «бюджете для граждан» и юридические лица </w:t>
      </w:r>
      <w:r w:rsidR="006D5250">
        <w:rPr>
          <w:szCs w:val="28"/>
        </w:rPr>
        <w:t>–</w:t>
      </w:r>
      <w:r>
        <w:rPr>
          <w:szCs w:val="28"/>
        </w:rPr>
        <w:t xml:space="preserve"> в номинации «Лучший проект по представлению данных о «бюджете для граждан» на мобильных устройствах» (далее – авторы). В основу проекта могут быть положены данные федерального бюджета или регионального бюджета.</w:t>
      </w:r>
    </w:p>
    <w:p w:rsidR="002C36D8" w:rsidRDefault="002C36D8" w:rsidP="002C36D8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>Проекты могут быть индивидуальными и коллективными.</w:t>
      </w:r>
    </w:p>
    <w:p w:rsidR="002C36D8" w:rsidRDefault="002C36D8" w:rsidP="002C36D8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5. Организатором конкурса является Министерство финансов Республики Карелия (далее </w:t>
      </w:r>
      <w:r w:rsidR="00F41846">
        <w:rPr>
          <w:szCs w:val="28"/>
        </w:rPr>
        <w:t>–</w:t>
      </w:r>
      <w:r>
        <w:rPr>
          <w:szCs w:val="28"/>
        </w:rPr>
        <w:t xml:space="preserve"> организатор конкурса).</w:t>
      </w:r>
    </w:p>
    <w:p w:rsidR="002C36D8" w:rsidRDefault="002C36D8" w:rsidP="002C36D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6. Извещение о проведении конкурса размещается организатором конкурса на его официальном сайте в информационно-телекоммуникационной сети «Интернет» (http://</w:t>
      </w:r>
      <w:proofErr w:type="spellStart"/>
      <w:r>
        <w:rPr>
          <w:szCs w:val="28"/>
          <w:lang w:val="en-US"/>
        </w:rPr>
        <w:t>minfin</w:t>
      </w:r>
      <w:proofErr w:type="spellEnd"/>
      <w:r>
        <w:rPr>
          <w:szCs w:val="28"/>
        </w:rPr>
        <w:t>.karelia.ru) в течение 3 календарных дней после принятия им решения о проведении конкурса.</w:t>
      </w:r>
    </w:p>
    <w:p w:rsidR="002C36D8" w:rsidRDefault="002C36D8" w:rsidP="002C36D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извещении о проведении конкурса указываются:</w:t>
      </w:r>
    </w:p>
    <w:p w:rsidR="002C36D8" w:rsidRDefault="002C36D8" w:rsidP="002C36D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 наименование, местонахождение, почтовый адрес, адрес электронной почты и контактный телефон организатора конкурса;</w:t>
      </w:r>
    </w:p>
    <w:p w:rsidR="002C36D8" w:rsidRDefault="002C36D8" w:rsidP="002C36D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дата начала и дата окончания приема заявок, перечень документов, представляемых авторами, место подачи заявок;</w:t>
      </w:r>
    </w:p>
    <w:p w:rsidR="002C36D8" w:rsidRDefault="002C36D8" w:rsidP="002C36D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в) требования к заявке и проекту, критерии их отбора.</w:t>
      </w:r>
    </w:p>
    <w:p w:rsidR="002C36D8" w:rsidRDefault="002C36D8" w:rsidP="002C36D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7. Для участия в конкурсе авторы подают организатору конкурса заявку  по форме согласно приложению 1 к Положению. </w:t>
      </w:r>
    </w:p>
    <w:p w:rsidR="002C36D8" w:rsidRDefault="002C36D8" w:rsidP="002C36D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 заявке прилагается проект, в котором:</w:t>
      </w:r>
    </w:p>
    <w:p w:rsidR="002C36D8" w:rsidRDefault="002C36D8" w:rsidP="002C36D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описаны цель, задачи и ожидаемые результаты его реализации;</w:t>
      </w:r>
    </w:p>
    <w:p w:rsidR="002C36D8" w:rsidRDefault="002C36D8" w:rsidP="002C36D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указаны предложения по практической реализации проекта;</w:t>
      </w:r>
    </w:p>
    <w:p w:rsidR="002C36D8" w:rsidRDefault="002C36D8" w:rsidP="002C36D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содержание проекта соответствует выбранной номинации (номинациям) и основано на данных федерального бюджета или регионального бюджета.</w:t>
      </w:r>
    </w:p>
    <w:p w:rsidR="002C36D8" w:rsidRDefault="002C36D8" w:rsidP="002C36D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 проекту могут прилагаться презентации, статьи, буклеты и пр</w:t>
      </w:r>
      <w:r w:rsidR="00F41846">
        <w:rPr>
          <w:szCs w:val="28"/>
        </w:rPr>
        <w:t>очее</w:t>
      </w:r>
      <w:r>
        <w:rPr>
          <w:szCs w:val="28"/>
        </w:rPr>
        <w:t xml:space="preserve">, в случае если проект требует инсталляции среды разработчика </w:t>
      </w:r>
      <w:r w:rsidR="006D5250">
        <w:rPr>
          <w:szCs w:val="28"/>
        </w:rPr>
        <w:t>–</w:t>
      </w:r>
      <w:r>
        <w:rPr>
          <w:szCs w:val="28"/>
        </w:rPr>
        <w:t xml:space="preserve"> установочные диски.</w:t>
      </w:r>
    </w:p>
    <w:p w:rsidR="002C36D8" w:rsidRDefault="002C36D8" w:rsidP="002C36D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Требования к оформлению проекта не устанавливаются.</w:t>
      </w:r>
    </w:p>
    <w:p w:rsidR="002C36D8" w:rsidRDefault="002C36D8" w:rsidP="002C36D8">
      <w:pPr>
        <w:pStyle w:val="6"/>
        <w:shd w:val="clear" w:color="auto" w:fill="auto"/>
        <w:spacing w:before="0" w:line="240" w:lineRule="auto"/>
        <w:ind w:firstLine="567"/>
        <w:contextualSpacing/>
        <w:rPr>
          <w:rStyle w:val="22"/>
        </w:rPr>
      </w:pPr>
      <w:r>
        <w:rPr>
          <w:rStyle w:val="22"/>
          <w:sz w:val="28"/>
          <w:szCs w:val="28"/>
        </w:rPr>
        <w:t>Подача заявки подтверждает согласие автора на безвозмездную публикацию проекта, его воспроизведение в любой форме, распространение, публичный показ, а также на размещение в информационно-телекоммуникационной сети «Интернет» организатором конкурса.</w:t>
      </w:r>
    </w:p>
    <w:p w:rsidR="002C36D8" w:rsidRDefault="002C36D8" w:rsidP="002C36D8">
      <w:pPr>
        <w:autoSpaceDE w:val="0"/>
        <w:autoSpaceDN w:val="0"/>
        <w:adjustRightInd w:val="0"/>
        <w:ind w:firstLine="540"/>
        <w:jc w:val="both"/>
      </w:pPr>
      <w:r>
        <w:rPr>
          <w:szCs w:val="28"/>
        </w:rPr>
        <w:t>8. Прием заявок осуществляется в течение 60 календарных дней со дня публикации организатором конкурса извещения о проведении конкурса.</w:t>
      </w:r>
    </w:p>
    <w:p w:rsidR="002C36D8" w:rsidRDefault="002C36D8" w:rsidP="002C36D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9. Автор, подавший заявку, вправе отозвать ее в любое время до окончания срока подачи заявок.</w:t>
      </w:r>
    </w:p>
    <w:p w:rsidR="002C36D8" w:rsidRDefault="002C36D8" w:rsidP="002C36D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случае если заявка является коллективной, каждый соавтор должен уведомить организатора конкурса о своем согласии отозвать заявку.</w:t>
      </w:r>
    </w:p>
    <w:p w:rsidR="002C36D8" w:rsidRDefault="002C36D8" w:rsidP="002C36D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Отозванная заявка не может быть повторно представлена на конкурс.</w:t>
      </w:r>
    </w:p>
    <w:p w:rsidR="002C36D8" w:rsidRDefault="002C36D8" w:rsidP="002C36D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10. Организатор конкурса в течение 5 календарных дней со дня окончания приема документов, указанных в пункте 7 Положения, рассматривает заявки и проекты на соответствие требованиям, установленным Положением.</w:t>
      </w:r>
    </w:p>
    <w:p w:rsidR="002C36D8" w:rsidRDefault="002C36D8" w:rsidP="002C36D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11. В случае соответствия или несоответствия заявки и проекта требованиям, установленным Положением, организатором конкурса принимается решение о допуске проекта к участию в конкурсе или об отказе в допуске проекта к участию в конкурсе, которое направляется </w:t>
      </w:r>
      <w:r>
        <w:rPr>
          <w:szCs w:val="28"/>
        </w:rPr>
        <w:lastRenderedPageBreak/>
        <w:t>автору в течение 7 календарных дней со дня его принятия организатором конкурса.</w:t>
      </w:r>
    </w:p>
    <w:p w:rsidR="002C36D8" w:rsidRDefault="002C36D8" w:rsidP="002C36D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12. Проект, основанный на данных федерального бюджета, допущенный к участию в конкурсе, направляется организатором конкурса для участия в федеральном конкурсе в случае его проведения на федеральном уровне. </w:t>
      </w:r>
    </w:p>
    <w:p w:rsidR="002C36D8" w:rsidRDefault="002C36D8" w:rsidP="002C36D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13. В решении организатора конкурса, указанном в пункте 11 Положения, должна содержаться следующая информация:</w:t>
      </w:r>
    </w:p>
    <w:p w:rsidR="002C36D8" w:rsidRDefault="002C36D8" w:rsidP="002C36D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 общее количество поступивших заявок и проектов;</w:t>
      </w:r>
    </w:p>
    <w:p w:rsidR="002C36D8" w:rsidRDefault="002C36D8" w:rsidP="002C36D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время и место определения соответствия заявок и проектов и их рассмотрения;</w:t>
      </w:r>
    </w:p>
    <w:p w:rsidR="002C36D8" w:rsidRDefault="002C36D8" w:rsidP="002C36D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в) проекты, допущенные к участию в конкурсе;</w:t>
      </w:r>
    </w:p>
    <w:p w:rsidR="002C36D8" w:rsidRDefault="002C36D8" w:rsidP="002C36D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г) проекты, не допущенные к участию в конкурсе, с указанием причин отказа;</w:t>
      </w:r>
    </w:p>
    <w:p w:rsidR="002C36D8" w:rsidRDefault="002C36D8" w:rsidP="002C36D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д) проекты, основанные на данных федерального бюджета, направленные для участия в федеральном конкурсе.</w:t>
      </w:r>
    </w:p>
    <w:p w:rsidR="002C36D8" w:rsidRDefault="002C36D8" w:rsidP="002C36D8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" w:name="Par8"/>
      <w:bookmarkEnd w:id="1"/>
      <w:r>
        <w:rPr>
          <w:szCs w:val="28"/>
        </w:rPr>
        <w:t xml:space="preserve">14. Проекты оцениваются конкурсной комиссией, созданной организатором конкурса (далее </w:t>
      </w:r>
      <w:r w:rsidR="00F41846">
        <w:rPr>
          <w:szCs w:val="28"/>
        </w:rPr>
        <w:t>–</w:t>
      </w:r>
      <w:r>
        <w:rPr>
          <w:szCs w:val="28"/>
        </w:rPr>
        <w:t xml:space="preserve"> конкурсная комиссия). Персональный состав конкурсной комиссии утверждается организатором конкурса.</w:t>
      </w:r>
    </w:p>
    <w:p w:rsidR="002C36D8" w:rsidRDefault="002C36D8" w:rsidP="002C36D8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2" w:name="Par0"/>
      <w:bookmarkEnd w:id="2"/>
      <w:r>
        <w:rPr>
          <w:szCs w:val="28"/>
        </w:rPr>
        <w:t>15. Конкурсная комиссия рассматривает проекты и оценивает их в течение 30 календарных дней со дня оформления организатором конкурса решения, указанного в пункте 11 Положения, по следующим критериям:</w:t>
      </w:r>
    </w:p>
    <w:p w:rsidR="002C36D8" w:rsidRDefault="002C36D8" w:rsidP="002C36D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 практическая значимость проекта;</w:t>
      </w:r>
    </w:p>
    <w:p w:rsidR="002C36D8" w:rsidRDefault="002C36D8" w:rsidP="002C36D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конкретность поставленных целей, задач и ожидаемых результатов реализации проекта;</w:t>
      </w:r>
    </w:p>
    <w:p w:rsidR="002C36D8" w:rsidRDefault="002C36D8" w:rsidP="002C36D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в) завершенность проекта;</w:t>
      </w:r>
    </w:p>
    <w:p w:rsidR="002C36D8" w:rsidRDefault="002C36D8" w:rsidP="002C36D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г) оригинальность проекта;</w:t>
      </w:r>
    </w:p>
    <w:p w:rsidR="002C36D8" w:rsidRDefault="002C36D8" w:rsidP="002C36D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д) качество оформления проекта.</w:t>
      </w:r>
    </w:p>
    <w:p w:rsidR="002C36D8" w:rsidRDefault="002C36D8" w:rsidP="002C36D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16. За каждый из критериев, указанных в пункте 15 Положения, конкурсная комиссия присваивает проекту баллы по десятибалльной шкале (от нуля до десяти). </w:t>
      </w:r>
    </w:p>
    <w:p w:rsidR="002C36D8" w:rsidRDefault="002C36D8" w:rsidP="002C36D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17. Итоговая оценка проекта рассчитывается по следующей формуле:</w:t>
      </w:r>
    </w:p>
    <w:p w:rsidR="00304AC3" w:rsidRPr="00304AC3" w:rsidRDefault="00304AC3" w:rsidP="002C36D8">
      <w:pPr>
        <w:ind w:firstLine="539"/>
        <w:jc w:val="both"/>
        <w:rPr>
          <w:szCs w:val="28"/>
        </w:rPr>
      </w:pPr>
      <w:r w:rsidRPr="00304AC3">
        <w:rPr>
          <w:szCs w:val="28"/>
        </w:rPr>
        <w:t xml:space="preserve">          </w:t>
      </w:r>
      <w:proofErr w:type="gramStart"/>
      <w:r>
        <w:rPr>
          <w:szCs w:val="28"/>
          <w:lang w:val="en-US"/>
        </w:rPr>
        <w:t>k</w:t>
      </w:r>
      <w:proofErr w:type="gramEnd"/>
      <w:r w:rsidRPr="00304AC3">
        <w:rPr>
          <w:szCs w:val="28"/>
        </w:rPr>
        <w:t xml:space="preserve">    </w:t>
      </w:r>
      <w:r>
        <w:rPr>
          <w:szCs w:val="28"/>
          <w:lang w:val="en-US"/>
        </w:rPr>
        <w:t>n</w:t>
      </w:r>
    </w:p>
    <w:p w:rsidR="002C36D8" w:rsidRPr="00304AC3" w:rsidRDefault="002C36D8" w:rsidP="002C36D8">
      <w:pPr>
        <w:ind w:firstLine="539"/>
        <w:jc w:val="both"/>
        <w:rPr>
          <w:szCs w:val="28"/>
        </w:rPr>
      </w:pPr>
      <w:r>
        <w:rPr>
          <w:szCs w:val="28"/>
        </w:rPr>
        <w:t>ИО = ∑</w:t>
      </w:r>
      <w:proofErr w:type="gramStart"/>
      <w:r w:rsidR="00304AC3" w:rsidRPr="00304AC3">
        <w:rPr>
          <w:szCs w:val="28"/>
        </w:rPr>
        <w:t>(</w:t>
      </w:r>
      <w:r w:rsidR="00304AC3">
        <w:rPr>
          <w:szCs w:val="28"/>
        </w:rPr>
        <w:t xml:space="preserve"> </w:t>
      </w:r>
      <w:proofErr w:type="gramEnd"/>
      <w:r w:rsidR="00304AC3">
        <w:rPr>
          <w:szCs w:val="28"/>
        </w:rPr>
        <w:t>∑ (</w:t>
      </w:r>
      <w:r>
        <w:rPr>
          <w:szCs w:val="28"/>
        </w:rPr>
        <w:t>ЗК</w:t>
      </w:r>
      <w:proofErr w:type="spellStart"/>
      <w:r w:rsidRPr="00304AC3">
        <w:rPr>
          <w:szCs w:val="28"/>
          <w:vertAlign w:val="subscript"/>
          <w:lang w:val="en-US"/>
        </w:rPr>
        <w:t>i</w:t>
      </w:r>
      <w:proofErr w:type="spellEnd"/>
      <w:r w:rsidR="00304AC3" w:rsidRPr="00304AC3">
        <w:rPr>
          <w:szCs w:val="28"/>
        </w:rPr>
        <w:t xml:space="preserve"> </w:t>
      </w:r>
      <w:r w:rsidR="00304AC3">
        <w:rPr>
          <w:szCs w:val="28"/>
        </w:rPr>
        <w:t>х</w:t>
      </w:r>
      <w:r w:rsidR="00304AC3" w:rsidRPr="00304AC3">
        <w:rPr>
          <w:szCs w:val="28"/>
        </w:rPr>
        <w:t xml:space="preserve"> </w:t>
      </w:r>
      <w:r>
        <w:rPr>
          <w:szCs w:val="28"/>
        </w:rPr>
        <w:t>О</w:t>
      </w:r>
      <w:r w:rsidR="00304AC3">
        <w:rPr>
          <w:szCs w:val="28"/>
        </w:rPr>
        <w:t>Ц</w:t>
      </w:r>
      <w:proofErr w:type="spellStart"/>
      <w:r w:rsidRPr="00304AC3">
        <w:rPr>
          <w:szCs w:val="28"/>
          <w:vertAlign w:val="subscript"/>
          <w:lang w:val="en-US"/>
        </w:rPr>
        <w:t>i</w:t>
      </w:r>
      <w:proofErr w:type="spellEnd"/>
      <w:r w:rsidR="00304AC3">
        <w:rPr>
          <w:szCs w:val="28"/>
        </w:rPr>
        <w:t>)</w:t>
      </w:r>
      <w:r w:rsidR="00F41846">
        <w:rPr>
          <w:szCs w:val="28"/>
        </w:rPr>
        <w:t>)</w:t>
      </w:r>
      <w:r>
        <w:rPr>
          <w:szCs w:val="28"/>
        </w:rPr>
        <w:fldChar w:fldCharType="begin"/>
      </w:r>
      <w:r>
        <w:rPr>
          <w:szCs w:val="28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ИО</m:t>
        </m:r>
        <m:r>
          <m:rPr>
            <m:sty m:val="p"/>
          </m:rPr>
          <w:rPr>
            <w:rFonts w:asci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Σ</m:t>
        </m:r>
        <m:sSub>
          <m:sSubPr>
            <m:ctrlPr>
              <w:rPr>
                <w:rFonts w:ascii="Cambria Math" w:hAnsi="Cambria Math"/>
                <w:sz w:val="22"/>
                <w:szCs w:val="22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ЗК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</w:rPr>
          <m:t>*</m:t>
        </m:r>
        <m:sSub>
          <m:sSubPr>
            <m:ctrlPr>
              <w:rPr>
                <w:rFonts w:ascii="Cambria Math" w:hAnsi="Cambria Math"/>
                <w:sz w:val="22"/>
                <w:szCs w:val="22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Оц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/>
              </w:rPr>
              <m:t xml:space="preserve"> </m:t>
            </m:r>
          </m:sub>
        </m:sSub>
        <m:r>
          <m:rPr>
            <m:sty m:val="p"/>
          </m:rPr>
          <w:rPr>
            <w:rFonts w:ascii="Cambria Math"/>
          </w:rPr>
          <m:t xml:space="preserve">; </m:t>
        </m:r>
        <m:r>
          <m:rPr>
            <m:sty m:val="p"/>
          </m:rPr>
          <w:rPr>
            <w:rFonts w:ascii="Cambria Math" w:hAnsi="Cambria Math"/>
            <w:lang w:val="en-US"/>
          </w:rPr>
          <m:t>i</m:t>
        </m:r>
        <m:r>
          <m:rPr>
            <m:sty m:val="p"/>
          </m:rPr>
          <w:rPr>
            <w:rFonts w:ascii="Cambria Math"/>
          </w:rPr>
          <m:t>=1,</m:t>
        </m:r>
        <m:r>
          <m:rPr>
            <m:sty m:val="p"/>
          </m:rPr>
          <w:rPr>
            <w:rFonts w:ascii="Cambria Math" w:hAnsi="Cambria Math"/>
          </w:rPr>
          <m:t>…</m:t>
        </m:r>
        <m:r>
          <m:rPr>
            <m:sty m:val="p"/>
          </m:rPr>
          <w:rPr>
            <w:rFonts w:ascii="Cambria Math"/>
          </w:rPr>
          <m:t>,5</m:t>
        </m:r>
      </m:oMath>
      <w:r>
        <w:rPr>
          <w:szCs w:val="28"/>
        </w:rPr>
        <w:instrText xml:space="preserve"> </w:instrText>
      </w:r>
      <w:r>
        <w:rPr>
          <w:szCs w:val="28"/>
        </w:rPr>
        <w:fldChar w:fldCharType="end"/>
      </w:r>
      <w:r>
        <w:rPr>
          <w:szCs w:val="28"/>
        </w:rPr>
        <w:t>, где</w:t>
      </w:r>
      <w:r w:rsidR="00304AC3">
        <w:rPr>
          <w:szCs w:val="28"/>
        </w:rPr>
        <w:t>:</w:t>
      </w:r>
    </w:p>
    <w:p w:rsidR="00304AC3" w:rsidRPr="00304AC3" w:rsidRDefault="00304AC3" w:rsidP="002C36D8">
      <w:pPr>
        <w:ind w:firstLine="539"/>
        <w:jc w:val="both"/>
        <w:rPr>
          <w:szCs w:val="28"/>
        </w:rPr>
      </w:pPr>
      <w:r w:rsidRPr="00304AC3">
        <w:rPr>
          <w:szCs w:val="28"/>
        </w:rPr>
        <w:t xml:space="preserve">          1    1</w:t>
      </w:r>
    </w:p>
    <w:p w:rsidR="002C36D8" w:rsidRDefault="002C36D8" w:rsidP="002C36D8">
      <w:pPr>
        <w:ind w:firstLine="539"/>
        <w:jc w:val="both"/>
        <w:rPr>
          <w:szCs w:val="28"/>
        </w:rPr>
      </w:pPr>
      <w:r>
        <w:rPr>
          <w:szCs w:val="28"/>
        </w:rPr>
        <w:t>ИО – итоговая оценка по одной заявке автора в баллах;</w:t>
      </w:r>
    </w:p>
    <w:p w:rsidR="002C36D8" w:rsidRDefault="002C36D8" w:rsidP="002C36D8">
      <w:pPr>
        <w:ind w:firstLine="539"/>
        <w:jc w:val="both"/>
        <w:rPr>
          <w:szCs w:val="28"/>
        </w:rPr>
      </w:pPr>
      <w:r>
        <w:rPr>
          <w:szCs w:val="28"/>
        </w:rPr>
        <w:t>ЗК</w:t>
      </w:r>
      <w:proofErr w:type="spellStart"/>
      <w:proofErr w:type="gramStart"/>
      <w:r w:rsidRPr="00304AC3">
        <w:rPr>
          <w:szCs w:val="28"/>
          <w:vertAlign w:val="subscript"/>
          <w:lang w:val="en-US"/>
        </w:rPr>
        <w:t>i</w:t>
      </w:r>
      <w:proofErr w:type="spellEnd"/>
      <w:proofErr w:type="gramEnd"/>
      <w:r>
        <w:rPr>
          <w:szCs w:val="28"/>
        </w:rPr>
        <w:t xml:space="preserve"> – весовое значение соответствующего (</w:t>
      </w:r>
      <w:proofErr w:type="spellStart"/>
      <w:r>
        <w:rPr>
          <w:szCs w:val="28"/>
          <w:lang w:val="en-US"/>
        </w:rPr>
        <w:t>i</w:t>
      </w:r>
      <w:proofErr w:type="spellEnd"/>
      <w:r>
        <w:rPr>
          <w:szCs w:val="28"/>
        </w:rPr>
        <w:t>) критерия;</w:t>
      </w:r>
    </w:p>
    <w:p w:rsidR="002C36D8" w:rsidRDefault="002C36D8" w:rsidP="002C36D8">
      <w:pPr>
        <w:ind w:firstLine="539"/>
        <w:jc w:val="both"/>
        <w:rPr>
          <w:szCs w:val="28"/>
        </w:rPr>
      </w:pPr>
      <w:r>
        <w:rPr>
          <w:szCs w:val="28"/>
        </w:rPr>
        <w:t>О</w:t>
      </w:r>
      <w:r w:rsidR="006D5250">
        <w:rPr>
          <w:szCs w:val="28"/>
        </w:rPr>
        <w:t>Ц</w:t>
      </w:r>
      <w:proofErr w:type="spellStart"/>
      <w:proofErr w:type="gramStart"/>
      <w:r w:rsidRPr="00304AC3">
        <w:rPr>
          <w:szCs w:val="28"/>
          <w:vertAlign w:val="subscript"/>
          <w:lang w:val="en-US"/>
        </w:rPr>
        <w:t>i</w:t>
      </w:r>
      <w:proofErr w:type="spellEnd"/>
      <w:proofErr w:type="gramEnd"/>
      <w:r>
        <w:rPr>
          <w:szCs w:val="28"/>
        </w:rPr>
        <w:t xml:space="preserve"> – оценка, выставляемая членом конкурсной комиссии по соответствующему (</w:t>
      </w:r>
      <w:proofErr w:type="spellStart"/>
      <w:r>
        <w:rPr>
          <w:szCs w:val="28"/>
          <w:lang w:val="en-US"/>
        </w:rPr>
        <w:t>i</w:t>
      </w:r>
      <w:proofErr w:type="spellEnd"/>
      <w:r w:rsidR="006D5250">
        <w:rPr>
          <w:szCs w:val="28"/>
        </w:rPr>
        <w:t>) критерию в баллах;</w:t>
      </w:r>
    </w:p>
    <w:p w:rsidR="006D5250" w:rsidRDefault="00304AC3" w:rsidP="002C36D8">
      <w:pPr>
        <w:ind w:firstLine="539"/>
        <w:jc w:val="both"/>
        <w:rPr>
          <w:szCs w:val="28"/>
        </w:rPr>
      </w:pPr>
      <w:r>
        <w:rPr>
          <w:szCs w:val="28"/>
          <w:lang w:val="en-US"/>
        </w:rPr>
        <w:t>k</w:t>
      </w:r>
      <w:r w:rsidRPr="00304AC3">
        <w:rPr>
          <w:szCs w:val="28"/>
        </w:rPr>
        <w:t xml:space="preserve"> – </w:t>
      </w:r>
      <w:proofErr w:type="gramStart"/>
      <w:r w:rsidR="006D5250">
        <w:rPr>
          <w:szCs w:val="28"/>
        </w:rPr>
        <w:t>количество</w:t>
      </w:r>
      <w:proofErr w:type="gramEnd"/>
      <w:r w:rsidR="006D5250">
        <w:rPr>
          <w:szCs w:val="28"/>
        </w:rPr>
        <w:t xml:space="preserve"> членов конкурсной комиссии;</w:t>
      </w:r>
    </w:p>
    <w:p w:rsidR="006D5250" w:rsidRDefault="00304AC3" w:rsidP="002C36D8">
      <w:pPr>
        <w:ind w:firstLine="539"/>
        <w:jc w:val="both"/>
        <w:rPr>
          <w:szCs w:val="28"/>
        </w:rPr>
      </w:pPr>
      <w:r>
        <w:rPr>
          <w:szCs w:val="28"/>
          <w:lang w:val="en-US"/>
        </w:rPr>
        <w:t>n</w:t>
      </w:r>
      <w:r w:rsidRPr="00F41846">
        <w:rPr>
          <w:szCs w:val="28"/>
        </w:rPr>
        <w:t xml:space="preserve"> – </w:t>
      </w:r>
      <w:proofErr w:type="gramStart"/>
      <w:r w:rsidR="006D5250">
        <w:rPr>
          <w:szCs w:val="28"/>
        </w:rPr>
        <w:t>количество</w:t>
      </w:r>
      <w:proofErr w:type="gramEnd"/>
      <w:r w:rsidR="006D5250">
        <w:rPr>
          <w:szCs w:val="28"/>
        </w:rPr>
        <w:t xml:space="preserve"> критериев.</w:t>
      </w:r>
    </w:p>
    <w:p w:rsidR="002C36D8" w:rsidRDefault="002C36D8" w:rsidP="002C36D8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</w:rPr>
      </w:pPr>
      <w:r>
        <w:rPr>
          <w:szCs w:val="28"/>
        </w:rPr>
        <w:t>Результаты оценки проекта заносятся членами конкурсной комиссии в оценочный лист (приложение 2), на основании которых формируется сводная рейтинговая таблица (приложение 3).</w:t>
      </w:r>
    </w:p>
    <w:p w:rsidR="002C36D8" w:rsidRDefault="002C36D8" w:rsidP="002C36D8">
      <w:pPr>
        <w:autoSpaceDE w:val="0"/>
        <w:autoSpaceDN w:val="0"/>
        <w:adjustRightInd w:val="0"/>
        <w:ind w:firstLine="540"/>
        <w:contextualSpacing/>
        <w:jc w:val="both"/>
        <w:rPr>
          <w:szCs w:val="28"/>
        </w:rPr>
      </w:pPr>
      <w:r>
        <w:rPr>
          <w:szCs w:val="28"/>
        </w:rPr>
        <w:lastRenderedPageBreak/>
        <w:t>18. По результатам оценки проектов конкурсная комиссия принимает решение о победителях конкурса по каждой номинации, которое оформляется в течение 10 календарных дней со дня его принятия соответствующим протоколом.</w:t>
      </w:r>
    </w:p>
    <w:p w:rsidR="002C36D8" w:rsidRDefault="002C36D8" w:rsidP="002C36D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19. Победителями конкурса признаются проекты, набравшие наибольшую сумму баллов. В случае если нескольким проектам присвоено равное количество баллов, победитель конкурса определяется путем открытого голосования простым большинством голосов членов конкурсной комиссии, присутствующих на заседании, при условии участия в нем не менее двух третей от их общего числа. В случае равенства голосов голос председателя конкурсной комиссии является решающим.</w:t>
      </w:r>
    </w:p>
    <w:p w:rsidR="002C36D8" w:rsidRDefault="002C36D8" w:rsidP="002C36D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20. Решение конкурсной комиссии об определении победителей конкурса размещается организатором конкурса на его официальном сайте в информационно-телекоммуникационной сети «Интернет» </w:t>
      </w:r>
      <w:r w:rsidRPr="00F41846">
        <w:rPr>
          <w:szCs w:val="28"/>
        </w:rPr>
        <w:t>(</w:t>
      </w:r>
      <w:hyperlink r:id="rId12" w:history="1">
        <w:r w:rsidRPr="00F41846">
          <w:rPr>
            <w:rStyle w:val="af1"/>
            <w:color w:val="auto"/>
            <w:szCs w:val="28"/>
            <w:u w:val="none"/>
          </w:rPr>
          <w:t>http://</w:t>
        </w:r>
        <w:proofErr w:type="spellStart"/>
        <w:r w:rsidRPr="00F41846">
          <w:rPr>
            <w:rStyle w:val="af1"/>
            <w:color w:val="auto"/>
            <w:szCs w:val="28"/>
            <w:u w:val="none"/>
            <w:lang w:val="en-US"/>
          </w:rPr>
          <w:t>minfin</w:t>
        </w:r>
        <w:proofErr w:type="spellEnd"/>
        <w:r w:rsidRPr="00F41846">
          <w:rPr>
            <w:rStyle w:val="af1"/>
            <w:color w:val="auto"/>
            <w:szCs w:val="28"/>
            <w:u w:val="none"/>
          </w:rPr>
          <w:t>.karelia.ru</w:t>
        </w:r>
      </w:hyperlink>
      <w:r>
        <w:rPr>
          <w:szCs w:val="28"/>
        </w:rPr>
        <w:t>) в течение 10 календарных дней со дня оформления протокола конкурсной комиссии о победителях конкурса.</w:t>
      </w:r>
    </w:p>
    <w:p w:rsidR="002C36D8" w:rsidRDefault="002C36D8" w:rsidP="002C36D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21. Выплата денежных премий (за вычетом налогов в соответствии с законодательством Российской Федерации) победителям конкурса осуществляется в безналичной форме на счет, реквизиты которого указаны в заявке, в течение 30 календарных дней со дня оформления протокола конкурсной комиссии о победителях конкурса. </w:t>
      </w:r>
    </w:p>
    <w:p w:rsidR="002C36D8" w:rsidRDefault="002C36D8" w:rsidP="002C36D8">
      <w:pPr>
        <w:autoSpaceDE w:val="0"/>
        <w:autoSpaceDN w:val="0"/>
        <w:adjustRightInd w:val="0"/>
        <w:ind w:firstLine="540"/>
        <w:jc w:val="both"/>
        <w:rPr>
          <w:rStyle w:val="22"/>
          <w:rFonts w:eastAsiaTheme="minorHAnsi"/>
        </w:rPr>
      </w:pPr>
      <w:r>
        <w:rPr>
          <w:szCs w:val="28"/>
        </w:rPr>
        <w:t>22. В случае если в конкурсе в одной номинации участвует один проект, конкурсная комиссия рассматривает и оценивает его в порядке, установленном Положением, и принимает решение о признании (непризнании) проекта победителем конкурса в заявленной номинации.</w:t>
      </w:r>
      <w:r>
        <w:rPr>
          <w:rStyle w:val="22"/>
          <w:rFonts w:eastAsiaTheme="minorHAnsi"/>
          <w:szCs w:val="28"/>
        </w:rPr>
        <w:t xml:space="preserve"> </w:t>
      </w:r>
    </w:p>
    <w:p w:rsidR="002C36D8" w:rsidRDefault="002C36D8" w:rsidP="002C36D8">
      <w:pPr>
        <w:pStyle w:val="6"/>
        <w:shd w:val="clear" w:color="auto" w:fill="auto"/>
        <w:tabs>
          <w:tab w:val="left" w:pos="1276"/>
        </w:tabs>
        <w:spacing w:before="0" w:line="240" w:lineRule="auto"/>
        <w:ind w:firstLine="567"/>
        <w:contextualSpacing/>
        <w:rPr>
          <w:rStyle w:val="22"/>
          <w:sz w:val="28"/>
          <w:szCs w:val="28"/>
        </w:rPr>
      </w:pPr>
      <w:r>
        <w:rPr>
          <w:rStyle w:val="22"/>
          <w:sz w:val="28"/>
          <w:szCs w:val="28"/>
        </w:rPr>
        <w:t>23. Организатор конкурса вправе осуществлять выпуск информационно-рекламных изданий и публикацию материалов в средствах массовой информации об авторах и их проектах, в том числе в целях распространения данных материалов на конференциях, семинарах, круглых столах и других мероприятиях.</w:t>
      </w:r>
    </w:p>
    <w:p w:rsidR="002C36D8" w:rsidRDefault="002C36D8" w:rsidP="002C36D8">
      <w:pPr>
        <w:autoSpaceDE w:val="0"/>
        <w:autoSpaceDN w:val="0"/>
        <w:adjustRightInd w:val="0"/>
        <w:ind w:firstLine="540"/>
        <w:jc w:val="both"/>
      </w:pPr>
      <w:r>
        <w:rPr>
          <w:szCs w:val="28"/>
        </w:rPr>
        <w:t>24. Решения организатора конкурса и конкурсной комиссии могут быть обжалованы в установленном законодательством Российской Федерации порядке.</w:t>
      </w:r>
    </w:p>
    <w:p w:rsidR="002C36D8" w:rsidRDefault="002C36D8" w:rsidP="002C36D8">
      <w:pPr>
        <w:rPr>
          <w:szCs w:val="28"/>
        </w:rPr>
      </w:pPr>
      <w:r>
        <w:rPr>
          <w:szCs w:val="28"/>
        </w:rPr>
        <w:br w:type="page"/>
      </w:r>
    </w:p>
    <w:p w:rsidR="002C36D8" w:rsidRDefault="002C36D8" w:rsidP="002C36D8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2C36D8" w:rsidRDefault="002C36D8" w:rsidP="002C36D8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Положению</w:t>
      </w:r>
    </w:p>
    <w:p w:rsidR="002C36D8" w:rsidRDefault="002C36D8" w:rsidP="002C36D8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Style w:val="af3"/>
        <w:tblW w:w="7230" w:type="dxa"/>
        <w:jc w:val="right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</w:tblGrid>
      <w:tr w:rsidR="002C36D8" w:rsidTr="002C36D8">
        <w:trPr>
          <w:jc w:val="right"/>
        </w:trPr>
        <w:tc>
          <w:tcPr>
            <w:tcW w:w="7230" w:type="dxa"/>
          </w:tcPr>
          <w:p w:rsidR="002C36D8" w:rsidRDefault="002C36D8">
            <w:pPr>
              <w:pStyle w:val="ConsPlusNonformat"/>
              <w:tabs>
                <w:tab w:val="left" w:pos="34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Карелия</w:t>
            </w:r>
          </w:p>
          <w:p w:rsidR="002C36D8" w:rsidRDefault="002C36D8">
            <w:pPr>
              <w:pStyle w:val="ConsPlusNonformat"/>
              <w:tabs>
                <w:tab w:val="left" w:pos="34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_________________________,</w:t>
            </w:r>
          </w:p>
          <w:p w:rsidR="002C36D8" w:rsidRDefault="002C36D8">
            <w:pPr>
              <w:pStyle w:val="ConsPlusNonformat"/>
              <w:tabs>
                <w:tab w:val="left" w:pos="34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(фамилия, имя, отчество) </w:t>
            </w:r>
          </w:p>
          <w:p w:rsidR="002C36D8" w:rsidRDefault="002C36D8">
            <w:pPr>
              <w:pStyle w:val="ConsPlusNonformat"/>
              <w:tabs>
                <w:tab w:val="left" w:pos="34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ей) по адресу:</w:t>
            </w:r>
          </w:p>
          <w:p w:rsidR="002C36D8" w:rsidRDefault="002C36D8">
            <w:pPr>
              <w:pStyle w:val="ConsPlusNonformat"/>
              <w:tabs>
                <w:tab w:val="left" w:pos="34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____________________________    </w:t>
            </w:r>
          </w:p>
          <w:p w:rsidR="002C36D8" w:rsidRDefault="002C36D8">
            <w:pPr>
              <w:pStyle w:val="ConsPlusNonformat"/>
              <w:tabs>
                <w:tab w:val="left" w:pos="34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(данные паспорта или иного документа, удостоверяющего личность: вид,</w:t>
            </w:r>
            <w:proofErr w:type="gramEnd"/>
          </w:p>
          <w:p w:rsidR="002C36D8" w:rsidRDefault="002C36D8">
            <w:pPr>
              <w:pStyle w:val="ConsPlusNonformat"/>
              <w:tabs>
                <w:tab w:val="left" w:pos="34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номер, кем и когда выдан)</w:t>
            </w:r>
          </w:p>
          <w:p w:rsidR="002C36D8" w:rsidRDefault="002C36D8">
            <w:pPr>
              <w:pStyle w:val="ConsPlusNonformat"/>
              <w:tabs>
                <w:tab w:val="left" w:pos="34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2C36D8" w:rsidRDefault="002C36D8">
            <w:pPr>
              <w:pStyle w:val="ConsPlusNonformat"/>
              <w:tabs>
                <w:tab w:val="left" w:pos="34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(адрес электронной почты)</w:t>
            </w:r>
          </w:p>
          <w:p w:rsidR="002C36D8" w:rsidRDefault="002C36D8">
            <w:pPr>
              <w:pStyle w:val="ConsPlusNonformat"/>
              <w:tabs>
                <w:tab w:val="left" w:pos="34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2C36D8" w:rsidRDefault="002C36D8">
            <w:pPr>
              <w:pStyle w:val="ConsPlusNonformat"/>
              <w:tabs>
                <w:tab w:val="left" w:pos="34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(банковские реквизиты </w:t>
            </w:r>
            <w:proofErr w:type="gramEnd"/>
          </w:p>
          <w:p w:rsidR="002C36D8" w:rsidRDefault="002C36D8">
            <w:pPr>
              <w:pStyle w:val="ConsPlusNonformat"/>
              <w:tabs>
                <w:tab w:val="left" w:pos="34"/>
              </w:tabs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перечисления денежных средств)</w:t>
            </w:r>
          </w:p>
          <w:p w:rsidR="002C36D8" w:rsidRDefault="002C36D8">
            <w:pPr>
              <w:pStyle w:val="ConsPlusNonformat"/>
              <w:ind w:left="7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36D8" w:rsidRDefault="002C36D8" w:rsidP="002C36D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36D8" w:rsidRDefault="002C36D8" w:rsidP="002C36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2C36D8" w:rsidRDefault="002C36D8" w:rsidP="002C36D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36D8" w:rsidRDefault="002C36D8" w:rsidP="002C36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допустить проект к участию в конкурсе проектов по формированию «бюджета для граждан» в 2014 году по номинации (номинациям)___________________________________________________, основанный на данных федерального бюджета (регионального бюджета)</w:t>
      </w:r>
      <w:r w:rsidR="00F41846" w:rsidRPr="00F4184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41846" w:rsidRPr="00F41846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F41846" w:rsidRPr="00F41846">
        <w:rPr>
          <w:rFonts w:ascii="Times New Roman" w:hAnsi="Times New Roman" w:cs="Times New Roman"/>
          <w:sz w:val="28"/>
          <w:szCs w:val="28"/>
        </w:rPr>
        <w:t xml:space="preserve"> подчеркнуть)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36D8" w:rsidRPr="00F41846" w:rsidRDefault="002C36D8" w:rsidP="002C36D8">
      <w:pPr>
        <w:pStyle w:val="ConsPlusNonformat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18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36D8" w:rsidRDefault="002C36D8" w:rsidP="002C36D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36D8" w:rsidRDefault="002C36D8" w:rsidP="002C36D8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данных.</w:t>
      </w:r>
    </w:p>
    <w:p w:rsidR="002C36D8" w:rsidRDefault="002C36D8" w:rsidP="002C36D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36D8" w:rsidRDefault="002C36D8" w:rsidP="002C36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Приложения:</w:t>
      </w:r>
    </w:p>
    <w:p w:rsidR="002C36D8" w:rsidRDefault="002C36D8" w:rsidP="002C36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</w:p>
    <w:p w:rsidR="002C36D8" w:rsidRDefault="002C36D8" w:rsidP="002C36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</w:p>
    <w:p w:rsidR="002C36D8" w:rsidRDefault="002C36D8" w:rsidP="002C36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</w:t>
      </w:r>
    </w:p>
    <w:p w:rsidR="002C36D8" w:rsidRDefault="002C36D8" w:rsidP="002C36D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</w:t>
      </w:r>
    </w:p>
    <w:p w:rsidR="002C36D8" w:rsidRDefault="002C36D8" w:rsidP="002C36D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36D8" w:rsidRDefault="002C36D8" w:rsidP="002C36D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C36D8" w:rsidRDefault="002C36D8" w:rsidP="002C36D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40"/>
        <w:gridCol w:w="1422"/>
        <w:gridCol w:w="2063"/>
        <w:gridCol w:w="812"/>
        <w:gridCol w:w="3508"/>
      </w:tblGrid>
      <w:tr w:rsidR="006D5250" w:rsidTr="006D5250"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6D8" w:rsidRDefault="002C36D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vMerge w:val="restart"/>
          </w:tcPr>
          <w:p w:rsidR="002C36D8" w:rsidRDefault="002C36D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6D8" w:rsidRDefault="002C36D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" w:type="dxa"/>
            <w:vMerge w:val="restart"/>
          </w:tcPr>
          <w:p w:rsidR="002C36D8" w:rsidRDefault="002C36D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36D8" w:rsidRDefault="002C36D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6D8" w:rsidTr="006D5250"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36D8" w:rsidRDefault="002C36D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0" w:type="auto"/>
            <w:vMerge/>
            <w:vAlign w:val="center"/>
            <w:hideMark/>
          </w:tcPr>
          <w:p w:rsidR="002C36D8" w:rsidRDefault="002C36D8">
            <w:pPr>
              <w:rPr>
                <w:szCs w:val="28"/>
                <w:lang w:eastAsia="ar-SA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36D8" w:rsidRDefault="002C36D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812" w:type="dxa"/>
            <w:vMerge/>
            <w:vAlign w:val="center"/>
            <w:hideMark/>
          </w:tcPr>
          <w:p w:rsidR="002C36D8" w:rsidRDefault="002C36D8">
            <w:pPr>
              <w:rPr>
                <w:szCs w:val="28"/>
                <w:lang w:eastAsia="ar-SA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36D8" w:rsidRDefault="002C36D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2C36D8" w:rsidRDefault="002C36D8" w:rsidP="002C36D8">
      <w:pPr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p w:rsidR="002C36D8" w:rsidRDefault="002C36D8" w:rsidP="002C36D8">
      <w:pPr>
        <w:rPr>
          <w:szCs w:val="28"/>
        </w:rPr>
      </w:pPr>
      <w:r>
        <w:rPr>
          <w:szCs w:val="28"/>
        </w:rPr>
        <w:br w:type="page"/>
      </w:r>
    </w:p>
    <w:p w:rsidR="002C36D8" w:rsidRDefault="002C36D8" w:rsidP="002C36D8">
      <w:pPr>
        <w:pStyle w:val="ac"/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2C36D8" w:rsidRDefault="002C36D8" w:rsidP="002C36D8">
      <w:pPr>
        <w:pStyle w:val="ac"/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Положению</w:t>
      </w:r>
    </w:p>
    <w:p w:rsidR="002C36D8" w:rsidRDefault="002C36D8" w:rsidP="002C36D8">
      <w:pPr>
        <w:rPr>
          <w:b/>
          <w:szCs w:val="28"/>
        </w:rPr>
      </w:pPr>
    </w:p>
    <w:p w:rsidR="002C36D8" w:rsidRDefault="002C36D8" w:rsidP="002C36D8">
      <w:pPr>
        <w:jc w:val="center"/>
        <w:rPr>
          <w:b/>
          <w:szCs w:val="28"/>
        </w:rPr>
      </w:pPr>
      <w:r>
        <w:rPr>
          <w:b/>
          <w:szCs w:val="28"/>
        </w:rPr>
        <w:t>Оценочный лист проекта по формированию «бюджета для граждан»</w:t>
      </w:r>
    </w:p>
    <w:p w:rsidR="002C36D8" w:rsidRDefault="002C36D8" w:rsidP="002C36D8">
      <w:pPr>
        <w:jc w:val="center"/>
        <w:rPr>
          <w:b/>
          <w:szCs w:val="28"/>
        </w:rPr>
      </w:pPr>
    </w:p>
    <w:p w:rsidR="002C36D8" w:rsidRDefault="002C36D8" w:rsidP="002C36D8">
      <w:pPr>
        <w:jc w:val="center"/>
        <w:rPr>
          <w:b/>
          <w:szCs w:val="28"/>
        </w:rPr>
      </w:pPr>
      <w:r>
        <w:rPr>
          <w:b/>
          <w:szCs w:val="28"/>
        </w:rPr>
        <w:t>______________________________________</w:t>
      </w:r>
    </w:p>
    <w:p w:rsidR="002C36D8" w:rsidRDefault="006D5250" w:rsidP="002C36D8">
      <w:pPr>
        <w:jc w:val="center"/>
        <w:rPr>
          <w:szCs w:val="28"/>
        </w:rPr>
      </w:pPr>
      <w:r>
        <w:rPr>
          <w:szCs w:val="28"/>
        </w:rPr>
        <w:t>(</w:t>
      </w:r>
      <w:r w:rsidR="002C36D8">
        <w:rPr>
          <w:szCs w:val="28"/>
        </w:rPr>
        <w:t>Ф</w:t>
      </w:r>
      <w:r>
        <w:rPr>
          <w:szCs w:val="28"/>
        </w:rPr>
        <w:t>.</w:t>
      </w:r>
      <w:r w:rsidR="002C36D8">
        <w:rPr>
          <w:szCs w:val="28"/>
        </w:rPr>
        <w:t>И</w:t>
      </w:r>
      <w:r>
        <w:rPr>
          <w:szCs w:val="28"/>
        </w:rPr>
        <w:t>.</w:t>
      </w:r>
      <w:r w:rsidR="002C36D8">
        <w:rPr>
          <w:szCs w:val="28"/>
        </w:rPr>
        <w:t>О</w:t>
      </w:r>
      <w:r w:rsidR="00F41846">
        <w:rPr>
          <w:szCs w:val="28"/>
        </w:rPr>
        <w:t>.</w:t>
      </w:r>
      <w:r w:rsidR="002C36D8">
        <w:rPr>
          <w:szCs w:val="28"/>
        </w:rPr>
        <w:t xml:space="preserve"> члена конкурсной комиссии</w:t>
      </w:r>
      <w:r>
        <w:rPr>
          <w:szCs w:val="28"/>
        </w:rPr>
        <w:t>)</w:t>
      </w:r>
    </w:p>
    <w:p w:rsidR="002C36D8" w:rsidRDefault="002C36D8" w:rsidP="002C36D8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476"/>
        <w:gridCol w:w="141"/>
        <w:gridCol w:w="1843"/>
        <w:gridCol w:w="2091"/>
      </w:tblGrid>
      <w:tr w:rsidR="002C36D8" w:rsidTr="006D5250">
        <w:tc>
          <w:tcPr>
            <w:tcW w:w="9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D8" w:rsidRDefault="002C36D8">
            <w:pPr>
              <w:spacing w:after="20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Номинация для физических лиц «Лучший проект по формированию бюджета для отдельных социальных групп граждан»</w:t>
            </w:r>
          </w:p>
        </w:tc>
      </w:tr>
      <w:tr w:rsidR="00F41846" w:rsidTr="00BF5065">
        <w:tc>
          <w:tcPr>
            <w:tcW w:w="9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846" w:rsidRDefault="00F41846" w:rsidP="00F41846">
            <w:pPr>
              <w:spacing w:after="20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Наименование проекта</w:t>
            </w:r>
          </w:p>
        </w:tc>
      </w:tr>
      <w:tr w:rsidR="002C36D8" w:rsidTr="00F418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D8" w:rsidRDefault="002C36D8" w:rsidP="00F418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6D5250" w:rsidRDefault="006D5250" w:rsidP="00F41846">
            <w:pPr>
              <w:jc w:val="center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D8" w:rsidRDefault="002C36D8" w:rsidP="006D5250">
            <w:pPr>
              <w:spacing w:after="20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Критерий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D8" w:rsidRDefault="002C36D8" w:rsidP="00F41846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Весовое значение критерия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D8" w:rsidRDefault="002C36D8" w:rsidP="006D525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Оценка</w:t>
            </w:r>
          </w:p>
          <w:p w:rsidR="002C36D8" w:rsidRDefault="002C36D8" w:rsidP="00F41846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(в баллах </w:t>
            </w:r>
            <w:r w:rsidR="006D5250">
              <w:rPr>
                <w:szCs w:val="28"/>
              </w:rPr>
              <w:br/>
            </w:r>
            <w:r>
              <w:rPr>
                <w:szCs w:val="28"/>
              </w:rPr>
              <w:t>от 0 до 10)</w:t>
            </w:r>
          </w:p>
        </w:tc>
      </w:tr>
      <w:tr w:rsidR="002C36D8" w:rsidTr="006D52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D8" w:rsidRDefault="002C36D8">
            <w:pPr>
              <w:spacing w:after="200"/>
              <w:rPr>
                <w:szCs w:val="28"/>
                <w:lang w:eastAsia="en-US"/>
              </w:rPr>
            </w:pPr>
            <w:r>
              <w:rPr>
                <w:szCs w:val="28"/>
              </w:rPr>
              <w:t>1</w:t>
            </w:r>
            <w:r w:rsidR="006D5250">
              <w:rPr>
                <w:szCs w:val="28"/>
              </w:rPr>
              <w:t>.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D8" w:rsidRDefault="002C36D8">
            <w:pPr>
              <w:spacing w:after="200"/>
              <w:rPr>
                <w:szCs w:val="28"/>
                <w:lang w:eastAsia="en-US"/>
              </w:rPr>
            </w:pPr>
            <w:r>
              <w:rPr>
                <w:szCs w:val="28"/>
              </w:rPr>
              <w:t>Практическая значимость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D8" w:rsidRDefault="002C36D8" w:rsidP="006D5250">
            <w:pPr>
              <w:spacing w:after="20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0,3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D8" w:rsidRDefault="002C36D8">
            <w:pPr>
              <w:spacing w:after="200"/>
              <w:rPr>
                <w:szCs w:val="28"/>
                <w:lang w:eastAsia="en-US"/>
              </w:rPr>
            </w:pPr>
          </w:p>
        </w:tc>
      </w:tr>
      <w:tr w:rsidR="002C36D8" w:rsidTr="006D52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D8" w:rsidRDefault="002C36D8">
            <w:pPr>
              <w:spacing w:after="200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  <w:r w:rsidR="006D5250">
              <w:rPr>
                <w:szCs w:val="28"/>
              </w:rPr>
              <w:t>.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D8" w:rsidRDefault="002C36D8">
            <w:pPr>
              <w:spacing w:after="200"/>
              <w:rPr>
                <w:szCs w:val="28"/>
                <w:lang w:eastAsia="en-US"/>
              </w:rPr>
            </w:pPr>
            <w:r>
              <w:rPr>
                <w:szCs w:val="28"/>
              </w:rPr>
              <w:t>Оригинальность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D8" w:rsidRDefault="002C36D8" w:rsidP="006D5250">
            <w:pPr>
              <w:spacing w:after="20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0,3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D8" w:rsidRDefault="002C36D8">
            <w:pPr>
              <w:spacing w:after="200"/>
              <w:rPr>
                <w:szCs w:val="28"/>
                <w:lang w:eastAsia="en-US"/>
              </w:rPr>
            </w:pPr>
          </w:p>
        </w:tc>
      </w:tr>
      <w:tr w:rsidR="002C36D8" w:rsidTr="006D52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D8" w:rsidRDefault="002C36D8">
            <w:pPr>
              <w:spacing w:after="200"/>
              <w:rPr>
                <w:szCs w:val="28"/>
                <w:lang w:eastAsia="en-US"/>
              </w:rPr>
            </w:pPr>
            <w:r>
              <w:rPr>
                <w:szCs w:val="28"/>
              </w:rPr>
              <w:t>3</w:t>
            </w:r>
            <w:r w:rsidR="006D5250">
              <w:rPr>
                <w:szCs w:val="28"/>
              </w:rPr>
              <w:t>.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D8" w:rsidRDefault="002C36D8">
            <w:pPr>
              <w:spacing w:after="200"/>
              <w:rPr>
                <w:szCs w:val="28"/>
                <w:lang w:eastAsia="en-US"/>
              </w:rPr>
            </w:pPr>
            <w:r>
              <w:rPr>
                <w:szCs w:val="28"/>
              </w:rPr>
              <w:t>Конкретность поставленных целей, задач и ожидаемых результатов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D8" w:rsidRDefault="002C36D8" w:rsidP="006D5250">
            <w:pPr>
              <w:spacing w:after="20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0,2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D8" w:rsidRDefault="002C36D8">
            <w:pPr>
              <w:spacing w:after="200"/>
              <w:rPr>
                <w:szCs w:val="28"/>
                <w:lang w:eastAsia="en-US"/>
              </w:rPr>
            </w:pPr>
          </w:p>
        </w:tc>
      </w:tr>
      <w:tr w:rsidR="002C36D8" w:rsidTr="006D52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D8" w:rsidRDefault="002C36D8">
            <w:pPr>
              <w:spacing w:after="200"/>
              <w:rPr>
                <w:szCs w:val="28"/>
                <w:lang w:eastAsia="en-US"/>
              </w:rPr>
            </w:pPr>
            <w:r>
              <w:rPr>
                <w:szCs w:val="28"/>
              </w:rPr>
              <w:t>4</w:t>
            </w:r>
            <w:r w:rsidR="006D5250">
              <w:rPr>
                <w:szCs w:val="28"/>
              </w:rPr>
              <w:t>.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D8" w:rsidRDefault="002C36D8">
            <w:pPr>
              <w:spacing w:after="200"/>
              <w:rPr>
                <w:szCs w:val="28"/>
                <w:lang w:eastAsia="en-US"/>
              </w:rPr>
            </w:pPr>
            <w:r>
              <w:rPr>
                <w:szCs w:val="28"/>
              </w:rPr>
              <w:t>Качество оформления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D8" w:rsidRDefault="002C36D8" w:rsidP="006D5250">
            <w:pPr>
              <w:spacing w:after="20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D8" w:rsidRDefault="002C36D8">
            <w:pPr>
              <w:spacing w:after="200"/>
              <w:rPr>
                <w:szCs w:val="28"/>
                <w:lang w:eastAsia="en-US"/>
              </w:rPr>
            </w:pPr>
          </w:p>
        </w:tc>
      </w:tr>
      <w:tr w:rsidR="002C36D8" w:rsidTr="006D52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D8" w:rsidRDefault="002C36D8">
            <w:pPr>
              <w:spacing w:after="200"/>
              <w:rPr>
                <w:szCs w:val="28"/>
                <w:lang w:eastAsia="en-US"/>
              </w:rPr>
            </w:pPr>
            <w:r>
              <w:rPr>
                <w:szCs w:val="28"/>
              </w:rPr>
              <w:t>5</w:t>
            </w:r>
            <w:r w:rsidR="006D5250">
              <w:rPr>
                <w:szCs w:val="28"/>
              </w:rPr>
              <w:t>.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D8" w:rsidRDefault="002C36D8">
            <w:pPr>
              <w:spacing w:after="200"/>
              <w:rPr>
                <w:szCs w:val="28"/>
                <w:lang w:eastAsia="en-US"/>
              </w:rPr>
            </w:pPr>
            <w:r>
              <w:rPr>
                <w:szCs w:val="28"/>
              </w:rPr>
              <w:t>Завершенность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D8" w:rsidRDefault="002C36D8" w:rsidP="006D5250">
            <w:pPr>
              <w:spacing w:after="20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D8" w:rsidRDefault="002C36D8">
            <w:pPr>
              <w:spacing w:after="200"/>
              <w:rPr>
                <w:szCs w:val="28"/>
                <w:lang w:eastAsia="en-US"/>
              </w:rPr>
            </w:pPr>
          </w:p>
        </w:tc>
      </w:tr>
      <w:tr w:rsidR="002C36D8" w:rsidTr="006D5250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D8" w:rsidRDefault="002C36D8">
            <w:pPr>
              <w:spacing w:after="200"/>
              <w:rPr>
                <w:szCs w:val="28"/>
                <w:lang w:eastAsia="en-US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D8" w:rsidRDefault="002C36D8" w:rsidP="006D5250">
            <w:pPr>
              <w:spacing w:after="20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D8" w:rsidRDefault="002C36D8">
            <w:pPr>
              <w:spacing w:after="200"/>
              <w:rPr>
                <w:szCs w:val="28"/>
                <w:lang w:eastAsia="en-US"/>
              </w:rPr>
            </w:pPr>
          </w:p>
        </w:tc>
      </w:tr>
      <w:tr w:rsidR="002C36D8" w:rsidTr="006D5250">
        <w:tc>
          <w:tcPr>
            <w:tcW w:w="9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D8" w:rsidRDefault="002C36D8">
            <w:pPr>
              <w:spacing w:after="20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Номинация для физических лиц «Лучший проект по формированию краткого представления (</w:t>
            </w:r>
            <w:proofErr w:type="gramStart"/>
            <w:r>
              <w:rPr>
                <w:szCs w:val="28"/>
              </w:rPr>
              <w:t>фокус-взгляда</w:t>
            </w:r>
            <w:proofErr w:type="gramEnd"/>
            <w:r>
              <w:rPr>
                <w:szCs w:val="28"/>
              </w:rPr>
              <w:t>) о «бюджете для граждан»</w:t>
            </w:r>
          </w:p>
        </w:tc>
      </w:tr>
      <w:tr w:rsidR="00F41846" w:rsidTr="006B552B">
        <w:tc>
          <w:tcPr>
            <w:tcW w:w="9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846" w:rsidRDefault="00F41846" w:rsidP="00F41846">
            <w:pPr>
              <w:spacing w:after="20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Наименование проекта</w:t>
            </w:r>
          </w:p>
        </w:tc>
      </w:tr>
      <w:tr w:rsidR="002C36D8" w:rsidTr="006D52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D8" w:rsidRDefault="002C36D8" w:rsidP="00F418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6D5250" w:rsidRDefault="006D5250" w:rsidP="00F41846">
            <w:pPr>
              <w:jc w:val="center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D8" w:rsidRDefault="002C36D8" w:rsidP="006D5250">
            <w:pPr>
              <w:spacing w:after="20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Критерий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D8" w:rsidRDefault="002C36D8" w:rsidP="00F41846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Значимость критерия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D8" w:rsidRDefault="002C36D8" w:rsidP="00F418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Оценка</w:t>
            </w:r>
          </w:p>
          <w:p w:rsidR="002C36D8" w:rsidRDefault="002C36D8" w:rsidP="00F41846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(в баллах </w:t>
            </w:r>
            <w:r w:rsidR="006D5250">
              <w:rPr>
                <w:szCs w:val="28"/>
              </w:rPr>
              <w:br/>
            </w:r>
            <w:r>
              <w:rPr>
                <w:szCs w:val="28"/>
              </w:rPr>
              <w:t>от 0 до 10)</w:t>
            </w:r>
          </w:p>
        </w:tc>
      </w:tr>
      <w:tr w:rsidR="002C36D8" w:rsidTr="006D52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D8" w:rsidRDefault="002C36D8">
            <w:pPr>
              <w:spacing w:after="200"/>
              <w:rPr>
                <w:szCs w:val="28"/>
                <w:lang w:eastAsia="en-US"/>
              </w:rPr>
            </w:pPr>
            <w:r>
              <w:rPr>
                <w:szCs w:val="28"/>
              </w:rPr>
              <w:t>1</w:t>
            </w:r>
            <w:r w:rsidR="006D5250">
              <w:rPr>
                <w:szCs w:val="28"/>
              </w:rPr>
              <w:t>.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D8" w:rsidRDefault="002C36D8">
            <w:pPr>
              <w:spacing w:after="200"/>
              <w:rPr>
                <w:szCs w:val="28"/>
                <w:lang w:eastAsia="en-US"/>
              </w:rPr>
            </w:pPr>
            <w:r>
              <w:rPr>
                <w:szCs w:val="28"/>
              </w:rPr>
              <w:t>Практическая значимость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D8" w:rsidRDefault="002C36D8" w:rsidP="006D5250">
            <w:pPr>
              <w:spacing w:after="20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0,3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D8" w:rsidRDefault="002C36D8">
            <w:pPr>
              <w:spacing w:after="200"/>
              <w:rPr>
                <w:szCs w:val="28"/>
                <w:lang w:eastAsia="en-US"/>
              </w:rPr>
            </w:pPr>
          </w:p>
        </w:tc>
      </w:tr>
      <w:tr w:rsidR="002C36D8" w:rsidTr="006D52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D8" w:rsidRDefault="002C36D8">
            <w:pPr>
              <w:spacing w:after="200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  <w:r w:rsidR="006D5250">
              <w:rPr>
                <w:szCs w:val="28"/>
              </w:rPr>
              <w:t>.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D8" w:rsidRDefault="002C36D8">
            <w:pPr>
              <w:spacing w:after="200"/>
              <w:rPr>
                <w:szCs w:val="28"/>
                <w:lang w:eastAsia="en-US"/>
              </w:rPr>
            </w:pPr>
            <w:r>
              <w:rPr>
                <w:szCs w:val="28"/>
              </w:rPr>
              <w:t>Оригинальность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D8" w:rsidRDefault="002C36D8" w:rsidP="006D5250">
            <w:pPr>
              <w:spacing w:after="20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0,3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D8" w:rsidRDefault="002C36D8">
            <w:pPr>
              <w:spacing w:after="200"/>
              <w:rPr>
                <w:szCs w:val="28"/>
                <w:lang w:eastAsia="en-US"/>
              </w:rPr>
            </w:pPr>
          </w:p>
        </w:tc>
      </w:tr>
      <w:tr w:rsidR="002C36D8" w:rsidTr="00E1229B">
        <w:trPr>
          <w:trHeight w:val="6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D8" w:rsidRDefault="002C36D8">
            <w:pPr>
              <w:spacing w:after="200"/>
              <w:rPr>
                <w:szCs w:val="28"/>
                <w:lang w:eastAsia="en-US"/>
              </w:rPr>
            </w:pPr>
            <w:r>
              <w:rPr>
                <w:szCs w:val="28"/>
              </w:rPr>
              <w:t>3</w:t>
            </w:r>
            <w:r w:rsidR="006D5250">
              <w:rPr>
                <w:szCs w:val="28"/>
              </w:rPr>
              <w:t>.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D8" w:rsidRDefault="002C36D8">
            <w:pPr>
              <w:spacing w:after="200"/>
              <w:rPr>
                <w:szCs w:val="28"/>
                <w:lang w:eastAsia="en-US"/>
              </w:rPr>
            </w:pPr>
            <w:r>
              <w:rPr>
                <w:szCs w:val="28"/>
              </w:rPr>
              <w:t>Конкретность поставленных целей, задач и ожидаемых результатов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D8" w:rsidRDefault="002C36D8" w:rsidP="006D5250">
            <w:pPr>
              <w:spacing w:after="20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0,2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D8" w:rsidRDefault="002C36D8">
            <w:pPr>
              <w:spacing w:after="200"/>
              <w:rPr>
                <w:szCs w:val="28"/>
                <w:lang w:eastAsia="en-US"/>
              </w:rPr>
            </w:pPr>
          </w:p>
        </w:tc>
      </w:tr>
      <w:tr w:rsidR="002C36D8" w:rsidTr="006D52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D8" w:rsidRDefault="002C36D8">
            <w:pPr>
              <w:spacing w:after="200"/>
              <w:rPr>
                <w:szCs w:val="28"/>
                <w:lang w:eastAsia="en-US"/>
              </w:rPr>
            </w:pPr>
            <w:r>
              <w:rPr>
                <w:szCs w:val="28"/>
              </w:rPr>
              <w:t>4</w:t>
            </w:r>
            <w:r w:rsidR="006D5250">
              <w:rPr>
                <w:szCs w:val="28"/>
              </w:rPr>
              <w:t>.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D8" w:rsidRDefault="002C36D8">
            <w:pPr>
              <w:spacing w:after="200"/>
              <w:rPr>
                <w:szCs w:val="28"/>
                <w:lang w:eastAsia="en-US"/>
              </w:rPr>
            </w:pPr>
            <w:r>
              <w:rPr>
                <w:szCs w:val="28"/>
              </w:rPr>
              <w:t>Качество оформления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D8" w:rsidRDefault="002C36D8" w:rsidP="006D5250">
            <w:pPr>
              <w:spacing w:after="20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D8" w:rsidRDefault="002C36D8">
            <w:pPr>
              <w:spacing w:after="200"/>
              <w:rPr>
                <w:szCs w:val="28"/>
                <w:lang w:eastAsia="en-US"/>
              </w:rPr>
            </w:pPr>
          </w:p>
        </w:tc>
      </w:tr>
      <w:tr w:rsidR="002C36D8" w:rsidTr="006D52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D8" w:rsidRDefault="002C36D8">
            <w:pPr>
              <w:spacing w:after="200"/>
              <w:rPr>
                <w:szCs w:val="28"/>
                <w:lang w:eastAsia="en-US"/>
              </w:rPr>
            </w:pPr>
            <w:r>
              <w:rPr>
                <w:szCs w:val="28"/>
              </w:rPr>
              <w:t>5</w:t>
            </w:r>
            <w:r w:rsidR="006D5250">
              <w:rPr>
                <w:szCs w:val="28"/>
              </w:rPr>
              <w:t>.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D8" w:rsidRDefault="002C36D8">
            <w:pPr>
              <w:spacing w:after="200"/>
              <w:rPr>
                <w:szCs w:val="28"/>
                <w:lang w:eastAsia="en-US"/>
              </w:rPr>
            </w:pPr>
            <w:r>
              <w:rPr>
                <w:szCs w:val="28"/>
              </w:rPr>
              <w:t>Завершенность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D8" w:rsidRDefault="002C36D8" w:rsidP="006D5250">
            <w:pPr>
              <w:spacing w:after="20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D8" w:rsidRDefault="002C36D8">
            <w:pPr>
              <w:spacing w:after="200"/>
              <w:rPr>
                <w:szCs w:val="28"/>
                <w:lang w:eastAsia="en-US"/>
              </w:rPr>
            </w:pPr>
          </w:p>
        </w:tc>
      </w:tr>
      <w:tr w:rsidR="002C36D8" w:rsidTr="006D5250"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D8" w:rsidRDefault="002C36D8">
            <w:pPr>
              <w:spacing w:after="200"/>
              <w:rPr>
                <w:szCs w:val="28"/>
                <w:lang w:eastAsia="en-US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D8" w:rsidRDefault="002C36D8" w:rsidP="006D5250">
            <w:pPr>
              <w:spacing w:after="20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D8" w:rsidRDefault="002C36D8">
            <w:pPr>
              <w:spacing w:after="200"/>
              <w:rPr>
                <w:szCs w:val="28"/>
                <w:lang w:eastAsia="en-US"/>
              </w:rPr>
            </w:pPr>
          </w:p>
        </w:tc>
      </w:tr>
      <w:tr w:rsidR="002C36D8" w:rsidTr="006D5250">
        <w:tc>
          <w:tcPr>
            <w:tcW w:w="9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D8" w:rsidRDefault="002C36D8">
            <w:pPr>
              <w:spacing w:after="20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lastRenderedPageBreak/>
              <w:t xml:space="preserve">Номинация для юридических лиц «Лучший проект по представлению данных о «бюджете для граждан» на мобильных устройствах» </w:t>
            </w:r>
          </w:p>
        </w:tc>
      </w:tr>
      <w:tr w:rsidR="00F41846" w:rsidTr="00842C72">
        <w:tc>
          <w:tcPr>
            <w:tcW w:w="9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846" w:rsidRDefault="00F41846" w:rsidP="00F41846">
            <w:pPr>
              <w:spacing w:after="20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Наименование проекта</w:t>
            </w:r>
          </w:p>
        </w:tc>
      </w:tr>
      <w:tr w:rsidR="002C36D8" w:rsidTr="00F4184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D8" w:rsidRDefault="002C36D8" w:rsidP="00F418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6D5250" w:rsidRDefault="006D5250" w:rsidP="00F41846">
            <w:pPr>
              <w:jc w:val="center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D8" w:rsidRDefault="002C36D8" w:rsidP="00F41846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Критерий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D8" w:rsidRDefault="002C36D8" w:rsidP="00F41846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Значимость критерия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D8" w:rsidRDefault="002C36D8" w:rsidP="00F41846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Оценка </w:t>
            </w:r>
            <w:r w:rsidR="006D5250">
              <w:rPr>
                <w:szCs w:val="28"/>
              </w:rPr>
              <w:br/>
            </w:r>
            <w:r>
              <w:rPr>
                <w:szCs w:val="28"/>
              </w:rPr>
              <w:t xml:space="preserve">(в баллах </w:t>
            </w:r>
            <w:r w:rsidR="006D5250">
              <w:rPr>
                <w:szCs w:val="28"/>
              </w:rPr>
              <w:br/>
            </w:r>
            <w:r>
              <w:rPr>
                <w:szCs w:val="28"/>
              </w:rPr>
              <w:t>от 0 до 10)</w:t>
            </w:r>
          </w:p>
        </w:tc>
      </w:tr>
      <w:tr w:rsidR="002C36D8" w:rsidTr="006D52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D8" w:rsidRDefault="002C36D8">
            <w:pPr>
              <w:spacing w:after="200"/>
              <w:rPr>
                <w:szCs w:val="28"/>
                <w:lang w:eastAsia="en-US"/>
              </w:rPr>
            </w:pPr>
            <w:r>
              <w:rPr>
                <w:szCs w:val="28"/>
              </w:rPr>
              <w:t>1</w:t>
            </w:r>
            <w:r w:rsidR="006D5250">
              <w:rPr>
                <w:szCs w:val="28"/>
              </w:rPr>
              <w:t>.</w:t>
            </w:r>
          </w:p>
        </w:tc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D8" w:rsidRDefault="002C36D8">
            <w:pPr>
              <w:spacing w:after="200"/>
              <w:rPr>
                <w:szCs w:val="28"/>
                <w:lang w:eastAsia="en-US"/>
              </w:rPr>
            </w:pPr>
            <w:r>
              <w:rPr>
                <w:szCs w:val="28"/>
              </w:rPr>
              <w:t>Практическая значимость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D8" w:rsidRDefault="002C36D8" w:rsidP="006D5250">
            <w:pPr>
              <w:spacing w:after="20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0,3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D8" w:rsidRDefault="002C36D8" w:rsidP="006D5250">
            <w:pPr>
              <w:spacing w:after="200"/>
              <w:jc w:val="center"/>
              <w:rPr>
                <w:szCs w:val="28"/>
                <w:lang w:eastAsia="en-US"/>
              </w:rPr>
            </w:pPr>
          </w:p>
        </w:tc>
      </w:tr>
      <w:tr w:rsidR="002C36D8" w:rsidTr="006D52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D8" w:rsidRDefault="002C36D8">
            <w:pPr>
              <w:spacing w:after="200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  <w:r w:rsidR="006D5250">
              <w:rPr>
                <w:szCs w:val="28"/>
              </w:rPr>
              <w:t>.</w:t>
            </w:r>
          </w:p>
        </w:tc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D8" w:rsidRDefault="002C36D8">
            <w:pPr>
              <w:spacing w:after="200"/>
              <w:rPr>
                <w:szCs w:val="28"/>
                <w:lang w:eastAsia="en-US"/>
              </w:rPr>
            </w:pPr>
            <w:r>
              <w:rPr>
                <w:szCs w:val="28"/>
              </w:rPr>
              <w:t>Оригинальность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D8" w:rsidRDefault="002C36D8" w:rsidP="006D5250">
            <w:pPr>
              <w:spacing w:after="20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0,3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D8" w:rsidRDefault="002C36D8" w:rsidP="006D5250">
            <w:pPr>
              <w:spacing w:after="200"/>
              <w:jc w:val="center"/>
              <w:rPr>
                <w:szCs w:val="28"/>
                <w:lang w:eastAsia="en-US"/>
              </w:rPr>
            </w:pPr>
          </w:p>
        </w:tc>
      </w:tr>
      <w:tr w:rsidR="002C36D8" w:rsidTr="006D52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D8" w:rsidRDefault="002C36D8">
            <w:pPr>
              <w:spacing w:after="200"/>
              <w:rPr>
                <w:szCs w:val="28"/>
                <w:lang w:eastAsia="en-US"/>
              </w:rPr>
            </w:pPr>
            <w:r>
              <w:rPr>
                <w:szCs w:val="28"/>
              </w:rPr>
              <w:t>3</w:t>
            </w:r>
            <w:r w:rsidR="006D5250">
              <w:rPr>
                <w:szCs w:val="28"/>
              </w:rPr>
              <w:t>.</w:t>
            </w:r>
          </w:p>
        </w:tc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D8" w:rsidRDefault="002C36D8">
            <w:pPr>
              <w:spacing w:after="200"/>
              <w:rPr>
                <w:szCs w:val="28"/>
                <w:lang w:eastAsia="en-US"/>
              </w:rPr>
            </w:pPr>
            <w:r>
              <w:rPr>
                <w:szCs w:val="28"/>
              </w:rPr>
              <w:t>Конкретность поставленных целей, задач и ожидаемых результатов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D8" w:rsidRDefault="002C36D8" w:rsidP="006D5250">
            <w:pPr>
              <w:spacing w:after="20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0,2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D8" w:rsidRDefault="002C36D8" w:rsidP="006D5250">
            <w:pPr>
              <w:spacing w:after="200"/>
              <w:jc w:val="center"/>
              <w:rPr>
                <w:szCs w:val="28"/>
                <w:lang w:eastAsia="en-US"/>
              </w:rPr>
            </w:pPr>
          </w:p>
        </w:tc>
      </w:tr>
      <w:tr w:rsidR="002C36D8" w:rsidTr="006D52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D8" w:rsidRDefault="002C36D8">
            <w:pPr>
              <w:spacing w:after="200"/>
              <w:rPr>
                <w:szCs w:val="28"/>
                <w:lang w:eastAsia="en-US"/>
              </w:rPr>
            </w:pPr>
            <w:r>
              <w:rPr>
                <w:szCs w:val="28"/>
              </w:rPr>
              <w:t>4</w:t>
            </w:r>
            <w:r w:rsidR="006D5250">
              <w:rPr>
                <w:szCs w:val="28"/>
              </w:rPr>
              <w:t>.</w:t>
            </w:r>
          </w:p>
        </w:tc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D8" w:rsidRDefault="002C36D8">
            <w:pPr>
              <w:spacing w:after="200"/>
              <w:rPr>
                <w:szCs w:val="28"/>
                <w:lang w:eastAsia="en-US"/>
              </w:rPr>
            </w:pPr>
            <w:r>
              <w:rPr>
                <w:szCs w:val="28"/>
              </w:rPr>
              <w:t>Качество оформления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D8" w:rsidRDefault="002C36D8" w:rsidP="006D5250">
            <w:pPr>
              <w:spacing w:after="20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D8" w:rsidRDefault="002C36D8" w:rsidP="006D5250">
            <w:pPr>
              <w:spacing w:after="200"/>
              <w:jc w:val="center"/>
              <w:rPr>
                <w:szCs w:val="28"/>
                <w:lang w:eastAsia="en-US"/>
              </w:rPr>
            </w:pPr>
          </w:p>
        </w:tc>
      </w:tr>
      <w:tr w:rsidR="002C36D8" w:rsidTr="006D525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D8" w:rsidRDefault="002C36D8">
            <w:pPr>
              <w:spacing w:after="200"/>
              <w:rPr>
                <w:szCs w:val="28"/>
                <w:lang w:eastAsia="en-US"/>
              </w:rPr>
            </w:pPr>
            <w:r>
              <w:rPr>
                <w:szCs w:val="28"/>
              </w:rPr>
              <w:t>5</w:t>
            </w:r>
            <w:r w:rsidR="006D5250">
              <w:rPr>
                <w:szCs w:val="28"/>
              </w:rPr>
              <w:t>.</w:t>
            </w:r>
          </w:p>
        </w:tc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D8" w:rsidRDefault="002C36D8">
            <w:pPr>
              <w:spacing w:after="200"/>
              <w:rPr>
                <w:szCs w:val="28"/>
                <w:lang w:eastAsia="en-US"/>
              </w:rPr>
            </w:pPr>
            <w:r>
              <w:rPr>
                <w:szCs w:val="28"/>
              </w:rPr>
              <w:t>Завершенность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D8" w:rsidRDefault="002C36D8" w:rsidP="006D5250">
            <w:pPr>
              <w:spacing w:after="20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D8" w:rsidRDefault="002C36D8" w:rsidP="006D5250">
            <w:pPr>
              <w:spacing w:after="200"/>
              <w:jc w:val="center"/>
              <w:rPr>
                <w:szCs w:val="28"/>
                <w:lang w:eastAsia="en-US"/>
              </w:rPr>
            </w:pPr>
          </w:p>
        </w:tc>
      </w:tr>
      <w:tr w:rsidR="002C36D8" w:rsidTr="006D5250"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D8" w:rsidRDefault="002C36D8">
            <w:pPr>
              <w:spacing w:after="200"/>
              <w:rPr>
                <w:szCs w:val="28"/>
                <w:lang w:eastAsia="en-US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6D8" w:rsidRDefault="002C36D8" w:rsidP="006D5250">
            <w:pPr>
              <w:spacing w:after="20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6D8" w:rsidRDefault="002C36D8" w:rsidP="006D5250">
            <w:pPr>
              <w:spacing w:after="200"/>
              <w:jc w:val="center"/>
              <w:rPr>
                <w:szCs w:val="28"/>
                <w:lang w:eastAsia="en-US"/>
              </w:rPr>
            </w:pPr>
          </w:p>
        </w:tc>
      </w:tr>
    </w:tbl>
    <w:p w:rsidR="002C36D8" w:rsidRDefault="002C36D8" w:rsidP="002C36D8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  <w:lang w:eastAsia="en-US"/>
        </w:rPr>
      </w:pPr>
    </w:p>
    <w:p w:rsidR="002C36D8" w:rsidRDefault="002C36D8" w:rsidP="002C36D8">
      <w:pPr>
        <w:rPr>
          <w:szCs w:val="28"/>
        </w:rPr>
      </w:pPr>
      <w:r>
        <w:rPr>
          <w:szCs w:val="28"/>
        </w:rPr>
        <w:br w:type="page"/>
      </w:r>
    </w:p>
    <w:p w:rsidR="002C36D8" w:rsidRDefault="002C36D8" w:rsidP="002C36D8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2C36D8" w:rsidRDefault="002C36D8" w:rsidP="002C36D8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 xml:space="preserve">Приложение 3 </w:t>
      </w:r>
    </w:p>
    <w:p w:rsidR="002C36D8" w:rsidRDefault="002C36D8" w:rsidP="002C36D8">
      <w:pPr>
        <w:widowControl w:val="0"/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 xml:space="preserve"> к Положению</w:t>
      </w:r>
    </w:p>
    <w:p w:rsidR="002C36D8" w:rsidRDefault="002C36D8" w:rsidP="002C36D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3" w:name="Par145"/>
      <w:bookmarkEnd w:id="3"/>
    </w:p>
    <w:p w:rsidR="002C36D8" w:rsidRDefault="002C36D8" w:rsidP="002C36D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Сводная рейтинговая таблица проектов по формированию «бюджета для граждан» </w:t>
      </w:r>
    </w:p>
    <w:p w:rsidR="002C36D8" w:rsidRDefault="002C36D8" w:rsidP="002C36D8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tbl>
      <w:tblPr>
        <w:tblW w:w="9780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5"/>
        <w:gridCol w:w="3261"/>
        <w:gridCol w:w="2835"/>
        <w:gridCol w:w="2409"/>
      </w:tblGrid>
      <w:tr w:rsidR="002C36D8" w:rsidTr="002C36D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D8" w:rsidRDefault="002C36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Рейтинг проектов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D8" w:rsidRDefault="002C36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Наименование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D8" w:rsidRDefault="002C36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Автор проекта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D8" w:rsidRDefault="002C36D8">
            <w:pPr>
              <w:widowControl w:val="0"/>
              <w:tabs>
                <w:tab w:val="left" w:pos="3751"/>
              </w:tabs>
              <w:autoSpaceDE w:val="0"/>
              <w:autoSpaceDN w:val="0"/>
              <w:adjustRightInd w:val="0"/>
              <w:spacing w:after="20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Итоговая оценка проекта</w:t>
            </w:r>
          </w:p>
        </w:tc>
      </w:tr>
      <w:tr w:rsidR="002C36D8" w:rsidTr="002C36D8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D8" w:rsidRDefault="002C36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Физические лица</w:t>
            </w:r>
          </w:p>
        </w:tc>
      </w:tr>
      <w:tr w:rsidR="002C36D8" w:rsidTr="002C36D8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D8" w:rsidRDefault="002C36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Номинация для физических лиц «Лучший проект по формированию бюджета для отдельных социальных групп граждан»</w:t>
            </w:r>
          </w:p>
        </w:tc>
      </w:tr>
      <w:tr w:rsidR="002C36D8" w:rsidTr="002C36D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D8" w:rsidRDefault="002C36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C36D8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C36D8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C36D8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  <w:lang w:eastAsia="en-US"/>
              </w:rPr>
            </w:pPr>
          </w:p>
        </w:tc>
      </w:tr>
      <w:tr w:rsidR="002C36D8" w:rsidTr="002C36D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D8" w:rsidRDefault="002C36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C36D8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C36D8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C36D8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  <w:lang w:eastAsia="en-US"/>
              </w:rPr>
            </w:pPr>
          </w:p>
        </w:tc>
      </w:tr>
      <w:tr w:rsidR="002C36D8" w:rsidTr="002C36D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D8" w:rsidRDefault="002C36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C36D8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C36D8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C36D8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  <w:lang w:eastAsia="en-US"/>
              </w:rPr>
            </w:pPr>
          </w:p>
        </w:tc>
      </w:tr>
      <w:tr w:rsidR="002C36D8" w:rsidTr="002C36D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D8" w:rsidRDefault="002C36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C36D8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C36D8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C36D8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  <w:lang w:eastAsia="en-US"/>
              </w:rPr>
            </w:pPr>
          </w:p>
        </w:tc>
      </w:tr>
      <w:tr w:rsidR="002C36D8" w:rsidTr="002C36D8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D8" w:rsidRDefault="002C36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Номинация для физических лиц «Лучший проект по формированию краткого представления (</w:t>
            </w:r>
            <w:proofErr w:type="gramStart"/>
            <w:r>
              <w:rPr>
                <w:szCs w:val="28"/>
              </w:rPr>
              <w:t>фокус-взгляда</w:t>
            </w:r>
            <w:proofErr w:type="gramEnd"/>
            <w:r>
              <w:rPr>
                <w:szCs w:val="28"/>
              </w:rPr>
              <w:t>) о «бюджете для граждан»</w:t>
            </w:r>
          </w:p>
        </w:tc>
      </w:tr>
      <w:tr w:rsidR="002C36D8" w:rsidTr="002C36D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D8" w:rsidRDefault="002C36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C36D8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C36D8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C36D8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  <w:lang w:eastAsia="en-US"/>
              </w:rPr>
            </w:pPr>
          </w:p>
        </w:tc>
      </w:tr>
      <w:tr w:rsidR="002C36D8" w:rsidTr="002C36D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D8" w:rsidRDefault="002C36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C36D8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C36D8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C36D8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  <w:lang w:eastAsia="en-US"/>
              </w:rPr>
            </w:pPr>
          </w:p>
        </w:tc>
      </w:tr>
      <w:tr w:rsidR="002C36D8" w:rsidTr="002C36D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D8" w:rsidRDefault="002C36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C36D8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C36D8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C36D8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  <w:lang w:eastAsia="en-US"/>
              </w:rPr>
            </w:pPr>
          </w:p>
        </w:tc>
      </w:tr>
      <w:tr w:rsidR="002C36D8" w:rsidTr="002C36D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D8" w:rsidRDefault="002C36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C36D8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C36D8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C36D8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  <w:lang w:eastAsia="en-US"/>
              </w:rPr>
            </w:pPr>
          </w:p>
        </w:tc>
      </w:tr>
      <w:tr w:rsidR="002C36D8" w:rsidTr="002C36D8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D8" w:rsidRDefault="002C36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Юридические лица</w:t>
            </w:r>
          </w:p>
        </w:tc>
      </w:tr>
      <w:tr w:rsidR="002C36D8" w:rsidTr="002C36D8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D8" w:rsidRDefault="002C36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Номинация для юридических лиц «Лучший проект по представлению данных о «бюджете для граждан» на мобильных устройствах»</w:t>
            </w:r>
          </w:p>
        </w:tc>
      </w:tr>
      <w:tr w:rsidR="002C36D8" w:rsidTr="002C36D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D8" w:rsidRDefault="002C36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C36D8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C36D8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C36D8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  <w:lang w:eastAsia="en-US"/>
              </w:rPr>
            </w:pPr>
          </w:p>
        </w:tc>
      </w:tr>
      <w:tr w:rsidR="002C36D8" w:rsidTr="002C36D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D8" w:rsidRDefault="002C36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C36D8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C36D8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C36D8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  <w:lang w:eastAsia="en-US"/>
              </w:rPr>
            </w:pPr>
          </w:p>
        </w:tc>
      </w:tr>
      <w:tr w:rsidR="002C36D8" w:rsidTr="002C36D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D8" w:rsidRDefault="002C36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C36D8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C36D8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C36D8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  <w:lang w:eastAsia="en-US"/>
              </w:rPr>
            </w:pPr>
          </w:p>
        </w:tc>
      </w:tr>
      <w:tr w:rsidR="002C36D8" w:rsidTr="002C36D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D8" w:rsidRDefault="002C36D8">
            <w:pPr>
              <w:widowControl w:val="0"/>
              <w:autoSpaceDE w:val="0"/>
              <w:autoSpaceDN w:val="0"/>
              <w:adjustRightInd w:val="0"/>
              <w:spacing w:after="200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C36D8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C36D8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D8" w:rsidRDefault="002C36D8">
            <w:pPr>
              <w:widowControl w:val="0"/>
              <w:autoSpaceDE w:val="0"/>
              <w:autoSpaceDN w:val="0"/>
              <w:adjustRightInd w:val="0"/>
              <w:spacing w:after="200"/>
              <w:rPr>
                <w:szCs w:val="28"/>
                <w:lang w:eastAsia="en-US"/>
              </w:rPr>
            </w:pPr>
          </w:p>
        </w:tc>
      </w:tr>
    </w:tbl>
    <w:p w:rsidR="002C36D8" w:rsidRDefault="002C36D8" w:rsidP="002C36D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</w:p>
    <w:p w:rsidR="007979F6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  <w:lang w:val="en-US"/>
        </w:rPr>
      </w:pPr>
    </w:p>
    <w:p w:rsidR="007979F6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  <w:lang w:val="en-US"/>
        </w:rPr>
      </w:pPr>
    </w:p>
    <w:sectPr w:rsidR="007979F6" w:rsidSect="00F41846">
      <w:type w:val="continuous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3663678"/>
      <w:docPartObj>
        <w:docPartGallery w:val="Page Numbers (Top of Page)"/>
        <w:docPartUnique/>
      </w:docPartObj>
    </w:sdtPr>
    <w:sdtEndPr/>
    <w:sdtContent>
      <w:p w:rsidR="00F41846" w:rsidRDefault="00F418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0C5">
          <w:rPr>
            <w:noProof/>
          </w:rPr>
          <w:t>8</w:t>
        </w:r>
        <w:r>
          <w:fldChar w:fldCharType="end"/>
        </w:r>
      </w:p>
    </w:sdtContent>
  </w:sdt>
  <w:p w:rsidR="002A2A23" w:rsidRDefault="002A2A2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65050"/>
    <w:rsid w:val="002A2A23"/>
    <w:rsid w:val="002A6B23"/>
    <w:rsid w:val="002C36D8"/>
    <w:rsid w:val="00304AC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D5250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770C5"/>
    <w:rsid w:val="00884F2A"/>
    <w:rsid w:val="008A1AF8"/>
    <w:rsid w:val="008A3180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1229B"/>
    <w:rsid w:val="00E356BC"/>
    <w:rsid w:val="00E4256C"/>
    <w:rsid w:val="00E775CF"/>
    <w:rsid w:val="00EC4208"/>
    <w:rsid w:val="00ED69B7"/>
    <w:rsid w:val="00ED6C2A"/>
    <w:rsid w:val="00F12FD3"/>
    <w:rsid w:val="00F15EC6"/>
    <w:rsid w:val="00F22809"/>
    <w:rsid w:val="00F258A0"/>
    <w:rsid w:val="00F27FDD"/>
    <w:rsid w:val="00F349EF"/>
    <w:rsid w:val="00F41846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af2">
    <w:name w:val="Основной текст_"/>
    <w:basedOn w:val="a0"/>
    <w:link w:val="6"/>
    <w:locked/>
    <w:rsid w:val="002C36D8"/>
    <w:rPr>
      <w:shd w:val="clear" w:color="auto" w:fill="FFFFFF"/>
    </w:rPr>
  </w:style>
  <w:style w:type="paragraph" w:customStyle="1" w:styleId="6">
    <w:name w:val="Основной текст6"/>
    <w:basedOn w:val="a"/>
    <w:link w:val="af2"/>
    <w:rsid w:val="002C36D8"/>
    <w:pPr>
      <w:widowControl w:val="0"/>
      <w:shd w:val="clear" w:color="auto" w:fill="FFFFFF"/>
      <w:spacing w:before="180" w:line="480" w:lineRule="exact"/>
      <w:jc w:val="both"/>
    </w:pPr>
    <w:rPr>
      <w:sz w:val="20"/>
    </w:rPr>
  </w:style>
  <w:style w:type="paragraph" w:customStyle="1" w:styleId="ConsPlusNonformat">
    <w:name w:val="ConsPlusNonformat"/>
    <w:uiPriority w:val="99"/>
    <w:rsid w:val="002C36D8"/>
    <w:pPr>
      <w:suppressAutoHyphens/>
      <w:autoSpaceDE w:val="0"/>
    </w:pPr>
    <w:rPr>
      <w:rFonts w:ascii="Courier New" w:hAnsi="Courier New" w:cs="Courier New"/>
      <w:lang w:eastAsia="ar-SA"/>
    </w:rPr>
  </w:style>
  <w:style w:type="character" w:customStyle="1" w:styleId="22">
    <w:name w:val="Основной текст2"/>
    <w:basedOn w:val="a0"/>
    <w:rsid w:val="002C36D8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/>
    </w:rPr>
  </w:style>
  <w:style w:type="table" w:styleId="af3">
    <w:name w:val="Table Grid"/>
    <w:basedOn w:val="a1"/>
    <w:uiPriority w:val="59"/>
    <w:rsid w:val="002C36D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unhideWhenUsed/>
    <w:rsid w:val="002A2A2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2A2A2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infin.kareli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72C43-0147-4730-9667-E3AE7AD1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1635</Words>
  <Characters>11528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2014-08-19T12:25:00Z</cp:lastPrinted>
  <dcterms:created xsi:type="dcterms:W3CDTF">2014-08-18T08:04:00Z</dcterms:created>
  <dcterms:modified xsi:type="dcterms:W3CDTF">2014-08-20T07:36:00Z</dcterms:modified>
</cp:coreProperties>
</file>