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D44E9BA" wp14:editId="77C74BD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A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594A56">
        <w:t>15 сентября 2014 года № 293-П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979F6" w:rsidRPr="004612B4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15FA2" w:rsidRDefault="00F15FA2" w:rsidP="00F15FA2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распределении на 2014 год субсидий бюджетам </w:t>
      </w:r>
    </w:p>
    <w:p w:rsidR="00F15FA2" w:rsidRDefault="00F15FA2" w:rsidP="00F15FA2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районов (городских округов) на предоставление социальных выплат молодым семьям на приобретение (строительство) жилья на реализацию мероприятий подпрограммы «Обеспечение жильем молодых семей» долгосрочной целевой программы «Жилище» на 2011-2015 годы в рамках подпрограммы «Обеспечение жильем молодых семей» федеральной целевой программы «Жилище» на 2011-2015 годы </w:t>
      </w:r>
    </w:p>
    <w:bookmarkEnd w:id="0"/>
    <w:p w:rsidR="00F15FA2" w:rsidRDefault="00F15FA2" w:rsidP="00F15FA2">
      <w:pPr>
        <w:suppressAutoHyphens/>
        <w:autoSpaceDE w:val="0"/>
        <w:autoSpaceDN w:val="0"/>
        <w:adjustRightInd w:val="0"/>
        <w:ind w:firstLine="539"/>
        <w:jc w:val="center"/>
        <w:rPr>
          <w:b/>
          <w:szCs w:val="28"/>
        </w:rPr>
      </w:pPr>
    </w:p>
    <w:p w:rsidR="00F15FA2" w:rsidRPr="00F15FA2" w:rsidRDefault="00F15FA2" w:rsidP="00F15FA2">
      <w:pPr>
        <w:suppressAutoHyphens/>
        <w:autoSpaceDE w:val="0"/>
        <w:autoSpaceDN w:val="0"/>
        <w:adjustRightInd w:val="0"/>
        <w:ind w:firstLine="539"/>
        <w:jc w:val="both"/>
        <w:rPr>
          <w:b/>
          <w:szCs w:val="28"/>
        </w:rPr>
      </w:pPr>
      <w:r>
        <w:rPr>
          <w:szCs w:val="28"/>
        </w:rPr>
        <w:t xml:space="preserve">В целях реализации мероприятий </w:t>
      </w:r>
      <w:r w:rsidRPr="00F15FA2">
        <w:rPr>
          <w:szCs w:val="28"/>
        </w:rPr>
        <w:t>подпрограммы «Обеспечение жильем молодых семей» долгосрочной целевой программы «Жилище» на 2011-2015 годы</w:t>
      </w:r>
      <w:r>
        <w:rPr>
          <w:b/>
          <w:szCs w:val="28"/>
        </w:rPr>
        <w:t xml:space="preserve"> </w:t>
      </w:r>
      <w:r w:rsidRPr="00F15FA2">
        <w:rPr>
          <w:szCs w:val="28"/>
        </w:rPr>
        <w:t>в рамках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подпрограммы «Обеспечение жильем молодых семей» федеральной целевой программы «Жилище» на 2011-2015 годы Правительство Республики Карелия </w:t>
      </w:r>
      <w:proofErr w:type="gramStart"/>
      <w:r w:rsidRPr="00F15FA2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F15FA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15FA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15FA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15FA2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F15FA2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F15FA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15FA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15FA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15FA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F15FA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F15FA2">
        <w:rPr>
          <w:b/>
          <w:szCs w:val="28"/>
        </w:rPr>
        <w:t>т:</w:t>
      </w:r>
    </w:p>
    <w:p w:rsidR="00F15FA2" w:rsidRDefault="00F15FA2" w:rsidP="00F15FA2">
      <w:pPr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Установить распределение на 2014 год субсидий бюджетам муниципальных районов (городских округов) на предоставление социальных выплат молодым семьям на приобретение (строительство) жилья </w:t>
      </w:r>
      <w:r w:rsidRPr="00F15FA2">
        <w:rPr>
          <w:szCs w:val="28"/>
        </w:rPr>
        <w:t>на реализацию мероприятий подпрограммы «Обеспечение жильем молодых семей» долгосрочной целевой программы «Жилище» на 2011-2015 годы</w:t>
      </w:r>
      <w:r>
        <w:rPr>
          <w:b/>
          <w:szCs w:val="28"/>
        </w:rPr>
        <w:t xml:space="preserve"> </w:t>
      </w:r>
      <w:r>
        <w:rPr>
          <w:szCs w:val="28"/>
        </w:rPr>
        <w:t>в рамках подпрограммы «Обеспечение жильем молодых семей» федеральной целевой программы «Жилище» на 2011-2015 годы согласно приложению.</w:t>
      </w:r>
    </w:p>
    <w:p w:rsidR="007979F6" w:rsidRPr="00F15FA2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F15FA2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3A653A" w:rsidRDefault="007979F6" w:rsidP="007979F6">
      <w:pPr>
        <w:rPr>
          <w:szCs w:val="28"/>
        </w:rPr>
        <w:sectPr w:rsidR="003A653A" w:rsidSect="00AC72DD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3A653A" w:rsidRDefault="003A653A" w:rsidP="003A653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3"/>
      </w:tblGrid>
      <w:tr w:rsidR="004612B4" w:rsidTr="004612B4">
        <w:tc>
          <w:tcPr>
            <w:tcW w:w="4572" w:type="dxa"/>
          </w:tcPr>
          <w:p w:rsidR="004612B4" w:rsidRDefault="004612B4" w:rsidP="003A653A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573" w:type="dxa"/>
          </w:tcPr>
          <w:p w:rsidR="004612B4" w:rsidRDefault="004612B4" w:rsidP="004612B4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Приложение к постановлению Правительства Республики Карелия от</w:t>
            </w:r>
            <w:r w:rsidR="00594A56">
              <w:rPr>
                <w:szCs w:val="28"/>
              </w:rPr>
              <w:t xml:space="preserve"> 15 сентября 2014 года № 293-П</w:t>
            </w:r>
          </w:p>
        </w:tc>
      </w:tr>
    </w:tbl>
    <w:p w:rsidR="003A653A" w:rsidRDefault="003A653A" w:rsidP="003A653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3A653A" w:rsidRDefault="003A653A" w:rsidP="003A653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C3921" w:rsidRDefault="004C3921" w:rsidP="003A653A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</w:t>
      </w:r>
      <w:r w:rsidR="003A653A" w:rsidRPr="00F15FA2">
        <w:rPr>
          <w:szCs w:val="28"/>
        </w:rPr>
        <w:t>аспределени</w:t>
      </w:r>
      <w:r>
        <w:rPr>
          <w:szCs w:val="28"/>
        </w:rPr>
        <w:t>е</w:t>
      </w:r>
    </w:p>
    <w:p w:rsidR="003A653A" w:rsidRPr="00F15FA2" w:rsidRDefault="003A653A" w:rsidP="003A653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F15FA2">
        <w:rPr>
          <w:szCs w:val="28"/>
        </w:rPr>
        <w:t xml:space="preserve"> на 2014 год субсидий бюджетам</w:t>
      </w:r>
      <w:r w:rsidR="004C3921">
        <w:rPr>
          <w:szCs w:val="28"/>
        </w:rPr>
        <w:t xml:space="preserve"> </w:t>
      </w:r>
      <w:r w:rsidRPr="00F15FA2">
        <w:rPr>
          <w:szCs w:val="28"/>
        </w:rPr>
        <w:t xml:space="preserve">муниципальных районов (городских округов) на предоставление социальных выплат молодым семьям на приобретение (строительство) жилья на реализацию мероприятий подпрограммы «Обеспечение жильем молодых семей» долгосрочной целевой программы «Жилище» на 2011-2015 годы в рамках подпрограммы «Обеспечение жильем молодых семей» федеральной целевой программы «Жилище» на 2011-2015 годы </w:t>
      </w:r>
    </w:p>
    <w:p w:rsidR="007979F6" w:rsidRDefault="007979F6" w:rsidP="007979F6">
      <w:pPr>
        <w:rPr>
          <w:szCs w:val="28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531"/>
        <w:gridCol w:w="1843"/>
        <w:gridCol w:w="1865"/>
        <w:gridCol w:w="1826"/>
      </w:tblGrid>
      <w:tr w:rsidR="004C3921" w:rsidTr="00044F97">
        <w:trPr>
          <w:trHeight w:val="390"/>
        </w:trPr>
        <w:tc>
          <w:tcPr>
            <w:tcW w:w="595" w:type="dxa"/>
            <w:vMerge w:val="restart"/>
            <w:hideMark/>
          </w:tcPr>
          <w:p w:rsidR="004C3921" w:rsidRPr="004C3921" w:rsidRDefault="004C3921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№</w:t>
            </w:r>
          </w:p>
          <w:p w:rsidR="004C3921" w:rsidRPr="004C3921" w:rsidRDefault="004C3921">
            <w:pPr>
              <w:jc w:val="center"/>
              <w:rPr>
                <w:sz w:val="26"/>
                <w:szCs w:val="26"/>
              </w:rPr>
            </w:pPr>
            <w:proofErr w:type="gramStart"/>
            <w:r w:rsidRPr="004C3921">
              <w:rPr>
                <w:sz w:val="26"/>
                <w:szCs w:val="26"/>
              </w:rPr>
              <w:t>п</w:t>
            </w:r>
            <w:proofErr w:type="gramEnd"/>
            <w:r w:rsidRPr="004C3921">
              <w:rPr>
                <w:sz w:val="26"/>
                <w:szCs w:val="26"/>
              </w:rPr>
              <w:t>/п</w:t>
            </w:r>
          </w:p>
        </w:tc>
        <w:tc>
          <w:tcPr>
            <w:tcW w:w="3531" w:type="dxa"/>
            <w:vMerge w:val="restart"/>
            <w:hideMark/>
          </w:tcPr>
          <w:p w:rsidR="004C3921" w:rsidRPr="004C3921" w:rsidRDefault="004C3921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  <w:hideMark/>
          </w:tcPr>
          <w:p w:rsidR="004C3921" w:rsidRPr="004C3921" w:rsidRDefault="004C3921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Сумма,</w:t>
            </w:r>
          </w:p>
          <w:p w:rsidR="004C3921" w:rsidRPr="004C3921" w:rsidRDefault="004C3921" w:rsidP="003667F7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всего</w:t>
            </w:r>
          </w:p>
        </w:tc>
        <w:tc>
          <w:tcPr>
            <w:tcW w:w="3691" w:type="dxa"/>
            <w:gridSpan w:val="2"/>
            <w:hideMark/>
          </w:tcPr>
          <w:p w:rsidR="004C3921" w:rsidRPr="004C3921" w:rsidRDefault="004C3921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В том числе</w:t>
            </w:r>
          </w:p>
        </w:tc>
      </w:tr>
      <w:tr w:rsidR="004C3921" w:rsidTr="00044F97">
        <w:trPr>
          <w:trHeight w:val="1275"/>
        </w:trPr>
        <w:tc>
          <w:tcPr>
            <w:tcW w:w="0" w:type="auto"/>
            <w:vMerge/>
            <w:vAlign w:val="center"/>
            <w:hideMark/>
          </w:tcPr>
          <w:p w:rsidR="004C3921" w:rsidRPr="004C3921" w:rsidRDefault="004C3921">
            <w:pPr>
              <w:rPr>
                <w:sz w:val="26"/>
                <w:szCs w:val="26"/>
              </w:rPr>
            </w:pPr>
          </w:p>
        </w:tc>
        <w:tc>
          <w:tcPr>
            <w:tcW w:w="3531" w:type="dxa"/>
            <w:vMerge/>
            <w:vAlign w:val="center"/>
            <w:hideMark/>
          </w:tcPr>
          <w:p w:rsidR="004C3921" w:rsidRPr="004C3921" w:rsidRDefault="004C392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:rsidR="004C3921" w:rsidRPr="004C3921" w:rsidRDefault="004C39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hideMark/>
          </w:tcPr>
          <w:p w:rsidR="004C3921" w:rsidRPr="004C3921" w:rsidRDefault="004C3921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за счет субсидии из федерального бюджета</w:t>
            </w:r>
          </w:p>
        </w:tc>
        <w:tc>
          <w:tcPr>
            <w:tcW w:w="1826" w:type="dxa"/>
            <w:hideMark/>
          </w:tcPr>
          <w:p w:rsidR="004C3921" w:rsidRPr="004C3921" w:rsidRDefault="004C3921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</w:tr>
      <w:tr w:rsidR="004C3921" w:rsidTr="00044F97">
        <w:trPr>
          <w:trHeight w:val="330"/>
        </w:trPr>
        <w:tc>
          <w:tcPr>
            <w:tcW w:w="595" w:type="dxa"/>
          </w:tcPr>
          <w:p w:rsidR="004C3921" w:rsidRPr="004C3921" w:rsidRDefault="004C3921" w:rsidP="004C3921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1</w:t>
            </w:r>
          </w:p>
        </w:tc>
        <w:tc>
          <w:tcPr>
            <w:tcW w:w="3531" w:type="dxa"/>
          </w:tcPr>
          <w:p w:rsidR="004C3921" w:rsidRPr="004C3921" w:rsidRDefault="004C3921" w:rsidP="004C3921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4C3921" w:rsidRPr="004C3921" w:rsidRDefault="004C3921" w:rsidP="004C3921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3</w:t>
            </w:r>
          </w:p>
        </w:tc>
        <w:tc>
          <w:tcPr>
            <w:tcW w:w="1865" w:type="dxa"/>
          </w:tcPr>
          <w:p w:rsidR="004C3921" w:rsidRPr="004C3921" w:rsidRDefault="004C3921" w:rsidP="004C3921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4</w:t>
            </w:r>
          </w:p>
        </w:tc>
        <w:tc>
          <w:tcPr>
            <w:tcW w:w="1826" w:type="dxa"/>
          </w:tcPr>
          <w:p w:rsidR="004C3921" w:rsidRPr="004C3921" w:rsidRDefault="004C3921" w:rsidP="004C3921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5</w:t>
            </w:r>
          </w:p>
        </w:tc>
      </w:tr>
      <w:tr w:rsidR="004612B4" w:rsidTr="00044F97">
        <w:trPr>
          <w:trHeight w:val="330"/>
        </w:trPr>
        <w:tc>
          <w:tcPr>
            <w:tcW w:w="59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I.</w:t>
            </w:r>
          </w:p>
        </w:tc>
        <w:tc>
          <w:tcPr>
            <w:tcW w:w="3531" w:type="dxa"/>
            <w:hideMark/>
          </w:tcPr>
          <w:p w:rsidR="004612B4" w:rsidRPr="004C3921" w:rsidRDefault="004612B4" w:rsidP="004C3921">
            <w:pPr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Городские округа</w:t>
            </w:r>
          </w:p>
        </w:tc>
        <w:tc>
          <w:tcPr>
            <w:tcW w:w="1843" w:type="dxa"/>
            <w:hideMark/>
          </w:tcPr>
          <w:p w:rsidR="004612B4" w:rsidRPr="004C3921" w:rsidRDefault="004612B4">
            <w:pPr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 </w:t>
            </w:r>
          </w:p>
        </w:tc>
        <w:tc>
          <w:tcPr>
            <w:tcW w:w="1865" w:type="dxa"/>
            <w:hideMark/>
          </w:tcPr>
          <w:p w:rsidR="004612B4" w:rsidRPr="004C3921" w:rsidRDefault="004612B4">
            <w:pPr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 </w:t>
            </w:r>
          </w:p>
        </w:tc>
        <w:tc>
          <w:tcPr>
            <w:tcW w:w="1826" w:type="dxa"/>
            <w:hideMark/>
          </w:tcPr>
          <w:p w:rsidR="004612B4" w:rsidRPr="004C3921" w:rsidRDefault="004612B4">
            <w:pPr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 </w:t>
            </w:r>
          </w:p>
        </w:tc>
      </w:tr>
      <w:tr w:rsidR="004612B4" w:rsidTr="00044F97">
        <w:trPr>
          <w:trHeight w:val="402"/>
        </w:trPr>
        <w:tc>
          <w:tcPr>
            <w:tcW w:w="59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1.</w:t>
            </w:r>
          </w:p>
        </w:tc>
        <w:tc>
          <w:tcPr>
            <w:tcW w:w="3531" w:type="dxa"/>
            <w:hideMark/>
          </w:tcPr>
          <w:p w:rsidR="004612B4" w:rsidRPr="004C3921" w:rsidRDefault="004612B4" w:rsidP="004C3921">
            <w:pPr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843" w:type="dxa"/>
            <w:hideMark/>
          </w:tcPr>
          <w:p w:rsidR="004612B4" w:rsidRPr="004C3921" w:rsidRDefault="004612B4">
            <w:pPr>
              <w:jc w:val="both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31 130 505,00</w:t>
            </w:r>
          </w:p>
        </w:tc>
        <w:tc>
          <w:tcPr>
            <w:tcW w:w="186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9 961 761,60</w:t>
            </w:r>
          </w:p>
        </w:tc>
        <w:tc>
          <w:tcPr>
            <w:tcW w:w="1826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21 168 743,40</w:t>
            </w:r>
          </w:p>
        </w:tc>
      </w:tr>
      <w:tr w:rsidR="004612B4" w:rsidTr="00044F97">
        <w:trPr>
          <w:trHeight w:val="402"/>
        </w:trPr>
        <w:tc>
          <w:tcPr>
            <w:tcW w:w="59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II.</w:t>
            </w:r>
          </w:p>
        </w:tc>
        <w:tc>
          <w:tcPr>
            <w:tcW w:w="3531" w:type="dxa"/>
            <w:hideMark/>
          </w:tcPr>
          <w:p w:rsidR="004612B4" w:rsidRPr="004C3921" w:rsidRDefault="004612B4" w:rsidP="004C3921">
            <w:pPr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Муниципальные районы</w:t>
            </w:r>
          </w:p>
        </w:tc>
        <w:tc>
          <w:tcPr>
            <w:tcW w:w="1843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 </w:t>
            </w:r>
          </w:p>
        </w:tc>
        <w:tc>
          <w:tcPr>
            <w:tcW w:w="186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 </w:t>
            </w:r>
          </w:p>
        </w:tc>
        <w:tc>
          <w:tcPr>
            <w:tcW w:w="1826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 xml:space="preserve">  </w:t>
            </w:r>
          </w:p>
        </w:tc>
      </w:tr>
      <w:tr w:rsidR="004612B4" w:rsidTr="00044F97">
        <w:trPr>
          <w:trHeight w:val="402"/>
        </w:trPr>
        <w:tc>
          <w:tcPr>
            <w:tcW w:w="59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1.</w:t>
            </w:r>
          </w:p>
        </w:tc>
        <w:tc>
          <w:tcPr>
            <w:tcW w:w="3531" w:type="dxa"/>
            <w:hideMark/>
          </w:tcPr>
          <w:p w:rsidR="004612B4" w:rsidRPr="004C3921" w:rsidRDefault="004612B4" w:rsidP="004C3921">
            <w:pPr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1843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2 524 095,00</w:t>
            </w:r>
          </w:p>
        </w:tc>
        <w:tc>
          <w:tcPr>
            <w:tcW w:w="186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 xml:space="preserve">807 710,40 </w:t>
            </w:r>
          </w:p>
        </w:tc>
        <w:tc>
          <w:tcPr>
            <w:tcW w:w="1826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1 716 384,60</w:t>
            </w:r>
          </w:p>
        </w:tc>
      </w:tr>
      <w:tr w:rsidR="004612B4" w:rsidTr="00044F97">
        <w:trPr>
          <w:trHeight w:val="402"/>
        </w:trPr>
        <w:tc>
          <w:tcPr>
            <w:tcW w:w="59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2.</w:t>
            </w:r>
          </w:p>
        </w:tc>
        <w:tc>
          <w:tcPr>
            <w:tcW w:w="3531" w:type="dxa"/>
            <w:hideMark/>
          </w:tcPr>
          <w:p w:rsidR="004612B4" w:rsidRPr="004C3921" w:rsidRDefault="004612B4" w:rsidP="004C3921">
            <w:pPr>
              <w:rPr>
                <w:sz w:val="26"/>
                <w:szCs w:val="26"/>
              </w:rPr>
            </w:pPr>
            <w:proofErr w:type="spellStart"/>
            <w:r w:rsidRPr="004C3921">
              <w:rPr>
                <w:sz w:val="26"/>
                <w:szCs w:val="26"/>
              </w:rPr>
              <w:t>Калевальский</w:t>
            </w:r>
            <w:proofErr w:type="spellEnd"/>
            <w:r w:rsidRPr="004C3921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1 262 047,50</w:t>
            </w:r>
          </w:p>
        </w:tc>
        <w:tc>
          <w:tcPr>
            <w:tcW w:w="186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403 855,20</w:t>
            </w:r>
          </w:p>
        </w:tc>
        <w:tc>
          <w:tcPr>
            <w:tcW w:w="1826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858 192,30</w:t>
            </w:r>
          </w:p>
        </w:tc>
      </w:tr>
      <w:tr w:rsidR="004612B4" w:rsidTr="00044F97">
        <w:trPr>
          <w:trHeight w:val="402"/>
        </w:trPr>
        <w:tc>
          <w:tcPr>
            <w:tcW w:w="59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3.</w:t>
            </w:r>
          </w:p>
        </w:tc>
        <w:tc>
          <w:tcPr>
            <w:tcW w:w="3531" w:type="dxa"/>
            <w:hideMark/>
          </w:tcPr>
          <w:p w:rsidR="004612B4" w:rsidRPr="004C3921" w:rsidRDefault="004612B4" w:rsidP="004C3921">
            <w:pPr>
              <w:rPr>
                <w:sz w:val="26"/>
                <w:szCs w:val="26"/>
              </w:rPr>
            </w:pPr>
            <w:proofErr w:type="spellStart"/>
            <w:r w:rsidRPr="004C3921">
              <w:rPr>
                <w:sz w:val="26"/>
                <w:szCs w:val="26"/>
              </w:rPr>
              <w:t>Кондопожский</w:t>
            </w:r>
            <w:proofErr w:type="spellEnd"/>
            <w:r w:rsidRPr="004C3921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15 144 570,00</w:t>
            </w:r>
          </w:p>
        </w:tc>
        <w:tc>
          <w:tcPr>
            <w:tcW w:w="186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4 846 262,40</w:t>
            </w:r>
          </w:p>
        </w:tc>
        <w:tc>
          <w:tcPr>
            <w:tcW w:w="1826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10 298 307,60</w:t>
            </w:r>
          </w:p>
        </w:tc>
      </w:tr>
      <w:tr w:rsidR="004612B4" w:rsidTr="00044F97">
        <w:trPr>
          <w:trHeight w:val="402"/>
        </w:trPr>
        <w:tc>
          <w:tcPr>
            <w:tcW w:w="59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4.</w:t>
            </w:r>
          </w:p>
        </w:tc>
        <w:tc>
          <w:tcPr>
            <w:tcW w:w="3531" w:type="dxa"/>
            <w:hideMark/>
          </w:tcPr>
          <w:p w:rsidR="004612B4" w:rsidRPr="004C3921" w:rsidRDefault="004612B4" w:rsidP="004C3921">
            <w:pPr>
              <w:rPr>
                <w:sz w:val="26"/>
                <w:szCs w:val="26"/>
              </w:rPr>
            </w:pPr>
            <w:proofErr w:type="spellStart"/>
            <w:r w:rsidRPr="004C3921">
              <w:rPr>
                <w:sz w:val="26"/>
                <w:szCs w:val="26"/>
              </w:rPr>
              <w:t>Лахденпохский</w:t>
            </w:r>
            <w:proofErr w:type="spellEnd"/>
            <w:r w:rsidRPr="004C3921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2 271 685,50</w:t>
            </w:r>
          </w:p>
        </w:tc>
        <w:tc>
          <w:tcPr>
            <w:tcW w:w="186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726 939,36</w:t>
            </w:r>
          </w:p>
        </w:tc>
        <w:tc>
          <w:tcPr>
            <w:tcW w:w="1826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1 544 746,14</w:t>
            </w:r>
          </w:p>
        </w:tc>
      </w:tr>
      <w:tr w:rsidR="004612B4" w:rsidTr="00044F97">
        <w:trPr>
          <w:trHeight w:val="402"/>
        </w:trPr>
        <w:tc>
          <w:tcPr>
            <w:tcW w:w="59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5.</w:t>
            </w:r>
          </w:p>
        </w:tc>
        <w:tc>
          <w:tcPr>
            <w:tcW w:w="3531" w:type="dxa"/>
            <w:hideMark/>
          </w:tcPr>
          <w:p w:rsidR="004612B4" w:rsidRPr="004C3921" w:rsidRDefault="004612B4" w:rsidP="004C3921">
            <w:pPr>
              <w:rPr>
                <w:sz w:val="26"/>
                <w:szCs w:val="26"/>
              </w:rPr>
            </w:pPr>
            <w:proofErr w:type="spellStart"/>
            <w:r w:rsidRPr="004C3921">
              <w:rPr>
                <w:sz w:val="26"/>
                <w:szCs w:val="26"/>
              </w:rPr>
              <w:t>Лоухский</w:t>
            </w:r>
            <w:proofErr w:type="spellEnd"/>
            <w:r w:rsidRPr="004C3921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1 262 047,50</w:t>
            </w:r>
          </w:p>
        </w:tc>
        <w:tc>
          <w:tcPr>
            <w:tcW w:w="186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403 855,20</w:t>
            </w:r>
          </w:p>
        </w:tc>
        <w:tc>
          <w:tcPr>
            <w:tcW w:w="1826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858 192,30</w:t>
            </w:r>
          </w:p>
        </w:tc>
      </w:tr>
      <w:tr w:rsidR="004612B4" w:rsidTr="00044F97">
        <w:trPr>
          <w:trHeight w:val="402"/>
        </w:trPr>
        <w:tc>
          <w:tcPr>
            <w:tcW w:w="59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6.</w:t>
            </w:r>
          </w:p>
        </w:tc>
        <w:tc>
          <w:tcPr>
            <w:tcW w:w="3531" w:type="dxa"/>
            <w:hideMark/>
          </w:tcPr>
          <w:p w:rsidR="004612B4" w:rsidRPr="004C3921" w:rsidRDefault="004612B4" w:rsidP="004C3921">
            <w:pPr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1843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 xml:space="preserve">3 533 733,00 </w:t>
            </w:r>
          </w:p>
        </w:tc>
        <w:tc>
          <w:tcPr>
            <w:tcW w:w="186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 xml:space="preserve">1 130 794,56 </w:t>
            </w:r>
          </w:p>
        </w:tc>
        <w:tc>
          <w:tcPr>
            <w:tcW w:w="1826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 xml:space="preserve">2 402 938,44  </w:t>
            </w:r>
          </w:p>
        </w:tc>
      </w:tr>
      <w:tr w:rsidR="004612B4" w:rsidTr="00044F97">
        <w:trPr>
          <w:trHeight w:val="402"/>
        </w:trPr>
        <w:tc>
          <w:tcPr>
            <w:tcW w:w="59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7.</w:t>
            </w:r>
          </w:p>
        </w:tc>
        <w:tc>
          <w:tcPr>
            <w:tcW w:w="3531" w:type="dxa"/>
            <w:hideMark/>
          </w:tcPr>
          <w:p w:rsidR="004612B4" w:rsidRPr="004C3921" w:rsidRDefault="004612B4" w:rsidP="004C3921">
            <w:pPr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1843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1 009 638,00</w:t>
            </w:r>
          </w:p>
        </w:tc>
        <w:tc>
          <w:tcPr>
            <w:tcW w:w="1865" w:type="dxa"/>
          </w:tcPr>
          <w:p w:rsidR="004612B4" w:rsidRPr="004C3921" w:rsidRDefault="004612B4">
            <w:pPr>
              <w:jc w:val="center"/>
              <w:rPr>
                <w:bCs/>
                <w:sz w:val="26"/>
                <w:szCs w:val="26"/>
              </w:rPr>
            </w:pPr>
            <w:r w:rsidRPr="004C3921">
              <w:rPr>
                <w:bCs/>
                <w:sz w:val="26"/>
                <w:szCs w:val="26"/>
              </w:rPr>
              <w:t>323 084,16</w:t>
            </w:r>
          </w:p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4612B4" w:rsidRPr="004C3921" w:rsidRDefault="004612B4">
            <w:pPr>
              <w:jc w:val="center"/>
              <w:rPr>
                <w:bCs/>
                <w:sz w:val="26"/>
                <w:szCs w:val="26"/>
              </w:rPr>
            </w:pPr>
            <w:r w:rsidRPr="004C3921">
              <w:rPr>
                <w:bCs/>
                <w:sz w:val="26"/>
                <w:szCs w:val="26"/>
              </w:rPr>
              <w:t>686 553,84</w:t>
            </w:r>
          </w:p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</w:p>
        </w:tc>
      </w:tr>
      <w:tr w:rsidR="004612B4" w:rsidTr="00044F97">
        <w:trPr>
          <w:trHeight w:val="402"/>
        </w:trPr>
        <w:tc>
          <w:tcPr>
            <w:tcW w:w="59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8.</w:t>
            </w:r>
          </w:p>
        </w:tc>
        <w:tc>
          <w:tcPr>
            <w:tcW w:w="3531" w:type="dxa"/>
            <w:hideMark/>
          </w:tcPr>
          <w:p w:rsidR="004612B4" w:rsidRPr="004C3921" w:rsidRDefault="004612B4" w:rsidP="004C3921">
            <w:pPr>
              <w:rPr>
                <w:sz w:val="26"/>
                <w:szCs w:val="26"/>
              </w:rPr>
            </w:pPr>
            <w:proofErr w:type="spellStart"/>
            <w:r w:rsidRPr="004C3921">
              <w:rPr>
                <w:sz w:val="26"/>
                <w:szCs w:val="26"/>
              </w:rPr>
              <w:t>Олонецкий</w:t>
            </w:r>
            <w:proofErr w:type="spellEnd"/>
            <w:r w:rsidRPr="004C3921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7 572 285,00</w:t>
            </w:r>
          </w:p>
        </w:tc>
        <w:tc>
          <w:tcPr>
            <w:tcW w:w="1865" w:type="dxa"/>
          </w:tcPr>
          <w:p w:rsidR="004612B4" w:rsidRPr="004C3921" w:rsidRDefault="004612B4">
            <w:pPr>
              <w:jc w:val="center"/>
              <w:rPr>
                <w:bCs/>
                <w:sz w:val="26"/>
                <w:szCs w:val="26"/>
              </w:rPr>
            </w:pPr>
            <w:r w:rsidRPr="004C3921">
              <w:rPr>
                <w:bCs/>
                <w:sz w:val="26"/>
                <w:szCs w:val="26"/>
              </w:rPr>
              <w:t>2 423 131,20</w:t>
            </w:r>
          </w:p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4612B4" w:rsidRPr="004C3921" w:rsidRDefault="004612B4">
            <w:pPr>
              <w:jc w:val="center"/>
              <w:rPr>
                <w:bCs/>
                <w:sz w:val="26"/>
                <w:szCs w:val="26"/>
              </w:rPr>
            </w:pPr>
            <w:r w:rsidRPr="004C3921">
              <w:rPr>
                <w:bCs/>
                <w:sz w:val="26"/>
                <w:szCs w:val="26"/>
              </w:rPr>
              <w:t>5 149 153,80</w:t>
            </w:r>
          </w:p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</w:p>
        </w:tc>
      </w:tr>
      <w:tr w:rsidR="004612B4" w:rsidTr="00044F97">
        <w:trPr>
          <w:trHeight w:val="451"/>
        </w:trPr>
        <w:tc>
          <w:tcPr>
            <w:tcW w:w="59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9.</w:t>
            </w:r>
          </w:p>
        </w:tc>
        <w:tc>
          <w:tcPr>
            <w:tcW w:w="3531" w:type="dxa"/>
            <w:hideMark/>
          </w:tcPr>
          <w:p w:rsidR="004612B4" w:rsidRPr="004C3921" w:rsidRDefault="004612B4" w:rsidP="004C3921">
            <w:pPr>
              <w:rPr>
                <w:sz w:val="26"/>
                <w:szCs w:val="26"/>
              </w:rPr>
            </w:pPr>
            <w:proofErr w:type="spellStart"/>
            <w:r w:rsidRPr="004C3921">
              <w:rPr>
                <w:sz w:val="26"/>
                <w:szCs w:val="26"/>
              </w:rPr>
              <w:t>Питкярантский</w:t>
            </w:r>
            <w:proofErr w:type="spellEnd"/>
            <w:r w:rsidRPr="004C3921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2 271 685,50</w:t>
            </w:r>
          </w:p>
        </w:tc>
        <w:tc>
          <w:tcPr>
            <w:tcW w:w="186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726 939,36</w:t>
            </w:r>
          </w:p>
        </w:tc>
        <w:tc>
          <w:tcPr>
            <w:tcW w:w="1826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1 544 746,14</w:t>
            </w:r>
          </w:p>
        </w:tc>
      </w:tr>
    </w:tbl>
    <w:p w:rsidR="004C3921" w:rsidRDefault="004C3921"/>
    <w:p w:rsidR="00044F97" w:rsidRDefault="00044F97"/>
    <w:p w:rsidR="004C3921" w:rsidRPr="004C3921" w:rsidRDefault="004C3921" w:rsidP="004C3921">
      <w:pPr>
        <w:jc w:val="center"/>
        <w:rPr>
          <w:sz w:val="24"/>
          <w:szCs w:val="24"/>
        </w:rPr>
      </w:pPr>
      <w:r w:rsidRPr="004C3921">
        <w:rPr>
          <w:sz w:val="24"/>
          <w:szCs w:val="24"/>
        </w:rPr>
        <w:lastRenderedPageBreak/>
        <w:t>2</w:t>
      </w: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531"/>
        <w:gridCol w:w="1843"/>
        <w:gridCol w:w="1865"/>
        <w:gridCol w:w="1826"/>
      </w:tblGrid>
      <w:tr w:rsidR="004C3921" w:rsidTr="00481AE8">
        <w:trPr>
          <w:trHeight w:val="330"/>
        </w:trPr>
        <w:tc>
          <w:tcPr>
            <w:tcW w:w="595" w:type="dxa"/>
          </w:tcPr>
          <w:p w:rsidR="004C3921" w:rsidRPr="004C3921" w:rsidRDefault="004C3921" w:rsidP="002F6BFE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1</w:t>
            </w:r>
          </w:p>
        </w:tc>
        <w:tc>
          <w:tcPr>
            <w:tcW w:w="3531" w:type="dxa"/>
          </w:tcPr>
          <w:p w:rsidR="004C3921" w:rsidRPr="004C3921" w:rsidRDefault="004C3921" w:rsidP="002F6BFE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4C3921" w:rsidRPr="004C3921" w:rsidRDefault="004C3921" w:rsidP="002F6BFE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3</w:t>
            </w:r>
          </w:p>
        </w:tc>
        <w:tc>
          <w:tcPr>
            <w:tcW w:w="1865" w:type="dxa"/>
          </w:tcPr>
          <w:p w:rsidR="004C3921" w:rsidRPr="004C3921" w:rsidRDefault="004C3921" w:rsidP="002F6BFE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4</w:t>
            </w:r>
          </w:p>
        </w:tc>
        <w:tc>
          <w:tcPr>
            <w:tcW w:w="1826" w:type="dxa"/>
          </w:tcPr>
          <w:p w:rsidR="004C3921" w:rsidRPr="004C3921" w:rsidRDefault="004C3921" w:rsidP="002F6BFE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5</w:t>
            </w:r>
          </w:p>
        </w:tc>
      </w:tr>
      <w:tr w:rsidR="004612B4" w:rsidTr="00481AE8">
        <w:trPr>
          <w:trHeight w:val="571"/>
        </w:trPr>
        <w:tc>
          <w:tcPr>
            <w:tcW w:w="59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10.</w:t>
            </w:r>
          </w:p>
        </w:tc>
        <w:tc>
          <w:tcPr>
            <w:tcW w:w="3531" w:type="dxa"/>
            <w:hideMark/>
          </w:tcPr>
          <w:p w:rsidR="004612B4" w:rsidRPr="004C3921" w:rsidRDefault="004612B4">
            <w:pPr>
              <w:rPr>
                <w:sz w:val="26"/>
                <w:szCs w:val="26"/>
              </w:rPr>
            </w:pPr>
            <w:proofErr w:type="spellStart"/>
            <w:r w:rsidRPr="004C3921">
              <w:rPr>
                <w:sz w:val="26"/>
                <w:szCs w:val="26"/>
              </w:rPr>
              <w:t>Прионежский</w:t>
            </w:r>
            <w:proofErr w:type="spellEnd"/>
            <w:r w:rsidRPr="004C3921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1 262 047,50</w:t>
            </w:r>
          </w:p>
        </w:tc>
        <w:tc>
          <w:tcPr>
            <w:tcW w:w="186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403 855,20</w:t>
            </w:r>
          </w:p>
        </w:tc>
        <w:tc>
          <w:tcPr>
            <w:tcW w:w="1826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858 192,30</w:t>
            </w:r>
          </w:p>
        </w:tc>
      </w:tr>
      <w:tr w:rsidR="004612B4" w:rsidTr="00481AE8">
        <w:trPr>
          <w:trHeight w:val="402"/>
        </w:trPr>
        <w:tc>
          <w:tcPr>
            <w:tcW w:w="59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11.</w:t>
            </w:r>
          </w:p>
        </w:tc>
        <w:tc>
          <w:tcPr>
            <w:tcW w:w="3531" w:type="dxa"/>
            <w:hideMark/>
          </w:tcPr>
          <w:p w:rsidR="004612B4" w:rsidRPr="004C3921" w:rsidRDefault="004612B4" w:rsidP="004C3921">
            <w:pPr>
              <w:rPr>
                <w:sz w:val="26"/>
                <w:szCs w:val="26"/>
              </w:rPr>
            </w:pPr>
            <w:proofErr w:type="spellStart"/>
            <w:r w:rsidRPr="004C3921">
              <w:rPr>
                <w:sz w:val="26"/>
                <w:szCs w:val="26"/>
              </w:rPr>
              <w:t>Пряжинский</w:t>
            </w:r>
            <w:proofErr w:type="spellEnd"/>
            <w:r w:rsidRPr="004C3921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1 262 047,50</w:t>
            </w:r>
          </w:p>
        </w:tc>
        <w:tc>
          <w:tcPr>
            <w:tcW w:w="186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403 855,20</w:t>
            </w:r>
          </w:p>
        </w:tc>
        <w:tc>
          <w:tcPr>
            <w:tcW w:w="1826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858 192,30</w:t>
            </w:r>
          </w:p>
        </w:tc>
      </w:tr>
      <w:tr w:rsidR="004612B4" w:rsidTr="00481AE8">
        <w:trPr>
          <w:trHeight w:val="402"/>
        </w:trPr>
        <w:tc>
          <w:tcPr>
            <w:tcW w:w="59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12.</w:t>
            </w:r>
          </w:p>
        </w:tc>
        <w:tc>
          <w:tcPr>
            <w:tcW w:w="3531" w:type="dxa"/>
            <w:hideMark/>
          </w:tcPr>
          <w:p w:rsidR="004612B4" w:rsidRPr="004C3921" w:rsidRDefault="004612B4">
            <w:pPr>
              <w:rPr>
                <w:sz w:val="26"/>
                <w:szCs w:val="26"/>
              </w:rPr>
            </w:pPr>
            <w:proofErr w:type="spellStart"/>
            <w:r w:rsidRPr="004C3921">
              <w:rPr>
                <w:sz w:val="26"/>
                <w:szCs w:val="26"/>
              </w:rPr>
              <w:t>Пудожский</w:t>
            </w:r>
            <w:proofErr w:type="spellEnd"/>
            <w:r w:rsidRPr="004C3921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2 019 276,00</w:t>
            </w:r>
          </w:p>
        </w:tc>
        <w:tc>
          <w:tcPr>
            <w:tcW w:w="1865" w:type="dxa"/>
          </w:tcPr>
          <w:p w:rsidR="004612B4" w:rsidRPr="004C3921" w:rsidRDefault="004612B4">
            <w:pPr>
              <w:jc w:val="center"/>
              <w:rPr>
                <w:bCs/>
                <w:sz w:val="26"/>
                <w:szCs w:val="26"/>
              </w:rPr>
            </w:pPr>
            <w:r w:rsidRPr="004C3921">
              <w:rPr>
                <w:bCs/>
                <w:sz w:val="26"/>
                <w:szCs w:val="26"/>
              </w:rPr>
              <w:t>646 168,32</w:t>
            </w:r>
          </w:p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4612B4" w:rsidRPr="004C3921" w:rsidRDefault="004612B4">
            <w:pPr>
              <w:jc w:val="center"/>
              <w:rPr>
                <w:bCs/>
                <w:sz w:val="26"/>
                <w:szCs w:val="26"/>
              </w:rPr>
            </w:pPr>
            <w:r w:rsidRPr="004C3921">
              <w:rPr>
                <w:bCs/>
                <w:sz w:val="26"/>
                <w:szCs w:val="26"/>
              </w:rPr>
              <w:t>1 373 107,68</w:t>
            </w:r>
          </w:p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</w:p>
        </w:tc>
      </w:tr>
      <w:tr w:rsidR="004612B4" w:rsidTr="00481AE8">
        <w:trPr>
          <w:trHeight w:val="402"/>
        </w:trPr>
        <w:tc>
          <w:tcPr>
            <w:tcW w:w="59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13.</w:t>
            </w:r>
          </w:p>
        </w:tc>
        <w:tc>
          <w:tcPr>
            <w:tcW w:w="3531" w:type="dxa"/>
            <w:hideMark/>
          </w:tcPr>
          <w:p w:rsidR="004612B4" w:rsidRPr="004C3921" w:rsidRDefault="004612B4">
            <w:pPr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1843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1 262 047,50</w:t>
            </w:r>
          </w:p>
        </w:tc>
        <w:tc>
          <w:tcPr>
            <w:tcW w:w="1865" w:type="dxa"/>
          </w:tcPr>
          <w:p w:rsidR="004612B4" w:rsidRPr="004C3921" w:rsidRDefault="004612B4">
            <w:pPr>
              <w:jc w:val="center"/>
              <w:rPr>
                <w:bCs/>
                <w:sz w:val="26"/>
                <w:szCs w:val="26"/>
              </w:rPr>
            </w:pPr>
            <w:r w:rsidRPr="004C3921">
              <w:rPr>
                <w:bCs/>
                <w:sz w:val="26"/>
                <w:szCs w:val="26"/>
              </w:rPr>
              <w:t>403 855,20</w:t>
            </w:r>
          </w:p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4612B4" w:rsidRPr="004C3921" w:rsidRDefault="004612B4">
            <w:pPr>
              <w:jc w:val="center"/>
              <w:rPr>
                <w:bCs/>
                <w:sz w:val="26"/>
                <w:szCs w:val="26"/>
              </w:rPr>
            </w:pPr>
            <w:r w:rsidRPr="004C3921">
              <w:rPr>
                <w:bCs/>
                <w:sz w:val="26"/>
                <w:szCs w:val="26"/>
              </w:rPr>
              <w:t>858 192,30</w:t>
            </w:r>
          </w:p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</w:p>
        </w:tc>
      </w:tr>
      <w:tr w:rsidR="004612B4" w:rsidTr="00481AE8">
        <w:trPr>
          <w:trHeight w:val="559"/>
        </w:trPr>
        <w:tc>
          <w:tcPr>
            <w:tcW w:w="59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14.</w:t>
            </w:r>
          </w:p>
        </w:tc>
        <w:tc>
          <w:tcPr>
            <w:tcW w:w="3531" w:type="dxa"/>
            <w:hideMark/>
          </w:tcPr>
          <w:p w:rsidR="004612B4" w:rsidRPr="004C3921" w:rsidRDefault="004612B4">
            <w:pPr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Нераспределенный остаток</w:t>
            </w:r>
          </w:p>
        </w:tc>
        <w:tc>
          <w:tcPr>
            <w:tcW w:w="1843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968 909,5</w:t>
            </w:r>
            <w:r w:rsidR="00044F97">
              <w:rPr>
                <w:sz w:val="26"/>
                <w:szCs w:val="26"/>
              </w:rPr>
              <w:t>0</w:t>
            </w:r>
          </w:p>
        </w:tc>
        <w:tc>
          <w:tcPr>
            <w:tcW w:w="186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144 552,64</w:t>
            </w:r>
          </w:p>
        </w:tc>
        <w:tc>
          <w:tcPr>
            <w:tcW w:w="1826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824 356,86</w:t>
            </w:r>
          </w:p>
        </w:tc>
      </w:tr>
      <w:tr w:rsidR="004612B4" w:rsidTr="00481AE8">
        <w:trPr>
          <w:trHeight w:val="559"/>
        </w:trPr>
        <w:tc>
          <w:tcPr>
            <w:tcW w:w="59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 </w:t>
            </w:r>
          </w:p>
        </w:tc>
        <w:tc>
          <w:tcPr>
            <w:tcW w:w="3531" w:type="dxa"/>
            <w:hideMark/>
          </w:tcPr>
          <w:p w:rsidR="004612B4" w:rsidRPr="004C3921" w:rsidRDefault="004612B4">
            <w:pPr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 xml:space="preserve">74 756 620,00 </w:t>
            </w:r>
          </w:p>
        </w:tc>
        <w:tc>
          <w:tcPr>
            <w:tcW w:w="1865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23 756 620,00</w:t>
            </w:r>
          </w:p>
        </w:tc>
        <w:tc>
          <w:tcPr>
            <w:tcW w:w="1826" w:type="dxa"/>
            <w:hideMark/>
          </w:tcPr>
          <w:p w:rsidR="004612B4" w:rsidRPr="004C3921" w:rsidRDefault="004612B4">
            <w:pPr>
              <w:jc w:val="center"/>
              <w:rPr>
                <w:sz w:val="26"/>
                <w:szCs w:val="26"/>
              </w:rPr>
            </w:pPr>
            <w:r w:rsidRPr="004C3921">
              <w:rPr>
                <w:sz w:val="26"/>
                <w:szCs w:val="26"/>
              </w:rPr>
              <w:t>51 000 000,00</w:t>
            </w:r>
          </w:p>
        </w:tc>
      </w:tr>
    </w:tbl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44F97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A653A"/>
    <w:rsid w:val="003C4D42"/>
    <w:rsid w:val="003C6BBF"/>
    <w:rsid w:val="003E6EA6"/>
    <w:rsid w:val="004612B4"/>
    <w:rsid w:val="004653C9"/>
    <w:rsid w:val="00465C76"/>
    <w:rsid w:val="004731EA"/>
    <w:rsid w:val="00481AE8"/>
    <w:rsid w:val="004A24AD"/>
    <w:rsid w:val="004C3921"/>
    <w:rsid w:val="004C5199"/>
    <w:rsid w:val="004D445C"/>
    <w:rsid w:val="004E2056"/>
    <w:rsid w:val="00533557"/>
    <w:rsid w:val="00574808"/>
    <w:rsid w:val="00594A56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15FA2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46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2014-09-12T12:17:00Z</cp:lastPrinted>
  <dcterms:created xsi:type="dcterms:W3CDTF">2014-09-12T05:37:00Z</dcterms:created>
  <dcterms:modified xsi:type="dcterms:W3CDTF">2014-09-15T07:52:00Z</dcterms:modified>
</cp:coreProperties>
</file>