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554D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4A554D" w:rsidRDefault="008A2B07" w:rsidP="004A554D">
      <w:pPr>
        <w:spacing w:before="240"/>
        <w:ind w:left="-142"/>
        <w:jc w:val="center"/>
      </w:pPr>
      <w:r>
        <w:t xml:space="preserve">от </w:t>
      </w:r>
      <w:r w:rsidR="004A554D">
        <w:t>11 сентября 2014 года № 56</w:t>
      </w:r>
      <w:r w:rsidR="004A554D">
        <w:t>2</w:t>
      </w:r>
      <w:r w:rsidR="004A554D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1C6FF8" w:rsidRDefault="001C6FF8" w:rsidP="001C6FF8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24 апреля 2014 года № 52 </w:t>
      </w:r>
      <w:r>
        <w:rPr>
          <w:szCs w:val="28"/>
        </w:rPr>
        <w:br/>
        <w:t xml:space="preserve">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</w:t>
      </w:r>
      <w:r>
        <w:rPr>
          <w:szCs w:val="28"/>
        </w:rPr>
        <w:br/>
        <w:t xml:space="preserve">от Министерства образования Республики Карелия государственное имущество Республики Карелия согласно приложению к настоящему распоряжению.  </w:t>
      </w:r>
    </w:p>
    <w:p w:rsidR="001C6FF8" w:rsidRDefault="001C6FF8" w:rsidP="001C6FF8">
      <w:pPr>
        <w:ind w:firstLine="709"/>
        <w:jc w:val="both"/>
        <w:rPr>
          <w:szCs w:val="28"/>
        </w:rPr>
      </w:pPr>
    </w:p>
    <w:p w:rsidR="001C6FF8" w:rsidRDefault="001C6FF8" w:rsidP="001C6FF8">
      <w:pPr>
        <w:ind w:firstLine="709"/>
        <w:jc w:val="both"/>
        <w:rPr>
          <w:szCs w:val="28"/>
        </w:rPr>
      </w:pPr>
    </w:p>
    <w:p w:rsidR="00D06F84" w:rsidRDefault="00D06F84" w:rsidP="00D06F84">
      <w:pPr>
        <w:rPr>
          <w:szCs w:val="28"/>
        </w:rPr>
      </w:pPr>
      <w:r>
        <w:rPr>
          <w:szCs w:val="28"/>
        </w:rPr>
        <w:t xml:space="preserve">           Глава</w:t>
      </w:r>
    </w:p>
    <w:p w:rsidR="00D06F84" w:rsidRDefault="00D06F84" w:rsidP="00D06F8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D06F84" w:rsidRDefault="00D06F84" w:rsidP="00D06F84">
      <w:pPr>
        <w:rPr>
          <w:szCs w:val="28"/>
        </w:rPr>
        <w:sectPr w:rsidR="00D06F84">
          <w:pgSz w:w="11906" w:h="16838"/>
          <w:pgMar w:top="567" w:right="1276" w:bottom="567" w:left="1701" w:header="720" w:footer="720" w:gutter="0"/>
          <w:cols w:space="720"/>
        </w:sectPr>
      </w:pPr>
    </w:p>
    <w:p w:rsidR="001C6FF8" w:rsidRDefault="001C6FF8" w:rsidP="001C6FF8">
      <w:pPr>
        <w:rPr>
          <w:szCs w:val="28"/>
        </w:rPr>
      </w:pPr>
    </w:p>
    <w:p w:rsidR="001C6FF8" w:rsidRDefault="001C6FF8" w:rsidP="001C6FF8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1C6FF8" w:rsidTr="00281CA6">
        <w:tc>
          <w:tcPr>
            <w:tcW w:w="4490" w:type="dxa"/>
          </w:tcPr>
          <w:p w:rsidR="001C6FF8" w:rsidRDefault="001C6FF8">
            <w:pPr>
              <w:jc w:val="both"/>
              <w:rPr>
                <w:szCs w:val="28"/>
              </w:rPr>
            </w:pPr>
          </w:p>
          <w:p w:rsidR="001C6FF8" w:rsidRDefault="001C6FF8">
            <w:pPr>
              <w:jc w:val="both"/>
              <w:rPr>
                <w:szCs w:val="28"/>
              </w:rPr>
            </w:pPr>
          </w:p>
          <w:p w:rsidR="001C6FF8" w:rsidRDefault="001C6FF8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1C6FF8" w:rsidRDefault="001C6FF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1C6FF8" w:rsidRDefault="001C6FF8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1C6FF8" w:rsidRDefault="001C6FF8" w:rsidP="001C6FF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A554D">
              <w:rPr>
                <w:szCs w:val="28"/>
              </w:rPr>
              <w:t>11 сентября 2014 года № 562р-П</w:t>
            </w:r>
            <w:bookmarkStart w:id="0" w:name="_GoBack"/>
            <w:bookmarkEnd w:id="0"/>
          </w:p>
        </w:tc>
      </w:tr>
    </w:tbl>
    <w:p w:rsidR="001C6FF8" w:rsidRDefault="001C6FF8" w:rsidP="001C6FF8">
      <w:pPr>
        <w:jc w:val="both"/>
        <w:rPr>
          <w:szCs w:val="28"/>
        </w:rPr>
      </w:pPr>
    </w:p>
    <w:p w:rsidR="001C6FF8" w:rsidRDefault="001C6FF8" w:rsidP="001C6FF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1C6FF8" w:rsidRDefault="001C6FF8" w:rsidP="001C6FF8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1C6FF8" w:rsidRDefault="001C6FF8" w:rsidP="001C6FF8">
      <w:pPr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муниципального образования «Беломорский муниципальный район»                        </w:t>
      </w:r>
    </w:p>
    <w:p w:rsidR="001C6FF8" w:rsidRDefault="001C6FF8" w:rsidP="001C6FF8">
      <w:pPr>
        <w:jc w:val="center"/>
        <w:rPr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237"/>
        <w:gridCol w:w="1276"/>
        <w:gridCol w:w="1423"/>
      </w:tblGrid>
      <w:tr w:rsidR="001C6FF8" w:rsidTr="002D0C8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  имущества</w:t>
            </w:r>
          </w:p>
          <w:p w:rsidR="001C6FF8" w:rsidRDefault="001C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2D0C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во, штук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стоимость, рублей</w:t>
            </w:r>
          </w:p>
        </w:tc>
      </w:tr>
      <w:tr w:rsidR="001C6FF8" w:rsidTr="002D0C81">
        <w:trPr>
          <w:trHeight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6FF8" w:rsidTr="002D0C81">
        <w:trPr>
          <w:trHeight w:val="8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рабочее место педагогического работника образовательного  учреждения начального общего образования в составе: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129644,81</w:t>
            </w:r>
          </w:p>
        </w:tc>
      </w:tr>
      <w:tr w:rsidR="001C6FF8" w:rsidTr="002D0C81">
        <w:trPr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Черно-белый лазерный принтер HP LaserJet Pro P1102w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7323,60</w:t>
            </w:r>
          </w:p>
        </w:tc>
      </w:tr>
      <w:tr w:rsidR="001C6FF8" w:rsidTr="002D0C81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фильтр-удлинитель   Гарнизон   EHW-15  5.0M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258,48</w:t>
            </w:r>
          </w:p>
        </w:tc>
      </w:tr>
      <w:tr w:rsidR="001C6FF8" w:rsidTr="002D0C81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план</w:t>
            </w:r>
            <w:r w:rsidR="00281CA6">
              <w:rPr>
                <w:sz w:val="24"/>
                <w:szCs w:val="24"/>
              </w:rPr>
              <w:t>шет  Wacom Bamboo Pen с програм</w:t>
            </w:r>
            <w:r>
              <w:rPr>
                <w:sz w:val="24"/>
                <w:szCs w:val="24"/>
              </w:rPr>
              <w:t>мным обеспечением для распознавания рукописного текста Wacom Bamboo Scribe и для рисования  ArtRage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4295,00</w:t>
            </w:r>
          </w:p>
        </w:tc>
      </w:tr>
      <w:tr w:rsidR="001C6FF8" w:rsidTr="002D0C81"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  VRN-MIC3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1579,60</w:t>
            </w:r>
          </w:p>
        </w:tc>
      </w:tr>
      <w:tr w:rsidR="001C6FF8" w:rsidTr="002D0C81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 HP  Scanjet G3110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4164,40</w:t>
            </w:r>
          </w:p>
        </w:tc>
      </w:tr>
      <w:tr w:rsidR="001C6FF8" w:rsidTr="002D0C81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Веб-камера QUMO WCQ-107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2096,00</w:t>
            </w:r>
          </w:p>
        </w:tc>
      </w:tr>
      <w:tr w:rsidR="001C6FF8" w:rsidTr="002D0C81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Наушники GAL  SLR-650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1364,00</w:t>
            </w:r>
          </w:p>
        </w:tc>
      </w:tr>
      <w:tr w:rsidR="001C6FF8" w:rsidTr="002D0C81">
        <w:trPr>
          <w:trHeight w:val="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</w:t>
            </w:r>
            <w:r w:rsidR="00281CA6">
              <w:rPr>
                <w:sz w:val="24"/>
                <w:szCs w:val="24"/>
              </w:rPr>
              <w:t>ечение для дистанционного управ</w:t>
            </w:r>
            <w:r>
              <w:rPr>
                <w:sz w:val="24"/>
                <w:szCs w:val="24"/>
              </w:rPr>
              <w:t>ления компьютерами учащихся  Apple  Remote Desktop 3.5.2 Unlimited Managed Systems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4622,77</w:t>
            </w:r>
          </w:p>
        </w:tc>
      </w:tr>
      <w:tr w:rsidR="001C6FF8" w:rsidTr="002D0C81">
        <w:trPr>
          <w:trHeight w:val="2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2D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Интегрированная творческая среда для образовательных учреждений начального общего образования, направленная на поддержку освоения и развития грамотности, развития речи,  освоения математических моделей, развития коммуникативных навыков и творческих способностей обучающихся, ИНТ </w:t>
            </w:r>
            <w:r w:rsidR="002D0C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ПервоЛого 3.0. (Интегрированная творческая среда для начальной школы).  Лицензия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2263,14</w:t>
            </w:r>
          </w:p>
        </w:tc>
      </w:tr>
      <w:tr w:rsidR="001C6FF8" w:rsidTr="002D0C81">
        <w:trPr>
          <w:trHeight w:val="13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281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Специализированный программно-технический комплекс педагогического работника в составе:  компьютер  Apple MacBook Pro 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4"/>
                  <w:szCs w:val="24"/>
                </w:rPr>
                <w:t>13”</w:t>
              </w:r>
            </w:smartTag>
            <w:r>
              <w:rPr>
                <w:sz w:val="24"/>
                <w:szCs w:val="24"/>
              </w:rPr>
              <w:t xml:space="preserve"> Dual-Core i5 2.5GHz/4GB/500GB/HD Graphics/SD/, пульт дистанционного управления   Apple Remote, USB-хаб Axiom HUB 7-port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85680,78</w:t>
            </w:r>
          </w:p>
        </w:tc>
      </w:tr>
      <w:tr w:rsidR="001C6FF8" w:rsidTr="002D0C81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 TopDevice  TDS-501  Wood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2240,16</w:t>
            </w:r>
          </w:p>
        </w:tc>
      </w:tr>
      <w:tr w:rsidR="001C6FF8" w:rsidTr="002D0C81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2D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Цифровое устройство для просмотра микропрепаратов  микроскоп MicroLife ML-12-1.3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5858,88</w:t>
            </w:r>
          </w:p>
        </w:tc>
      </w:tr>
      <w:tr w:rsidR="002D0C81" w:rsidTr="002D0C81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Default="002D0C81" w:rsidP="000C1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C81" w:rsidRDefault="002D0C81" w:rsidP="000C1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фотокамера Canon  A3300 IS.  Карта памяти Transcend  SD 4GB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C81" w:rsidRDefault="002D0C81" w:rsidP="000C1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C81" w:rsidRDefault="002D0C81" w:rsidP="000C1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7898,00</w:t>
            </w:r>
          </w:p>
        </w:tc>
      </w:tr>
    </w:tbl>
    <w:p w:rsidR="00281CA6" w:rsidRDefault="00281CA6"/>
    <w:p w:rsidR="00281CA6" w:rsidRDefault="00281CA6"/>
    <w:p w:rsidR="002D0C81" w:rsidRDefault="002D0C81"/>
    <w:p w:rsidR="002D0C81" w:rsidRDefault="002D0C81"/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559"/>
        <w:gridCol w:w="1565"/>
      </w:tblGrid>
      <w:tr w:rsidR="00281CA6" w:rsidTr="002A6299">
        <w:trPr>
          <w:trHeight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6FF8" w:rsidTr="00281CA6">
        <w:trPr>
          <w:trHeight w:val="8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рабочее место педагогического работника образовательного  учреждения  основного  общего образования в составе: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143246,60</w:t>
            </w:r>
          </w:p>
        </w:tc>
      </w:tr>
      <w:tr w:rsidR="001C6FF8" w:rsidTr="00281CA6">
        <w:trPr>
          <w:trHeight w:val="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проведения самостоятельных практических занятий: интерактивного моделирования, исследования и анализа широкого круга задач при изучении геометрии, стереометрии, алгебры, тригонометрии, математического анализа, построения и исследования геометрических чертежей и про</w:t>
            </w:r>
            <w:r w:rsidR="00281CA6">
              <w:rPr>
                <w:sz w:val="24"/>
                <w:szCs w:val="24"/>
              </w:rPr>
              <w:t xml:space="preserve">ведения различных расчетов  ИНТ </w:t>
            </w:r>
            <w:r>
              <w:rPr>
                <w:sz w:val="24"/>
                <w:szCs w:val="24"/>
              </w:rPr>
              <w:t>Живая Математика 4.3. (Виртуальный конструктор по математике). Лицензия на одно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4365,44</w:t>
            </w:r>
          </w:p>
        </w:tc>
      </w:tr>
      <w:tr w:rsidR="001C6FF8" w:rsidTr="00281CA6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проведения самостоятельных практических занятий: создания моделей физических явлений и проведения численных экспериментов.  ИНТ  Живая Физика 4.3. (Виртуальный конструктор по физике). Лицензия на одно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4020,80</w:t>
            </w:r>
          </w:p>
        </w:tc>
      </w:tr>
      <w:tr w:rsidR="001C6FF8" w:rsidTr="00281CA6">
        <w:trPr>
          <w:trHeight w:val="3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2D0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проведения самостоятельных практических занятий: интерактивной работы с пространственной информацией, цифровыми географическими картами мира и России  ИНТ Живая География. Школьная геоинформационная система. ГИС-оболочка. Лицензия на одно рабочее место. Живая География 2.0. Цифровые географические карты. Л</w:t>
            </w:r>
            <w:r w:rsidR="00281CA6">
              <w:rPr>
                <w:sz w:val="24"/>
                <w:szCs w:val="24"/>
              </w:rPr>
              <w:t xml:space="preserve">ицензия на одно рабочее место. </w:t>
            </w:r>
            <w:r>
              <w:rPr>
                <w:sz w:val="24"/>
                <w:szCs w:val="24"/>
              </w:rPr>
              <w:t>Живая География 2.0. Комплект цифровых исторических карт. Лицензия на одно рабочее место. Живая География 2.0. Коллекция космических снимков России. Лицензия на одно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5066,21</w:t>
            </w:r>
          </w:p>
        </w:tc>
      </w:tr>
      <w:tr w:rsidR="001C6FF8" w:rsidTr="00281CA6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Черно-белый лазерный принтер HP LaserJet Pro P1102w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7323,60</w:t>
            </w:r>
          </w:p>
        </w:tc>
      </w:tr>
      <w:tr w:rsidR="001C6FF8" w:rsidTr="00281CA6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фильтр-удлинитель   Гарнизон EHW-15   5.0M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258,48</w:t>
            </w:r>
          </w:p>
        </w:tc>
      </w:tr>
      <w:tr w:rsidR="001C6FF8" w:rsidTr="00281CA6">
        <w:trPr>
          <w:trHeight w:val="1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планшет  Wacom Bamboo Pen с программным обеспечением для распознавания рукописного текста Wacom Bamboo Scribe и для рисования  ArtRage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4295,00</w:t>
            </w:r>
          </w:p>
        </w:tc>
      </w:tr>
      <w:tr w:rsidR="001C6FF8" w:rsidTr="00281CA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  VRN-MIC3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1579,60</w:t>
            </w:r>
          </w:p>
        </w:tc>
      </w:tr>
      <w:tr w:rsidR="001C6FF8" w:rsidTr="002D0C81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 HP   Scanjet G3110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4164,40</w:t>
            </w:r>
          </w:p>
        </w:tc>
      </w:tr>
      <w:tr w:rsidR="002D0C81" w:rsidTr="002D0C81">
        <w:trPr>
          <w:trHeight w:val="2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1" w:rsidRDefault="002D0C81" w:rsidP="004E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C81" w:rsidRDefault="002D0C81" w:rsidP="004E6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Интегрированная творческая среда для образовательных учреждений основного общего образования, направленная на развитие у обучающихся навыков работы с мультимедийными функциями, помогающая решать вопросы обучения детей программированию и навыкам алго-ритмического мышления, а также вопросы компьютерного моделирования и последующего практикума с использованием этих моделей, </w:t>
            </w:r>
            <w:r>
              <w:rPr>
                <w:sz w:val="24"/>
                <w:szCs w:val="24"/>
              </w:rPr>
              <w:br/>
              <w:t>ИНТ ЛогоМиры 3.0. (Интегрированная творческая среда). Лицензия на одно рабочее место</w:t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C81" w:rsidRDefault="002D0C81" w:rsidP="004E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C81" w:rsidRDefault="002D0C81" w:rsidP="004E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2412,48</w:t>
            </w:r>
          </w:p>
        </w:tc>
      </w:tr>
      <w:tr w:rsidR="00281CA6" w:rsidTr="002A6299">
        <w:trPr>
          <w:trHeight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CA6" w:rsidRDefault="00281CA6" w:rsidP="002A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6FF8" w:rsidTr="00281CA6">
        <w:trPr>
          <w:trHeight w:val="2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Веб-камера QUMO   WCQ-107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2096,00</w:t>
            </w:r>
          </w:p>
        </w:tc>
      </w:tr>
      <w:tr w:rsidR="001C6FF8" w:rsidTr="00281CA6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Наушники GAL   SLR-650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1364,00</w:t>
            </w:r>
          </w:p>
        </w:tc>
      </w:tr>
      <w:tr w:rsidR="001C6FF8" w:rsidTr="00281CA6">
        <w:trPr>
          <w:trHeight w:val="7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дистанционного управления компьютерами учащихся  Apple  Remote Desktop 3.5.2 Unlimited Managed Systems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4622,77</w:t>
            </w:r>
          </w:p>
        </w:tc>
      </w:tr>
      <w:tr w:rsidR="001C6FF8" w:rsidTr="00281CA6">
        <w:trPr>
          <w:trHeight w:val="16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Специализированный программно-технический комплекс педагогического работника в составе:  компьютер  Apple MacBook Pro 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4"/>
                  <w:szCs w:val="24"/>
                </w:rPr>
                <w:t>13”</w:t>
              </w:r>
            </w:smartTag>
            <w:r>
              <w:rPr>
                <w:sz w:val="24"/>
                <w:szCs w:val="24"/>
              </w:rPr>
              <w:t xml:space="preserve"> Dual-Core i5 2.5GHz/4GB/500GB/HD Graphics/SD/ с ПО,  пульт дистанционного управления   Apple Remote,     </w:t>
            </w:r>
            <w:r w:rsidR="002D0C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USB-хаб Axiom HUB 7-port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85680,78</w:t>
            </w:r>
          </w:p>
        </w:tc>
      </w:tr>
      <w:tr w:rsidR="001C6FF8" w:rsidTr="00281CA6">
        <w:trPr>
          <w:trHeight w:val="1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 TopDevice  DS-501  Wood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2240,16</w:t>
            </w:r>
          </w:p>
        </w:tc>
      </w:tr>
      <w:tr w:rsidR="001C6FF8" w:rsidTr="00281CA6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Цифровое устройство для просмотра микропрепаратов микроскоп MicroLife  ML-12-1.3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5858,88</w:t>
            </w:r>
          </w:p>
        </w:tc>
      </w:tr>
      <w:tr w:rsidR="001C6FF8" w:rsidTr="00281CA6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фотокамера Canon  A3300 IS.  Карта памяти Transcend  SD 4GB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7898,00</w:t>
            </w:r>
          </w:p>
        </w:tc>
      </w:tr>
      <w:tr w:rsidR="001C6FF8" w:rsidTr="00281CA6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F8" w:rsidRDefault="001C6FF8" w:rsidP="001C6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F8" w:rsidRDefault="001C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272891,41</w:t>
            </w:r>
          </w:p>
        </w:tc>
      </w:tr>
    </w:tbl>
    <w:p w:rsidR="001C6FF8" w:rsidRDefault="001C6FF8" w:rsidP="001C6FF8">
      <w:pPr>
        <w:jc w:val="center"/>
        <w:rPr>
          <w:szCs w:val="28"/>
        </w:rPr>
      </w:pPr>
    </w:p>
    <w:p w:rsidR="001C6FF8" w:rsidRDefault="001C6FF8" w:rsidP="001C6FF8">
      <w:pPr>
        <w:jc w:val="center"/>
        <w:rPr>
          <w:szCs w:val="28"/>
        </w:rPr>
      </w:pPr>
      <w:r>
        <w:rPr>
          <w:szCs w:val="28"/>
        </w:rPr>
        <w:t>___________________</w:t>
      </w:r>
    </w:p>
    <w:p w:rsidR="001C6FF8" w:rsidRDefault="001C6FF8" w:rsidP="001C6FF8">
      <w:pPr>
        <w:rPr>
          <w:szCs w:val="28"/>
        </w:rPr>
      </w:pPr>
    </w:p>
    <w:p w:rsidR="001C6FF8" w:rsidRDefault="001C6FF8" w:rsidP="00495B21"/>
    <w:sectPr w:rsidR="001C6FF8" w:rsidSect="008B33F0">
      <w:headerReference w:type="even" r:id="rId10"/>
      <w:headerReference w:type="defaul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F16D1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F16D17">
        <w:pPr>
          <w:pStyle w:val="a5"/>
          <w:jc w:val="center"/>
        </w:pPr>
        <w:r>
          <w:fldChar w:fldCharType="begin"/>
        </w:r>
        <w:r w:rsidR="001C6FF8">
          <w:instrText xml:space="preserve"> PAGE   \* MERGEFORMAT </w:instrText>
        </w:r>
        <w:r>
          <w:fldChar w:fldCharType="separate"/>
        </w:r>
        <w:r w:rsidR="004A55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C6FF8"/>
    <w:rsid w:val="001E1138"/>
    <w:rsid w:val="001F4A29"/>
    <w:rsid w:val="001F6616"/>
    <w:rsid w:val="002100C6"/>
    <w:rsid w:val="00250702"/>
    <w:rsid w:val="00256AAD"/>
    <w:rsid w:val="0026297C"/>
    <w:rsid w:val="00267332"/>
    <w:rsid w:val="00281CA6"/>
    <w:rsid w:val="002A2B98"/>
    <w:rsid w:val="002B387D"/>
    <w:rsid w:val="002D0C81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A554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3F0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06F8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16D17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B8BB-EF30-4E28-835F-1F689C5B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2014-09-11T07:15:00Z</cp:lastPrinted>
  <dcterms:created xsi:type="dcterms:W3CDTF">2014-09-03T12:39:00Z</dcterms:created>
  <dcterms:modified xsi:type="dcterms:W3CDTF">2014-09-12T07:57:00Z</dcterms:modified>
</cp:coreProperties>
</file>