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24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D2445">
        <w:t>5 ноября 2014 года № 680р-П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1FAB" w:rsidRPr="00AD1FAB" w:rsidRDefault="00AD1FAB" w:rsidP="00AD1FA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E105E9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10, 13 и 15 Федерального закона от 21 декабря              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«ВЕНТА-</w:t>
      </w:r>
      <w:r>
        <w:rPr>
          <w:szCs w:val="28"/>
          <w:lang w:val="en-US"/>
        </w:rPr>
        <w:t>XXI</w:t>
      </w:r>
      <w:r>
        <w:rPr>
          <w:szCs w:val="28"/>
        </w:rPr>
        <w:t>» осуществить перевод земельного участка, имеющего кадастровый номер 10:21:0033303:291,  площадью 178400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район п. Чална),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AD1FAB" w:rsidRDefault="00AD1FAB" w:rsidP="00AD1FAB">
      <w:pPr>
        <w:ind w:left="-142" w:right="424" w:firstLine="568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FAB"/>
    <w:rsid w:val="00AD2445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05E9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ADEF-E114-4B7D-B74A-9E4A674D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2014-10-14T06:25:00Z</dcterms:created>
  <dcterms:modified xsi:type="dcterms:W3CDTF">2014-11-05T08:18:00Z</dcterms:modified>
</cp:coreProperties>
</file>