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2E2013"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3B64C2" w:rsidRDefault="003B64C2" w:rsidP="005B6246">
                  <w:pPr>
                    <w:jc w:val="center"/>
                    <w:rPr>
                      <w:szCs w:val="28"/>
                    </w:rPr>
                  </w:pPr>
                </w:p>
              </w:txbxContent>
            </v:textbox>
          </v:shape>
        </w:pict>
      </w:r>
      <w:r w:rsidR="00B538F7">
        <w:rPr>
          <w:noProof/>
        </w:rPr>
        <w:drawing>
          <wp:inline distT="0" distB="0" distL="0" distR="0" wp14:anchorId="4964A6AD" wp14:editId="355B15E3">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C55070" w:rsidP="00EA3CF6">
      <w:pPr>
        <w:tabs>
          <w:tab w:val="left" w:pos="8931"/>
        </w:tabs>
        <w:spacing w:before="240"/>
        <w:ind w:right="424"/>
        <w:jc w:val="both"/>
      </w:pPr>
      <w:r>
        <w:t xml:space="preserve">                             </w:t>
      </w:r>
      <w:r w:rsidR="00EA3CF6" w:rsidRPr="00D35327">
        <w:t xml:space="preserve">  </w:t>
      </w:r>
      <w:r>
        <w:t xml:space="preserve"> </w:t>
      </w:r>
      <w:r w:rsidR="008A2B07">
        <w:t>от</w:t>
      </w:r>
      <w:r w:rsidR="00497715">
        <w:t xml:space="preserve"> </w:t>
      </w:r>
      <w:r>
        <w:t xml:space="preserve"> </w:t>
      </w:r>
      <w:r w:rsidR="002E2013">
        <w:t>6 ноября 2014 года № 684р-П</w:t>
      </w:r>
      <w:bookmarkStart w:id="0" w:name="_GoBack"/>
      <w:bookmarkEnd w:id="0"/>
    </w:p>
    <w:p w:rsidR="00D8044B" w:rsidRDefault="008A2B07" w:rsidP="00EA3CF6">
      <w:pPr>
        <w:tabs>
          <w:tab w:val="left" w:pos="8931"/>
        </w:tabs>
        <w:spacing w:before="240" w:after="120"/>
        <w:ind w:right="424"/>
        <w:jc w:val="center"/>
      </w:pPr>
      <w:r>
        <w:t xml:space="preserve">г. Петрозаводск </w:t>
      </w:r>
    </w:p>
    <w:p w:rsidR="003B7014" w:rsidRDefault="003B7014" w:rsidP="003B7014">
      <w:pPr>
        <w:pStyle w:val="ConsPlusNormal"/>
        <w:suppressAutoHyphens/>
        <w:ind w:firstLine="0"/>
        <w:jc w:val="center"/>
        <w:rPr>
          <w:sz w:val="28"/>
          <w:szCs w:val="28"/>
        </w:rPr>
      </w:pPr>
    </w:p>
    <w:p w:rsidR="003B7014" w:rsidRDefault="003B7014" w:rsidP="003B7014">
      <w:pPr>
        <w:pStyle w:val="ConsPlusNormal"/>
        <w:suppressAutoHyphens/>
        <w:ind w:right="142" w:firstLine="709"/>
        <w:jc w:val="both"/>
        <w:rPr>
          <w:sz w:val="28"/>
          <w:szCs w:val="28"/>
        </w:rPr>
      </w:pPr>
      <w:r>
        <w:rPr>
          <w:sz w:val="28"/>
          <w:szCs w:val="28"/>
        </w:rPr>
        <w:t>Внести в распоряжение Правительства Республики Карелия от 30 декабря 2013 года № 890р-П (Собрание законодательства Республики Карелия, 2013, № 12, ст.</w:t>
      </w:r>
      <w:r w:rsidR="00B4799D">
        <w:rPr>
          <w:sz w:val="28"/>
          <w:szCs w:val="28"/>
        </w:rPr>
        <w:t xml:space="preserve"> </w:t>
      </w:r>
      <w:r>
        <w:rPr>
          <w:sz w:val="28"/>
          <w:szCs w:val="28"/>
        </w:rPr>
        <w:t>2400)</w:t>
      </w:r>
      <w:r w:rsidR="00B4799D">
        <w:rPr>
          <w:sz w:val="28"/>
          <w:szCs w:val="28"/>
        </w:rPr>
        <w:t xml:space="preserve"> с изменениями, внесенными распоряжением Правительства Республики Карелия от 16 мая 2014 года № 261р-П,</w:t>
      </w:r>
      <w:r>
        <w:rPr>
          <w:sz w:val="28"/>
          <w:szCs w:val="28"/>
        </w:rPr>
        <w:t xml:space="preserve"> следующие изменения:</w:t>
      </w:r>
    </w:p>
    <w:p w:rsidR="00B4799D" w:rsidRDefault="00B4799D" w:rsidP="003B7014">
      <w:pPr>
        <w:pStyle w:val="ConsPlusNormal"/>
        <w:suppressAutoHyphens/>
        <w:ind w:right="142" w:firstLine="709"/>
        <w:jc w:val="both"/>
        <w:rPr>
          <w:sz w:val="28"/>
          <w:szCs w:val="28"/>
        </w:rPr>
      </w:pPr>
      <w:r>
        <w:rPr>
          <w:sz w:val="28"/>
          <w:szCs w:val="28"/>
        </w:rPr>
        <w:t>1) в пункте 2 слово «приложению» заменить словами «приложению 1»;</w:t>
      </w:r>
    </w:p>
    <w:p w:rsidR="003B7014" w:rsidRDefault="00B4799D" w:rsidP="003B7014">
      <w:pPr>
        <w:pStyle w:val="ConsPlusNormal"/>
        <w:suppressAutoHyphens/>
        <w:ind w:right="142" w:firstLine="709"/>
        <w:jc w:val="both"/>
        <w:rPr>
          <w:sz w:val="28"/>
          <w:szCs w:val="28"/>
        </w:rPr>
      </w:pPr>
      <w:r>
        <w:rPr>
          <w:sz w:val="28"/>
          <w:szCs w:val="28"/>
        </w:rPr>
        <w:t>2</w:t>
      </w:r>
      <w:r w:rsidR="003B7014">
        <w:rPr>
          <w:sz w:val="28"/>
          <w:szCs w:val="28"/>
        </w:rPr>
        <w:t>) пункт 3 дополнить подпунктами 7</w:t>
      </w:r>
      <w:r>
        <w:rPr>
          <w:sz w:val="28"/>
          <w:szCs w:val="28"/>
        </w:rPr>
        <w:t>-</w:t>
      </w:r>
      <w:r w:rsidR="003B7014">
        <w:rPr>
          <w:sz w:val="28"/>
          <w:szCs w:val="28"/>
        </w:rPr>
        <w:t xml:space="preserve">9 следующего содержания: </w:t>
      </w:r>
    </w:p>
    <w:p w:rsidR="003B7014" w:rsidRDefault="003B7014" w:rsidP="003B7014">
      <w:pPr>
        <w:tabs>
          <w:tab w:val="left" w:pos="851"/>
        </w:tabs>
        <w:autoSpaceDE w:val="0"/>
        <w:autoSpaceDN w:val="0"/>
        <w:adjustRightInd w:val="0"/>
        <w:ind w:right="142" w:firstLine="709"/>
        <w:jc w:val="both"/>
        <w:rPr>
          <w:szCs w:val="28"/>
          <w:highlight w:val="yellow"/>
        </w:rPr>
      </w:pPr>
      <w:r>
        <w:rPr>
          <w:szCs w:val="28"/>
        </w:rPr>
        <w:t>«7) сохранение в 2014 году  фактически достигнуто</w:t>
      </w:r>
      <w:r w:rsidR="00B4799D">
        <w:rPr>
          <w:szCs w:val="28"/>
        </w:rPr>
        <w:t>го</w:t>
      </w:r>
      <w:r>
        <w:rPr>
          <w:szCs w:val="28"/>
        </w:rPr>
        <w:t xml:space="preserve"> в 2013 году </w:t>
      </w:r>
      <w:r w:rsidR="00B4799D">
        <w:rPr>
          <w:szCs w:val="28"/>
        </w:rPr>
        <w:t xml:space="preserve">уровня средней заработной платы </w:t>
      </w:r>
      <w:r>
        <w:rPr>
          <w:szCs w:val="28"/>
        </w:rPr>
        <w:t>работник</w:t>
      </w:r>
      <w:r w:rsidR="00B4799D">
        <w:rPr>
          <w:szCs w:val="28"/>
        </w:rPr>
        <w:t>ов</w:t>
      </w:r>
      <w:r>
        <w:rPr>
          <w:szCs w:val="28"/>
        </w:rPr>
        <w:t xml:space="preserve"> государственных учреждений Республики Карелия, в том числе </w:t>
      </w:r>
      <w:r w:rsidR="00B4799D">
        <w:rPr>
          <w:szCs w:val="28"/>
        </w:rPr>
        <w:t>определенных</w:t>
      </w:r>
      <w:r>
        <w:rPr>
          <w:szCs w:val="28"/>
        </w:rPr>
        <w:t xml:space="preserve"> указа</w:t>
      </w:r>
      <w:r w:rsidR="00B4799D">
        <w:rPr>
          <w:szCs w:val="28"/>
        </w:rPr>
        <w:t>ми</w:t>
      </w:r>
      <w:r>
        <w:rPr>
          <w:szCs w:val="28"/>
        </w:rPr>
        <w:t xml:space="preserve"> Президента Российской Федерации от 7 мая 2012 года № 597 «</w:t>
      </w:r>
      <w:r>
        <w:rPr>
          <w:rFonts w:eastAsiaTheme="minorHAnsi"/>
          <w:szCs w:val="28"/>
        </w:rPr>
        <w:t xml:space="preserve">О мероприятиях по реализации государственной социальной политики» и № 599 «О мерах по реализации государственной политики в области образования и науки», от </w:t>
      </w:r>
      <w:r w:rsidR="00B4799D">
        <w:rPr>
          <w:rFonts w:eastAsiaTheme="minorHAnsi"/>
          <w:szCs w:val="28"/>
        </w:rPr>
        <w:t xml:space="preserve">                   </w:t>
      </w:r>
      <w:r>
        <w:rPr>
          <w:rFonts w:eastAsiaTheme="minorHAnsi"/>
          <w:szCs w:val="28"/>
        </w:rPr>
        <w:t>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3B7014" w:rsidRDefault="003B7014" w:rsidP="003B7014">
      <w:pPr>
        <w:ind w:right="142" w:firstLine="709"/>
        <w:jc w:val="both"/>
        <w:rPr>
          <w:szCs w:val="28"/>
        </w:rPr>
      </w:pPr>
      <w:r>
        <w:rPr>
          <w:szCs w:val="28"/>
        </w:rPr>
        <w:t xml:space="preserve">8) достижение с 1 октября 2014 года минимальных целевых значений средней заработной платы работников государственных учреждений Республики Карелия, учтенных при расчете бюджетных ассигнований на 2014 год,  согласно приложению 2 </w:t>
      </w:r>
      <w:r>
        <w:rPr>
          <w:rFonts w:eastAsiaTheme="minorHAnsi"/>
          <w:szCs w:val="28"/>
        </w:rPr>
        <w:t>к настоящему распоряжению;</w:t>
      </w:r>
    </w:p>
    <w:p w:rsidR="003B7014" w:rsidRDefault="003B7014" w:rsidP="003B7014">
      <w:pPr>
        <w:autoSpaceDE w:val="0"/>
        <w:autoSpaceDN w:val="0"/>
        <w:adjustRightInd w:val="0"/>
        <w:ind w:right="142" w:firstLine="709"/>
        <w:jc w:val="both"/>
        <w:rPr>
          <w:szCs w:val="28"/>
        </w:rPr>
      </w:pPr>
      <w:r>
        <w:rPr>
          <w:szCs w:val="28"/>
        </w:rPr>
        <w:t xml:space="preserve">9) </w:t>
      </w:r>
      <w:r w:rsidR="00B4799D">
        <w:rPr>
          <w:szCs w:val="28"/>
        </w:rPr>
        <w:t>проведение</w:t>
      </w:r>
      <w:r>
        <w:rPr>
          <w:szCs w:val="28"/>
        </w:rPr>
        <w:t xml:space="preserve"> мониторинга сохранения и достижения  с 1 октября 2014 года </w:t>
      </w:r>
      <w:r w:rsidR="00B4799D">
        <w:rPr>
          <w:szCs w:val="28"/>
        </w:rPr>
        <w:t xml:space="preserve">минимальных </w:t>
      </w:r>
      <w:r>
        <w:rPr>
          <w:szCs w:val="28"/>
        </w:rPr>
        <w:t xml:space="preserve">целевых значений средней заработной платы работников муниципальных учреждений Республики Карелия, учтенных при расчете межбюджетных трансфертов, предоставляемых из бюджета Республики Карелия в 2014 году, согласно приложению 3 </w:t>
      </w:r>
      <w:r>
        <w:rPr>
          <w:rFonts w:eastAsiaTheme="minorHAnsi"/>
          <w:szCs w:val="28"/>
        </w:rPr>
        <w:t>к настоящему распоряжению</w:t>
      </w:r>
      <w:r>
        <w:rPr>
          <w:szCs w:val="28"/>
        </w:rPr>
        <w:t>.»;</w:t>
      </w:r>
    </w:p>
    <w:p w:rsidR="00B4799D" w:rsidRDefault="00B4799D" w:rsidP="003B7014">
      <w:pPr>
        <w:autoSpaceDE w:val="0"/>
        <w:autoSpaceDN w:val="0"/>
        <w:adjustRightInd w:val="0"/>
        <w:ind w:right="142" w:firstLine="709"/>
        <w:jc w:val="both"/>
        <w:rPr>
          <w:szCs w:val="28"/>
        </w:rPr>
      </w:pPr>
    </w:p>
    <w:p w:rsidR="00B4799D" w:rsidRDefault="00B4799D" w:rsidP="003B7014">
      <w:pPr>
        <w:autoSpaceDE w:val="0"/>
        <w:autoSpaceDN w:val="0"/>
        <w:adjustRightInd w:val="0"/>
        <w:ind w:right="142" w:firstLine="709"/>
        <w:jc w:val="both"/>
        <w:rPr>
          <w:szCs w:val="28"/>
        </w:rPr>
      </w:pPr>
    </w:p>
    <w:p w:rsidR="00B4799D" w:rsidRDefault="00B4799D" w:rsidP="003B7014">
      <w:pPr>
        <w:autoSpaceDE w:val="0"/>
        <w:autoSpaceDN w:val="0"/>
        <w:adjustRightInd w:val="0"/>
        <w:ind w:right="142" w:firstLine="709"/>
        <w:jc w:val="both"/>
        <w:rPr>
          <w:szCs w:val="28"/>
        </w:rPr>
      </w:pPr>
    </w:p>
    <w:p w:rsidR="00D40556" w:rsidRDefault="00D40556" w:rsidP="003B7014">
      <w:pPr>
        <w:pStyle w:val="ConsPlusNormal"/>
        <w:suppressAutoHyphens/>
        <w:ind w:right="142" w:firstLine="709"/>
        <w:jc w:val="both"/>
        <w:rPr>
          <w:sz w:val="28"/>
          <w:szCs w:val="28"/>
        </w:rPr>
      </w:pPr>
    </w:p>
    <w:p w:rsidR="003B7014" w:rsidRDefault="00B4799D" w:rsidP="003B7014">
      <w:pPr>
        <w:pStyle w:val="ConsPlusNormal"/>
        <w:suppressAutoHyphens/>
        <w:ind w:right="142" w:firstLine="709"/>
        <w:jc w:val="both"/>
        <w:rPr>
          <w:sz w:val="28"/>
          <w:szCs w:val="28"/>
        </w:rPr>
      </w:pPr>
      <w:r>
        <w:rPr>
          <w:sz w:val="28"/>
          <w:szCs w:val="28"/>
        </w:rPr>
        <w:t>3</w:t>
      </w:r>
      <w:r w:rsidR="003B7014">
        <w:rPr>
          <w:sz w:val="28"/>
          <w:szCs w:val="28"/>
        </w:rPr>
        <w:t xml:space="preserve">) пункт 6 дополнить подпунктом  6 следующего содержания: </w:t>
      </w:r>
    </w:p>
    <w:p w:rsidR="003B7014" w:rsidRDefault="003B7014" w:rsidP="00D627F5">
      <w:pPr>
        <w:autoSpaceDE w:val="0"/>
        <w:autoSpaceDN w:val="0"/>
        <w:adjustRightInd w:val="0"/>
        <w:ind w:right="142" w:firstLine="709"/>
        <w:jc w:val="both"/>
        <w:rPr>
          <w:color w:val="000000"/>
          <w:szCs w:val="28"/>
        </w:rPr>
      </w:pPr>
      <w:r>
        <w:rPr>
          <w:szCs w:val="28"/>
        </w:rPr>
        <w:t>«6) н</w:t>
      </w:r>
      <w:r>
        <w:rPr>
          <w:color w:val="000000"/>
          <w:szCs w:val="28"/>
        </w:rPr>
        <w:t xml:space="preserve">е допускать принятия бюджетных обязательств на 2014 год, возникающих из договоров (государственных контрактов), условиями которых предусматривается выполнение работ или оказание услуг (их этапов) продолжительностью более одного месяца, если договоры (государственные контракты) не заключены в установленном порядке до 1 декабря 2014 года (за исключением договоров (государственных контрактов), исполнение которых осуществляется за счет средств </w:t>
      </w:r>
      <w:r>
        <w:rPr>
          <w:rFonts w:eastAsiaTheme="minorHAnsi"/>
          <w:szCs w:val="28"/>
        </w:rPr>
        <w:t>межбюджетных трансфертов, предоставл</w:t>
      </w:r>
      <w:r w:rsidR="00D627F5">
        <w:rPr>
          <w:rFonts w:eastAsiaTheme="minorHAnsi"/>
          <w:szCs w:val="28"/>
        </w:rPr>
        <w:t>яемых</w:t>
      </w:r>
      <w:r>
        <w:rPr>
          <w:rFonts w:eastAsiaTheme="minorHAnsi"/>
          <w:szCs w:val="28"/>
        </w:rPr>
        <w:t xml:space="preserve"> из федерального бюджета</w:t>
      </w:r>
      <w:r>
        <w:rPr>
          <w:color w:val="000000"/>
          <w:szCs w:val="28"/>
        </w:rPr>
        <w:t>).»;</w:t>
      </w:r>
    </w:p>
    <w:p w:rsidR="003B7014" w:rsidRDefault="00D627F5" w:rsidP="003B7014">
      <w:pPr>
        <w:autoSpaceDE w:val="0"/>
        <w:autoSpaceDN w:val="0"/>
        <w:adjustRightInd w:val="0"/>
        <w:ind w:right="142" w:firstLine="709"/>
        <w:jc w:val="both"/>
        <w:rPr>
          <w:color w:val="000000"/>
          <w:szCs w:val="28"/>
        </w:rPr>
      </w:pPr>
      <w:r>
        <w:rPr>
          <w:color w:val="000000"/>
          <w:szCs w:val="28"/>
        </w:rPr>
        <w:t>4</w:t>
      </w:r>
      <w:r w:rsidR="003B7014">
        <w:rPr>
          <w:color w:val="000000"/>
          <w:szCs w:val="28"/>
        </w:rPr>
        <w:t>) дополнить пунктом 8</w:t>
      </w:r>
      <w:r w:rsidR="003B7014">
        <w:rPr>
          <w:color w:val="000000"/>
          <w:szCs w:val="28"/>
          <w:vertAlign w:val="superscript"/>
        </w:rPr>
        <w:t xml:space="preserve">1 </w:t>
      </w:r>
      <w:r w:rsidR="003B7014">
        <w:rPr>
          <w:color w:val="000000"/>
          <w:szCs w:val="28"/>
        </w:rPr>
        <w:t>следующего содержания:</w:t>
      </w:r>
    </w:p>
    <w:p w:rsidR="003B7014" w:rsidRDefault="003B7014" w:rsidP="00D627F5">
      <w:pPr>
        <w:autoSpaceDE w:val="0"/>
        <w:autoSpaceDN w:val="0"/>
        <w:adjustRightInd w:val="0"/>
        <w:ind w:right="142" w:firstLine="709"/>
        <w:jc w:val="both"/>
        <w:rPr>
          <w:szCs w:val="28"/>
        </w:rPr>
      </w:pPr>
      <w:r>
        <w:rPr>
          <w:szCs w:val="28"/>
        </w:rPr>
        <w:t>«8</w:t>
      </w:r>
      <w:r>
        <w:rPr>
          <w:szCs w:val="28"/>
          <w:vertAlign w:val="superscript"/>
        </w:rPr>
        <w:t>1</w:t>
      </w:r>
      <w:r>
        <w:rPr>
          <w:szCs w:val="28"/>
        </w:rPr>
        <w:t xml:space="preserve">. </w:t>
      </w:r>
      <w:r>
        <w:rPr>
          <w:color w:val="000000"/>
          <w:szCs w:val="28"/>
        </w:rPr>
        <w:t>Рекомендовать органам местного самоуправления муниципальных образований в Республике Карелия п</w:t>
      </w:r>
      <w:r>
        <w:rPr>
          <w:szCs w:val="28"/>
        </w:rPr>
        <w:t>ринять меры по:</w:t>
      </w:r>
    </w:p>
    <w:p w:rsidR="003B7014" w:rsidRDefault="003B7014" w:rsidP="003B7014">
      <w:pPr>
        <w:tabs>
          <w:tab w:val="left" w:pos="851"/>
        </w:tabs>
        <w:autoSpaceDE w:val="0"/>
        <w:autoSpaceDN w:val="0"/>
        <w:adjustRightInd w:val="0"/>
        <w:ind w:right="142" w:firstLine="709"/>
        <w:jc w:val="both"/>
        <w:rPr>
          <w:szCs w:val="28"/>
        </w:rPr>
      </w:pPr>
      <w:r>
        <w:rPr>
          <w:szCs w:val="28"/>
        </w:rPr>
        <w:t>1)  сохранению в 2014 году фактически достигнуто</w:t>
      </w:r>
      <w:r w:rsidR="00D627F5">
        <w:rPr>
          <w:szCs w:val="28"/>
        </w:rPr>
        <w:t>го</w:t>
      </w:r>
      <w:r>
        <w:rPr>
          <w:szCs w:val="28"/>
        </w:rPr>
        <w:t xml:space="preserve"> в 2013 году </w:t>
      </w:r>
      <w:r w:rsidR="00D627F5">
        <w:rPr>
          <w:szCs w:val="28"/>
        </w:rPr>
        <w:t>уровня средней заработной платы</w:t>
      </w:r>
      <w:r>
        <w:rPr>
          <w:szCs w:val="28"/>
        </w:rPr>
        <w:t xml:space="preserve"> работник</w:t>
      </w:r>
      <w:r w:rsidR="00D627F5">
        <w:rPr>
          <w:szCs w:val="28"/>
        </w:rPr>
        <w:t>ов</w:t>
      </w:r>
      <w:r>
        <w:rPr>
          <w:szCs w:val="28"/>
        </w:rPr>
        <w:t xml:space="preserve"> муниципальных учреждений Республики Карелия, в том числе </w:t>
      </w:r>
      <w:r w:rsidR="00D627F5">
        <w:rPr>
          <w:szCs w:val="28"/>
        </w:rPr>
        <w:t>определенных</w:t>
      </w:r>
      <w:r>
        <w:rPr>
          <w:szCs w:val="28"/>
        </w:rPr>
        <w:t xml:space="preserve"> указа</w:t>
      </w:r>
      <w:r w:rsidR="00D627F5">
        <w:rPr>
          <w:szCs w:val="28"/>
        </w:rPr>
        <w:t>ми</w:t>
      </w:r>
      <w:r>
        <w:rPr>
          <w:szCs w:val="28"/>
        </w:rPr>
        <w:t xml:space="preserve"> Президента Российской Федерации от 7 мая 2012 года № 597 «</w:t>
      </w:r>
      <w:r>
        <w:rPr>
          <w:rFonts w:eastAsiaTheme="minorHAnsi"/>
          <w:szCs w:val="28"/>
        </w:rPr>
        <w:t xml:space="preserve">О мероприятиях по реализации государственной социальной политики» и № 599 «О мерах по реализации государственной политики в области образования и науки», от 1 июня </w:t>
      </w:r>
      <w:r w:rsidR="00D627F5">
        <w:rPr>
          <w:rFonts w:eastAsiaTheme="minorHAnsi"/>
          <w:szCs w:val="28"/>
        </w:rPr>
        <w:t xml:space="preserve">                   </w:t>
      </w:r>
      <w:r>
        <w:rPr>
          <w:rFonts w:eastAsiaTheme="minorHAnsi"/>
          <w:szCs w:val="28"/>
        </w:rPr>
        <w:t>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3B7014" w:rsidRDefault="003B7014" w:rsidP="003B7014">
      <w:pPr>
        <w:tabs>
          <w:tab w:val="left" w:pos="851"/>
        </w:tabs>
        <w:autoSpaceDE w:val="0"/>
        <w:autoSpaceDN w:val="0"/>
        <w:adjustRightInd w:val="0"/>
        <w:ind w:right="142" w:firstLine="709"/>
        <w:jc w:val="both"/>
        <w:rPr>
          <w:szCs w:val="28"/>
        </w:rPr>
      </w:pPr>
      <w:r>
        <w:rPr>
          <w:szCs w:val="28"/>
        </w:rPr>
        <w:t xml:space="preserve">2)  достижению с 1 октября 2014 года минимальных целевых значений средней заработной платы работников муниципальных учреждений, учтенных при расчете межбюджетных трансфертов, предоставляемых из бюджета Республики Карелия в 2014 году, согласно приложению 3 </w:t>
      </w:r>
      <w:r>
        <w:rPr>
          <w:rFonts w:eastAsiaTheme="minorHAnsi"/>
          <w:szCs w:val="28"/>
        </w:rPr>
        <w:t>к настоящему распоряжению</w:t>
      </w:r>
      <w:r>
        <w:rPr>
          <w:szCs w:val="28"/>
        </w:rPr>
        <w:t>.»;</w:t>
      </w:r>
    </w:p>
    <w:p w:rsidR="003B7014" w:rsidRDefault="00D627F5" w:rsidP="003B7014">
      <w:pPr>
        <w:pStyle w:val="ConsPlusNormal"/>
        <w:suppressAutoHyphens/>
        <w:ind w:right="142" w:firstLine="709"/>
        <w:jc w:val="both"/>
        <w:rPr>
          <w:sz w:val="28"/>
          <w:szCs w:val="28"/>
        </w:rPr>
      </w:pPr>
      <w:r>
        <w:rPr>
          <w:sz w:val="28"/>
          <w:szCs w:val="28"/>
        </w:rPr>
        <w:t>5</w:t>
      </w:r>
      <w:r w:rsidR="003B7014">
        <w:rPr>
          <w:sz w:val="28"/>
          <w:szCs w:val="28"/>
        </w:rPr>
        <w:t>) приложение к распоряжению изложить в следующей редакции:</w:t>
      </w:r>
    </w:p>
    <w:p w:rsidR="003B7014" w:rsidRDefault="003B7014" w:rsidP="003B7014">
      <w:pPr>
        <w:ind w:right="142"/>
        <w:rPr>
          <w:rFonts w:cs="Arial"/>
          <w:szCs w:val="28"/>
        </w:rPr>
        <w:sectPr w:rsidR="003B7014" w:rsidSect="00257EE2">
          <w:headerReference w:type="default" r:id="rId10"/>
          <w:pgSz w:w="11905" w:h="16838"/>
          <w:pgMar w:top="1134" w:right="990" w:bottom="851" w:left="1134" w:header="720" w:footer="509" w:gutter="0"/>
          <w:pgNumType w:start="1"/>
          <w:cols w:space="720"/>
          <w:titlePg/>
          <w:docGrid w:linePitch="381"/>
        </w:sectPr>
      </w:pPr>
    </w:p>
    <w:p w:rsidR="003B7014" w:rsidRDefault="003B7014" w:rsidP="003B7014">
      <w:pPr>
        <w:pStyle w:val="ConsPlusNormal"/>
        <w:suppressAutoHyphens/>
        <w:ind w:left="10065" w:firstLine="0"/>
        <w:jc w:val="both"/>
        <w:rPr>
          <w:sz w:val="28"/>
          <w:szCs w:val="28"/>
        </w:rPr>
      </w:pPr>
      <w:r>
        <w:rPr>
          <w:sz w:val="28"/>
          <w:szCs w:val="28"/>
        </w:rPr>
        <w:lastRenderedPageBreak/>
        <w:t>«Приложение 1 к распоряжению</w:t>
      </w:r>
    </w:p>
    <w:p w:rsidR="003B7014" w:rsidRDefault="003B7014" w:rsidP="003B7014">
      <w:pPr>
        <w:autoSpaceDE w:val="0"/>
        <w:autoSpaceDN w:val="0"/>
        <w:adjustRightInd w:val="0"/>
        <w:ind w:left="10065" w:right="-852"/>
        <w:rPr>
          <w:szCs w:val="28"/>
        </w:rPr>
      </w:pPr>
      <w:r>
        <w:rPr>
          <w:szCs w:val="28"/>
        </w:rPr>
        <w:t>Правительства Республики Карелия</w:t>
      </w:r>
    </w:p>
    <w:p w:rsidR="003B7014" w:rsidRDefault="003B7014" w:rsidP="003B7014">
      <w:pPr>
        <w:autoSpaceDE w:val="0"/>
        <w:autoSpaceDN w:val="0"/>
        <w:adjustRightInd w:val="0"/>
        <w:ind w:left="10065" w:right="-852"/>
        <w:rPr>
          <w:szCs w:val="28"/>
        </w:rPr>
      </w:pPr>
      <w:r>
        <w:rPr>
          <w:szCs w:val="28"/>
        </w:rPr>
        <w:t>от 30 декабря 2013 года № 890р-П</w:t>
      </w:r>
    </w:p>
    <w:p w:rsidR="003B7014" w:rsidRDefault="003B7014" w:rsidP="003B7014">
      <w:pPr>
        <w:autoSpaceDE w:val="0"/>
        <w:autoSpaceDN w:val="0"/>
        <w:adjustRightInd w:val="0"/>
        <w:ind w:left="5664" w:right="-852"/>
        <w:rPr>
          <w:szCs w:val="28"/>
        </w:rPr>
      </w:pPr>
    </w:p>
    <w:p w:rsidR="003B7014" w:rsidRDefault="003B7014" w:rsidP="003B7014">
      <w:pPr>
        <w:ind w:hanging="142"/>
        <w:jc w:val="center"/>
        <w:rPr>
          <w:b/>
          <w:bCs/>
          <w:color w:val="000000"/>
          <w:szCs w:val="28"/>
        </w:rPr>
      </w:pPr>
      <w:r>
        <w:rPr>
          <w:b/>
          <w:bCs/>
          <w:color w:val="000000"/>
          <w:szCs w:val="28"/>
        </w:rPr>
        <w:t xml:space="preserve">Прогнозируемые поступления доходов в бюджет Республики Карелия </w:t>
      </w:r>
    </w:p>
    <w:p w:rsidR="003B7014" w:rsidRDefault="003B7014" w:rsidP="00802219">
      <w:pPr>
        <w:spacing w:after="120"/>
        <w:ind w:hanging="142"/>
        <w:jc w:val="center"/>
        <w:rPr>
          <w:b/>
          <w:bCs/>
          <w:color w:val="000000"/>
          <w:szCs w:val="28"/>
        </w:rPr>
      </w:pPr>
      <w:r>
        <w:rPr>
          <w:b/>
          <w:bCs/>
          <w:color w:val="000000"/>
          <w:szCs w:val="28"/>
        </w:rPr>
        <w:t xml:space="preserve">на 2014 год и на плановый период 2015 и 2016 годов </w:t>
      </w:r>
    </w:p>
    <w:tbl>
      <w:tblPr>
        <w:tblW w:w="5176" w:type="pct"/>
        <w:jc w:val="center"/>
        <w:tblInd w:w="-210" w:type="dxa"/>
        <w:tblLook w:val="04A0" w:firstRow="1" w:lastRow="0" w:firstColumn="1" w:lastColumn="0" w:noHBand="0" w:noVBand="1"/>
      </w:tblPr>
      <w:tblGrid>
        <w:gridCol w:w="1376"/>
        <w:gridCol w:w="2674"/>
        <w:gridCol w:w="6582"/>
        <w:gridCol w:w="1673"/>
        <w:gridCol w:w="1590"/>
        <w:gridCol w:w="1599"/>
      </w:tblGrid>
      <w:tr w:rsidR="003B7014" w:rsidTr="002E2013">
        <w:trPr>
          <w:trHeight w:val="367"/>
          <w:jc w:val="center"/>
        </w:trPr>
        <w:tc>
          <w:tcPr>
            <w:tcW w:w="130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B7014" w:rsidRDefault="003B7014">
            <w:pPr>
              <w:jc w:val="center"/>
              <w:rPr>
                <w:sz w:val="24"/>
                <w:szCs w:val="24"/>
              </w:rPr>
            </w:pPr>
            <w:r>
              <w:rPr>
                <w:sz w:val="24"/>
                <w:szCs w:val="24"/>
              </w:rPr>
              <w:t>Код бюджетной классификации Российской Федерации</w:t>
            </w:r>
          </w:p>
        </w:tc>
        <w:tc>
          <w:tcPr>
            <w:tcW w:w="2124" w:type="pct"/>
            <w:vMerge w:val="restart"/>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3B7014" w:rsidRDefault="003B7014" w:rsidP="00D40556">
            <w:pPr>
              <w:jc w:val="center"/>
              <w:rPr>
                <w:sz w:val="24"/>
                <w:szCs w:val="24"/>
              </w:rPr>
            </w:pPr>
            <w:r>
              <w:rPr>
                <w:sz w:val="24"/>
                <w:szCs w:val="24"/>
              </w:rPr>
              <w:t>Наименование главного администратора доходов и вида (подвида) доходов бюджета Республики Карелия</w:t>
            </w:r>
          </w:p>
        </w:tc>
        <w:tc>
          <w:tcPr>
            <w:tcW w:w="1570" w:type="pct"/>
            <w:gridSpan w:val="3"/>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rsidP="00D40556">
            <w:pPr>
              <w:jc w:val="center"/>
              <w:rPr>
                <w:sz w:val="24"/>
                <w:szCs w:val="24"/>
              </w:rPr>
            </w:pPr>
            <w:r>
              <w:rPr>
                <w:sz w:val="24"/>
                <w:szCs w:val="24"/>
              </w:rPr>
              <w:t>Сумма доходов (тыс. рублей)</w:t>
            </w:r>
          </w:p>
        </w:tc>
      </w:tr>
      <w:tr w:rsidR="003B7014" w:rsidTr="002E2013">
        <w:trPr>
          <w:trHeight w:val="659"/>
          <w:jc w:val="center"/>
        </w:trPr>
        <w:tc>
          <w:tcPr>
            <w:tcW w:w="444" w:type="pct"/>
            <w:tcBorders>
              <w:top w:val="nil"/>
              <w:left w:val="single" w:sz="4" w:space="0" w:color="auto"/>
              <w:bottom w:val="nil"/>
              <w:right w:val="single" w:sz="4" w:space="0" w:color="auto"/>
            </w:tcBorders>
            <w:tcMar>
              <w:top w:w="0" w:type="dxa"/>
              <w:left w:w="57" w:type="dxa"/>
              <w:bottom w:w="0" w:type="dxa"/>
              <w:right w:w="57" w:type="dxa"/>
            </w:tcMar>
            <w:hideMark/>
          </w:tcPr>
          <w:p w:rsidR="003B7014" w:rsidRDefault="003B7014" w:rsidP="00D40556">
            <w:pPr>
              <w:jc w:val="center"/>
              <w:rPr>
                <w:sz w:val="24"/>
                <w:szCs w:val="24"/>
              </w:rPr>
            </w:pPr>
            <w:r>
              <w:rPr>
                <w:sz w:val="24"/>
                <w:szCs w:val="24"/>
              </w:rPr>
              <w:t>главного админи-стратора доходов</w:t>
            </w:r>
          </w:p>
        </w:tc>
        <w:tc>
          <w:tcPr>
            <w:tcW w:w="862" w:type="pct"/>
            <w:tcBorders>
              <w:top w:val="nil"/>
              <w:left w:val="nil"/>
              <w:bottom w:val="nil"/>
              <w:right w:val="single" w:sz="4" w:space="0" w:color="auto"/>
            </w:tcBorders>
            <w:tcMar>
              <w:top w:w="0" w:type="dxa"/>
              <w:left w:w="57" w:type="dxa"/>
              <w:bottom w:w="0" w:type="dxa"/>
              <w:right w:w="57" w:type="dxa"/>
            </w:tcMar>
            <w:hideMark/>
          </w:tcPr>
          <w:p w:rsidR="003B7014" w:rsidRDefault="003B7014" w:rsidP="00D40556">
            <w:pPr>
              <w:jc w:val="center"/>
              <w:rPr>
                <w:sz w:val="24"/>
                <w:szCs w:val="24"/>
              </w:rPr>
            </w:pPr>
            <w:r>
              <w:rPr>
                <w:sz w:val="24"/>
                <w:szCs w:val="24"/>
              </w:rPr>
              <w:t>доходов бюджета</w:t>
            </w:r>
          </w:p>
        </w:tc>
        <w:tc>
          <w:tcPr>
            <w:tcW w:w="0" w:type="auto"/>
            <w:vMerge/>
            <w:tcBorders>
              <w:top w:val="single" w:sz="4" w:space="0" w:color="auto"/>
              <w:left w:val="single" w:sz="4" w:space="0" w:color="auto"/>
              <w:bottom w:val="nil"/>
              <w:right w:val="single" w:sz="4" w:space="0" w:color="auto"/>
            </w:tcBorders>
            <w:hideMark/>
          </w:tcPr>
          <w:p w:rsidR="003B7014" w:rsidRDefault="003B7014" w:rsidP="00D40556">
            <w:pPr>
              <w:jc w:val="center"/>
              <w:rPr>
                <w:sz w:val="24"/>
                <w:szCs w:val="24"/>
              </w:rPr>
            </w:pPr>
          </w:p>
        </w:tc>
        <w:tc>
          <w:tcPr>
            <w:tcW w:w="540" w:type="pct"/>
            <w:tcBorders>
              <w:top w:val="nil"/>
              <w:left w:val="nil"/>
              <w:bottom w:val="nil"/>
              <w:right w:val="single" w:sz="4" w:space="0" w:color="auto"/>
            </w:tcBorders>
            <w:tcMar>
              <w:top w:w="0" w:type="dxa"/>
              <w:left w:w="57" w:type="dxa"/>
              <w:bottom w:w="0" w:type="dxa"/>
              <w:right w:w="57" w:type="dxa"/>
            </w:tcMar>
            <w:hideMark/>
          </w:tcPr>
          <w:p w:rsidR="003B7014" w:rsidRDefault="003B7014" w:rsidP="00D40556">
            <w:pPr>
              <w:jc w:val="center"/>
              <w:rPr>
                <w:sz w:val="24"/>
                <w:szCs w:val="24"/>
              </w:rPr>
            </w:pPr>
            <w:r>
              <w:rPr>
                <w:sz w:val="24"/>
                <w:szCs w:val="24"/>
              </w:rPr>
              <w:t>2014 год</w:t>
            </w:r>
          </w:p>
        </w:tc>
        <w:tc>
          <w:tcPr>
            <w:tcW w:w="513" w:type="pct"/>
            <w:tcBorders>
              <w:top w:val="nil"/>
              <w:left w:val="nil"/>
              <w:bottom w:val="nil"/>
              <w:right w:val="single" w:sz="4" w:space="0" w:color="auto"/>
            </w:tcBorders>
            <w:tcMar>
              <w:top w:w="0" w:type="dxa"/>
              <w:left w:w="57" w:type="dxa"/>
              <w:bottom w:w="0" w:type="dxa"/>
              <w:right w:w="57" w:type="dxa"/>
            </w:tcMar>
            <w:hideMark/>
          </w:tcPr>
          <w:p w:rsidR="003B7014" w:rsidRDefault="003B7014" w:rsidP="00D40556">
            <w:pPr>
              <w:jc w:val="center"/>
              <w:rPr>
                <w:sz w:val="24"/>
                <w:szCs w:val="24"/>
              </w:rPr>
            </w:pPr>
            <w:r>
              <w:rPr>
                <w:sz w:val="24"/>
                <w:szCs w:val="24"/>
              </w:rPr>
              <w:t>2015 год</w:t>
            </w:r>
          </w:p>
        </w:tc>
        <w:tc>
          <w:tcPr>
            <w:tcW w:w="517" w:type="pct"/>
            <w:tcBorders>
              <w:top w:val="nil"/>
              <w:left w:val="nil"/>
              <w:bottom w:val="nil"/>
              <w:right w:val="single" w:sz="4" w:space="0" w:color="auto"/>
            </w:tcBorders>
            <w:tcMar>
              <w:top w:w="0" w:type="dxa"/>
              <w:left w:w="57" w:type="dxa"/>
              <w:bottom w:w="0" w:type="dxa"/>
              <w:right w:w="57" w:type="dxa"/>
            </w:tcMar>
            <w:hideMark/>
          </w:tcPr>
          <w:p w:rsidR="003B7014" w:rsidRDefault="003B7014" w:rsidP="00D40556">
            <w:pPr>
              <w:jc w:val="center"/>
              <w:rPr>
                <w:sz w:val="24"/>
                <w:szCs w:val="24"/>
              </w:rPr>
            </w:pPr>
            <w:r>
              <w:rPr>
                <w:sz w:val="24"/>
                <w:szCs w:val="24"/>
              </w:rPr>
              <w:t>2016 год</w:t>
            </w:r>
          </w:p>
        </w:tc>
      </w:tr>
    </w:tbl>
    <w:p w:rsidR="003B7014" w:rsidRDefault="003B7014" w:rsidP="003B7014">
      <w:pPr>
        <w:rPr>
          <w:rFonts w:ascii="Calibri" w:eastAsia="Calibri" w:hAnsi="Calibri"/>
          <w:sz w:val="2"/>
          <w:szCs w:val="2"/>
          <w:lang w:eastAsia="en-US"/>
        </w:rPr>
      </w:pPr>
    </w:p>
    <w:tbl>
      <w:tblPr>
        <w:tblW w:w="5270" w:type="pct"/>
        <w:jc w:val="center"/>
        <w:tblInd w:w="74" w:type="dxa"/>
        <w:tblLook w:val="04A0" w:firstRow="1" w:lastRow="0" w:firstColumn="1" w:lastColumn="0" w:noHBand="0" w:noVBand="1"/>
      </w:tblPr>
      <w:tblGrid>
        <w:gridCol w:w="1092"/>
        <w:gridCol w:w="2672"/>
        <w:gridCol w:w="6578"/>
        <w:gridCol w:w="1672"/>
        <w:gridCol w:w="1590"/>
        <w:gridCol w:w="1603"/>
        <w:gridCol w:w="568"/>
      </w:tblGrid>
      <w:tr w:rsidR="003B7014" w:rsidTr="003B64C2">
        <w:trPr>
          <w:gridAfter w:val="1"/>
          <w:wAfter w:w="180" w:type="pct"/>
          <w:trHeight w:val="273"/>
          <w:tblHeader/>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br w:type="page"/>
            </w:r>
            <w:r>
              <w:rPr>
                <w:sz w:val="24"/>
                <w:szCs w:val="24"/>
              </w:rPr>
              <w:t>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3</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048</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территориальный орган Федеральной службы по надзору в сфере природопользования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85 924,0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90 764,0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95 952,0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048</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1 12 01000 01 0000 120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плата за негативное воздействие на окружающую среду</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85 924,0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90 764,0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95 952,0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096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территориальные органы Федеральной службы по надзору в сфере связи, информационных технологий и массовых коммуникаций</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096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1 08 07130 01 0000 110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территориальный орган Федерального казначейства</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1 595 600,0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2 044 800,0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2 146 500,0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1 03 02230 01 0000 110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568 500,0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686 400,0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720 580,0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1 03 02240 01 0000 110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w:t>
            </w:r>
            <w:r>
              <w:rPr>
                <w:sz w:val="24"/>
                <w:szCs w:val="24"/>
              </w:rPr>
              <w:lastRenderedPageBreak/>
              <w:t>установленных дифференцированных нормативов отчислений в местные бюджеты</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lastRenderedPageBreak/>
              <w:t>14 235,0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20 850,0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21 900,0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100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1 03 02250 01 0000 110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969 180,0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1 273 500,0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1 336 840,0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1 03 02260 01 0000 110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43 685,0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64 050,0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67 180,0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161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территориальные органы Федеральной антимонопольной службы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620,0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650,0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670,0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161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1 16 26000 01 0000 140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денежные взыскания (штрафы) за нарушение законодательства о рекламе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320,0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350,0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370,0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161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1 16 33020 02 0000 140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177</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8 900,0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177</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1 16 27000 01 0000 140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денежные взыскания (штрафы) за нарушение законодательства Российской Федерации о пожарной безопасности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8 900,0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территориальные органы Федеральной налоговой службы</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16 127 574,0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17 308 269,0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18 667 757,0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1 01 01012 02 0000 110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налог на прибыль организаций, зачисляемый в бюджеты субъектов Российской Федерации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3 563 000,0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3 910 000,0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4 180 000,0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1 01 02000 01 0000 110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налог на доходы физических лиц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7 798 323,0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8 595 749,0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9 465 317,0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1 03 02000 01 0000 110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акцизы по подакцизным товарам (продукции), производимым на территории Российской Федерации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279 700,0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413 792,0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454 259,0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1 05 01010 01 0000 110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налог, взимаемый с налогоплательщиков, выбравших в качестве объекта налогообложения доходы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834 585,0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782 720,0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824 070,0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1 05 01020 01 0000 110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296 554,0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271 250,0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286 800,0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1 05 01050 01 0000 110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минимальный налог, зачисляемый в бюджеты субъектов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129 800,0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131 030,0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132 130,0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1 06 02000 02 0000 110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налог на имущество организаций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2 089 900,0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2 040 900,0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2 128 000,0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1 06 04000 02 0000 110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транспортный налог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519 700,0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523 400,0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527 300,0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1 06 05000 02 0000 110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налог на игорный бизнес</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1 07 01020 01 0000 110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налог на добычу общераспространенных полезных ископаемых</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185 000,0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199 900,0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219 900,0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1 07 01030 01 0000 110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налог на добычу прочих полезных ископаемых (за исключе</w:t>
            </w:r>
            <w:r w:rsidR="00E47FC4">
              <w:rPr>
                <w:sz w:val="24"/>
                <w:szCs w:val="24"/>
              </w:rPr>
              <w:t>-</w:t>
            </w:r>
            <w:r>
              <w:rPr>
                <w:sz w:val="24"/>
                <w:szCs w:val="24"/>
              </w:rPr>
              <w:t>нием полезных ископаемых в виде природных алмазов)</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389 500,0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397 300,0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407 200,0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1 07 04010 01 0000 110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сбор за пользование объектами животного мира</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3 673,0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3 698,0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3 735,0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1 07 04020 01 0000 110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сбор за пользование объектами водных биологических ресурсов (исключая внутренние водные объекты)</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34 016,0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34 685,0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35 296,0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1 07 04030 01 0000 110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сбор за пользование объектами водных биологических ресурсов (по внутренним водным объектам)</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541,0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541,0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541,0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1 08 02020 01 0000 110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государственная пошлина по делам, рассматриваемым конституционными (уставными) судами субъектов Российской Федерации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1 12 02030 01 0000 120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регулярные платежи за пользование недрами при пользовании недрами (ренталс) на территории Российской Федерации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2 941,0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2 963,0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2 868,0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rsidP="00E47FC4">
            <w:pPr>
              <w:jc w:val="center"/>
              <w:rPr>
                <w:sz w:val="24"/>
                <w:szCs w:val="24"/>
              </w:rPr>
            </w:pPr>
            <w:r>
              <w:rPr>
                <w:sz w:val="24"/>
                <w:szCs w:val="24"/>
              </w:rPr>
              <w:t>1 16 03020 0</w:t>
            </w:r>
            <w:r w:rsidR="00E47FC4">
              <w:rPr>
                <w:sz w:val="24"/>
                <w:szCs w:val="24"/>
              </w:rPr>
              <w:t>2</w:t>
            </w:r>
            <w:r>
              <w:rPr>
                <w:sz w:val="24"/>
                <w:szCs w:val="24"/>
              </w:rPr>
              <w:t xml:space="preserve"> 0000 1</w:t>
            </w:r>
            <w:r w:rsidR="00E47FC4">
              <w:rPr>
                <w:sz w:val="24"/>
                <w:szCs w:val="24"/>
              </w:rPr>
              <w:t>4</w:t>
            </w:r>
            <w:r>
              <w:rPr>
                <w:sz w:val="24"/>
                <w:szCs w:val="24"/>
              </w:rPr>
              <w:t>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188</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Министерство внутренних дел по Республике Карелия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203 779,0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204 249,0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204 329,0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188</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1 16 30020 01 0000 140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денежные взыскания (штрафы) за нарушение законодатель</w:t>
            </w:r>
            <w:r w:rsidR="00E47FC4">
              <w:rPr>
                <w:sz w:val="24"/>
                <w:szCs w:val="24"/>
              </w:rPr>
              <w:t>-</w:t>
            </w:r>
            <w:r>
              <w:rPr>
                <w:sz w:val="24"/>
                <w:szCs w:val="24"/>
              </w:rPr>
              <w:t>ства Российской Федерации о безопасности дорожного движения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203 779,0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204 249,0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204 329,0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318</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территориальные органы Министерства юстиции Российской Федерации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306,0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282,0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288,0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318</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1 08 07110 01 0000 110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государственная пошлина за государственную регистрацию межрегиональных, региональных и местных общественных </w:t>
            </w:r>
            <w:r>
              <w:rPr>
                <w:sz w:val="24"/>
                <w:szCs w:val="24"/>
              </w:rPr>
              <w:lastRenderedPageBreak/>
              <w:t>объединений, отделений общественных объединений, а также за государственную регистрацию изменений их учредитель</w:t>
            </w:r>
            <w:r w:rsidR="00E47FC4">
              <w:rPr>
                <w:sz w:val="24"/>
                <w:szCs w:val="24"/>
              </w:rPr>
              <w:t>-</w:t>
            </w:r>
            <w:r>
              <w:rPr>
                <w:sz w:val="24"/>
                <w:szCs w:val="24"/>
              </w:rPr>
              <w:t>ных документов</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lastRenderedPageBreak/>
              <w:t>300,0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280,0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286,0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318</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1 08 07120 01 0000 110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государственная пошлина за государственную регистрацию политических партий и региональных отделений политиче</w:t>
            </w:r>
            <w:r w:rsidR="00E47FC4">
              <w:rPr>
                <w:sz w:val="24"/>
                <w:szCs w:val="24"/>
              </w:rPr>
              <w:t>-</w:t>
            </w:r>
            <w:r>
              <w:rPr>
                <w:sz w:val="24"/>
                <w:szCs w:val="24"/>
              </w:rPr>
              <w:t>ских партий</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Министерство здравоохранения и социального развития Республики Карелия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3 955 256,3</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1 657 700,6</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1 719 728,4</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1 13 01992 02 0000 130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прочие доходы от оказания платных услуг (работ) получате</w:t>
            </w:r>
            <w:r w:rsidR="00E47FC4">
              <w:rPr>
                <w:sz w:val="24"/>
                <w:szCs w:val="24"/>
              </w:rPr>
              <w:t>-</w:t>
            </w:r>
            <w:r>
              <w:rPr>
                <w:sz w:val="24"/>
                <w:szCs w:val="24"/>
              </w:rPr>
              <w:t>лями средств бюджетов субъектов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7 100,0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7 100,0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7 100,0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1 16 90020 02 0000 140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2 655,0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540,0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540,0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2 02 02005 02 0000 151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оздоровление детей</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71 969,0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2 02 02051 02 0000 151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реализацию федеральных целевых программ</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18 500,0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2 02 02054 02 0000 151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оказание высокотехнологичной медицинской помощи гражданам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10 827,4</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2 02 02128 02 0000 151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2 640,0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2 02 02129 02 0000 151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финансовое обеспечение мероприятий, направленных на проведение пренатальной (дородовой) диагностики нарушений развития ребенка</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3 120,6</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2 02 02161 02 0000 151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мероприятия по развитию службы крови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61 326,9</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2 02 02172 02 0000 151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96 940,5</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170 450,4</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208 756,9</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2 02 02208 02 0000 151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w:t>
            </w:r>
            <w:r w:rsidR="000C170F">
              <w:rPr>
                <w:sz w:val="24"/>
                <w:szCs w:val="24"/>
              </w:rPr>
              <w:t>-</w:t>
            </w:r>
            <w:r>
              <w:rPr>
                <w:sz w:val="24"/>
                <w:szCs w:val="24"/>
              </w:rPr>
              <w:t>нения»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3 270,9</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2 02 03001 02 0000 151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субвенции бюджетам субъектов Российской Федерации на оплату жилищно-коммунальных услуг отдельным категориям граждан</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969 148,0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1 006 685,2</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1 015 661,2</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2 02 03004 02 0000 151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73 804,8</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77 568,2</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81 523,8</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2 02 03011 02 0000 151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118,0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118,0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118,0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2 02 03012 02 0000 151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89,6</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89,6</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89,6</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2 02 03020 02 0000 151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субвенции бюджетам субъектов Российской Федерации на выплату единовременного пособия при всех формах устрой</w:t>
            </w:r>
            <w:r w:rsidR="000C170F">
              <w:rPr>
                <w:sz w:val="24"/>
                <w:szCs w:val="24"/>
              </w:rPr>
              <w:t>-</w:t>
            </w:r>
            <w:r>
              <w:rPr>
                <w:sz w:val="24"/>
                <w:szCs w:val="24"/>
              </w:rPr>
              <w:t>ства детей, лишенных родительского попечения, в семью</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10 599,3</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11 655,7</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12 205,2</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2 02 03053 02 0000 151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18 778,9</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19 609,9</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20 192,7</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2 02 03068 02 0000 151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rsidP="000C170F">
            <w:pPr>
              <w:rPr>
                <w:sz w:val="24"/>
                <w:szCs w:val="24"/>
              </w:rPr>
            </w:pPr>
            <w:r>
              <w:rPr>
                <w:sz w:val="24"/>
                <w:szCs w:val="24"/>
              </w:rP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w:t>
            </w:r>
            <w:r w:rsidR="000C170F">
              <w:rPr>
                <w:sz w:val="24"/>
                <w:szCs w:val="24"/>
              </w:rPr>
              <w:t xml:space="preserve">-  </w:t>
            </w:r>
            <w:r>
              <w:rPr>
                <w:sz w:val="24"/>
                <w:szCs w:val="24"/>
              </w:rPr>
              <w:t>зированными продуктами лечебного питания для детей-инвалидов</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163 608,6</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2 02 03069 02 0000 151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субвенции бюджетам субъектов Российской  Федерации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80 982,8</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2 02 03070 02 0000 151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субвенции бюджетам субъектов Российской Федерации на обеспечение жильем отдельных категорий граждан, установ</w:t>
            </w:r>
            <w:r w:rsidR="00E47FC4">
              <w:rPr>
                <w:sz w:val="24"/>
                <w:szCs w:val="24"/>
              </w:rPr>
              <w:t>-</w:t>
            </w:r>
            <w:r>
              <w:rPr>
                <w:sz w:val="24"/>
                <w:szCs w:val="24"/>
              </w:rPr>
              <w:t xml:space="preserve">ленных Федеральными законами от 12 января 1995 года </w:t>
            </w:r>
            <w:r w:rsidR="00E47FC4">
              <w:rPr>
                <w:sz w:val="24"/>
                <w:szCs w:val="24"/>
              </w:rPr>
              <w:t xml:space="preserve">                </w:t>
            </w:r>
            <w:r>
              <w:rPr>
                <w:sz w:val="24"/>
                <w:szCs w:val="24"/>
              </w:rPr>
              <w:t xml:space="preserve">№ 5-ФЗ «О ветеранах» и от 24 ноября 1995 года № 181-ФЗ </w:t>
            </w:r>
            <w:r w:rsidR="00E47FC4">
              <w:rPr>
                <w:sz w:val="24"/>
                <w:szCs w:val="24"/>
              </w:rPr>
              <w:t xml:space="preserve">           </w:t>
            </w:r>
            <w:r>
              <w:rPr>
                <w:sz w:val="24"/>
                <w:szCs w:val="24"/>
              </w:rPr>
              <w:t>«О социальной защите инвалидов 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19 128,8</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19 128,7</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19 128,4</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2 02 03122 02 0000 151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w:t>
            </w:r>
            <w:r w:rsidR="00E47FC4">
              <w:rPr>
                <w:sz w:val="24"/>
                <w:szCs w:val="24"/>
              </w:rPr>
              <w:t>-</w:t>
            </w:r>
            <w:r>
              <w:rPr>
                <w:sz w:val="24"/>
                <w:szCs w:val="24"/>
              </w:rPr>
              <w:t>ной нетрудоспособности и в связи с материнством, и лицам, уволенным в связи с ликвидацией организаций (прекраще</w:t>
            </w:r>
            <w:r w:rsidR="00E47FC4">
              <w:rPr>
                <w:sz w:val="24"/>
                <w:szCs w:val="24"/>
              </w:rPr>
              <w:t>-</w:t>
            </w:r>
            <w:r>
              <w:rPr>
                <w:sz w:val="24"/>
                <w:szCs w:val="24"/>
              </w:rPr>
              <w:t>нием деятельности, полномочий физическими лицами)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206 677,2</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215 885,3</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225 543,0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2 02 04017 02 0000 151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межбюджетные трансферты, передаваемые бюджетам субъек</w:t>
            </w:r>
            <w:r w:rsidR="00E47FC4">
              <w:rPr>
                <w:sz w:val="24"/>
                <w:szCs w:val="24"/>
              </w:rPr>
              <w:t>-</w:t>
            </w:r>
            <w:r>
              <w:rPr>
                <w:sz w:val="24"/>
                <w:szCs w:val="24"/>
              </w:rPr>
              <w:t>тов Российской Федерации на осуществление отдельных полномочий в области обеспечения лекарственными препа</w:t>
            </w:r>
            <w:r w:rsidR="00E47FC4">
              <w:rPr>
                <w:sz w:val="24"/>
                <w:szCs w:val="24"/>
              </w:rPr>
              <w:t>-</w:t>
            </w:r>
            <w:r>
              <w:rPr>
                <w:sz w:val="24"/>
                <w:szCs w:val="24"/>
              </w:rPr>
              <w:t>ратами, а также специализированными продуктами лечебного питания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78 312,0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78 312,0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78 312,0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2 02 04034 02 0001 151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межбюджетные трансферты, передаваемые бюджетам субъек</w:t>
            </w:r>
            <w:r w:rsidR="00E47FC4">
              <w:rPr>
                <w:sz w:val="24"/>
                <w:szCs w:val="24"/>
              </w:rPr>
              <w:t>-</w:t>
            </w:r>
            <w:r>
              <w:rPr>
                <w:sz w:val="24"/>
                <w:szCs w:val="24"/>
              </w:rPr>
              <w:t>тов Российской Федерации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1 972 834,9</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2 02 04043 02 0000 151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межбюджетные трансферты, передаваемые бюджетам субъек</w:t>
            </w:r>
            <w:r w:rsidR="00E47FC4">
              <w:rPr>
                <w:sz w:val="24"/>
                <w:szCs w:val="24"/>
              </w:rPr>
              <w:t>-</w:t>
            </w:r>
            <w:r>
              <w:rPr>
                <w:sz w:val="24"/>
                <w:szCs w:val="24"/>
              </w:rPr>
              <w:t>тов Российской Федерации на единовременные компенса</w:t>
            </w:r>
            <w:r w:rsidR="00E47FC4">
              <w:rPr>
                <w:sz w:val="24"/>
                <w:szCs w:val="24"/>
              </w:rPr>
              <w:t>-</w:t>
            </w:r>
            <w:r>
              <w:rPr>
                <w:sz w:val="24"/>
                <w:szCs w:val="24"/>
              </w:rPr>
              <w:t>ционные выплаты медицинским работникам</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5 000,0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2 02 04055 02 0000 151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w:t>
            </w:r>
            <w:r>
              <w:rPr>
                <w:sz w:val="24"/>
                <w:szCs w:val="24"/>
              </w:rPr>
              <w:lastRenderedPageBreak/>
              <w:t>лечения лиц, инфицированных вирусами иммунодефицита человека и гепатитов В и С</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lastRenderedPageBreak/>
              <w:t>24 030,5</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24 030,5</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24 030,5</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2 02 04062 02 0000 151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межбюджетные трансферты, передаваемые бюджетам субъек</w:t>
            </w:r>
            <w:r w:rsidR="00E47FC4">
              <w:rPr>
                <w:sz w:val="24"/>
                <w:szCs w:val="24"/>
              </w:rPr>
              <w:t>-</w:t>
            </w:r>
            <w:r>
              <w:rPr>
                <w:sz w:val="24"/>
                <w:szCs w:val="24"/>
              </w:rPr>
              <w:t>тов Российской Федерации на осуществление организацион</w:t>
            </w:r>
            <w:r w:rsidR="00E47FC4">
              <w:rPr>
                <w:sz w:val="24"/>
                <w:szCs w:val="24"/>
              </w:rPr>
              <w:t>-</w:t>
            </w:r>
            <w:r>
              <w:rPr>
                <w:sz w:val="24"/>
                <w:szCs w:val="24"/>
              </w:rPr>
              <w:t>ных мероприятий по обеспечению лиц лекарственными препа</w:t>
            </w:r>
            <w:r w:rsidR="00E47FC4">
              <w:rPr>
                <w:sz w:val="24"/>
                <w:szCs w:val="24"/>
              </w:rPr>
              <w:t>-</w:t>
            </w:r>
            <w:r>
              <w:rPr>
                <w:sz w:val="24"/>
                <w:szCs w:val="24"/>
              </w:rPr>
              <w:t>ратами, предназначенными для лечения больных злокачест</w:t>
            </w:r>
            <w:r w:rsidR="00E47FC4">
              <w:rPr>
                <w:sz w:val="24"/>
                <w:szCs w:val="24"/>
              </w:rPr>
              <w:t>-</w:t>
            </w:r>
            <w:r>
              <w:rPr>
                <w:sz w:val="24"/>
                <w:szCs w:val="24"/>
              </w:rPr>
              <w:t>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6 282,3</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6 282,3</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6 282,3</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2 02 04064 02 0000 151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rsidP="00E47FC4">
            <w:pPr>
              <w:rPr>
                <w:sz w:val="24"/>
                <w:szCs w:val="24"/>
              </w:rPr>
            </w:pPr>
            <w:r>
              <w:rPr>
                <w:sz w:val="24"/>
                <w:szCs w:val="24"/>
              </w:rPr>
              <w:t>межбюджетные трансферты, передаваемые бюджетам субъек</w:t>
            </w:r>
            <w:r w:rsidR="00E47FC4">
              <w:rPr>
                <w:sz w:val="24"/>
                <w:szCs w:val="24"/>
              </w:rPr>
              <w:t>-</w:t>
            </w:r>
            <w:r>
              <w:rPr>
                <w:sz w:val="24"/>
                <w:szCs w:val="24"/>
              </w:rPr>
              <w:t>тов Российской Федерации на финансовое обеспечение заку</w:t>
            </w:r>
            <w:r w:rsidR="00E47FC4">
              <w:rPr>
                <w:sz w:val="24"/>
                <w:szCs w:val="24"/>
              </w:rPr>
              <w:t>-</w:t>
            </w:r>
            <w:r>
              <w:rPr>
                <w:sz w:val="24"/>
                <w:szCs w:val="24"/>
              </w:rPr>
              <w:t>пок антибактериальных и противотуберкул</w:t>
            </w:r>
            <w:r w:rsidR="00E47FC4">
              <w:rPr>
                <w:sz w:val="24"/>
                <w:szCs w:val="24"/>
              </w:rPr>
              <w:t>е</w:t>
            </w:r>
            <w:r>
              <w:rPr>
                <w:sz w:val="24"/>
                <w:szCs w:val="24"/>
              </w:rPr>
              <w:t>зных лекарст</w:t>
            </w:r>
            <w:r w:rsidR="00E47FC4">
              <w:rPr>
                <w:sz w:val="24"/>
                <w:szCs w:val="24"/>
              </w:rPr>
              <w:t>-</w:t>
            </w:r>
            <w:r>
              <w:rPr>
                <w:sz w:val="24"/>
                <w:szCs w:val="24"/>
              </w:rPr>
              <w:t>венных препаратов (второго ряда), применяемых при лечении больных туберкул</w:t>
            </w:r>
            <w:r w:rsidR="00E47FC4">
              <w:rPr>
                <w:sz w:val="24"/>
                <w:szCs w:val="24"/>
              </w:rPr>
              <w:t>е</w:t>
            </w:r>
            <w:r>
              <w:rPr>
                <w:sz w:val="24"/>
                <w:szCs w:val="24"/>
              </w:rPr>
              <w:t>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туберкулёза и мониторинга лечения больных туберкул</w:t>
            </w:r>
            <w:r w:rsidR="00E47FC4">
              <w:rPr>
                <w:sz w:val="24"/>
                <w:szCs w:val="24"/>
              </w:rPr>
              <w:t>е</w:t>
            </w:r>
            <w:r>
              <w:rPr>
                <w:sz w:val="24"/>
                <w:szCs w:val="24"/>
              </w:rPr>
              <w:t>зом с множественной лекарственной устойчивостью возбудителя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13 100,5</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13 100,5</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13 100,5</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2 02 04065 02 0000 151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межбюджетные трансферты, передаваемые бюджетам субъектов Российской Федерации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27 261,1</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2 02 04066 02 0000 151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межбюджетные трансферты, передаваемые бюджетам субъектов Российской Федерации на реализацию мероприятий по профилактике ВИЧ-инфекции и гепатитов В и С</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694,3</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694,3</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694,3</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2 02 09071 02 0000 151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прочие безвозмездные поступления в бюджеты субъектов Российской Федерации от бюджета Пенсионного фонда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4,4</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2 07 02030 02 0000 180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A56C1C" w:rsidRDefault="003B7014">
            <w:pPr>
              <w:rPr>
                <w:sz w:val="24"/>
                <w:szCs w:val="24"/>
              </w:rPr>
            </w:pPr>
            <w:r>
              <w:rPr>
                <w:sz w:val="24"/>
                <w:szCs w:val="24"/>
              </w:rPr>
              <w:t>прочие безвозмездные поступления в бюджеты субъектов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6 450,0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6 450,0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6 450,0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801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Министерство образования Республики Карелия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280 928,4</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11 133,6</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10 470,5</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1 08 07082 01 0000 110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w:t>
            </w:r>
            <w:r w:rsidR="00E47FC4">
              <w:rPr>
                <w:sz w:val="24"/>
                <w:szCs w:val="24"/>
              </w:rPr>
              <w:t>-</w:t>
            </w:r>
            <w:r>
              <w:rPr>
                <w:sz w:val="24"/>
                <w:szCs w:val="24"/>
              </w:rPr>
              <w:t>ской Федерации, зачисляемая в бюджеты субъектов Россий</w:t>
            </w:r>
            <w:r w:rsidR="00E47FC4">
              <w:rPr>
                <w:sz w:val="24"/>
                <w:szCs w:val="24"/>
              </w:rPr>
              <w:t>-</w:t>
            </w:r>
            <w:r>
              <w:rPr>
                <w:sz w:val="24"/>
                <w:szCs w:val="24"/>
              </w:rPr>
              <w:t>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499,0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498,0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498,0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1 08 07300 01 0000 110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1 048,0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1 138,0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2 02 02051 02 0000 151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реализацию федеральных целевых программ</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16 277,0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2 02 02067 02 0000 151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поощрение лучших учителей</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2 02 02173 02 0000 151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9 505,2</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9 497,6</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9 972,5</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2 02 02204 02 0000 151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модернизацию региональных систем дошкольного образования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238 529,9</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2 02 02215 02 0000 151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создание в общеобразовательных организациях, расположен</w:t>
            </w:r>
            <w:r w:rsidR="00E47FC4">
              <w:rPr>
                <w:sz w:val="24"/>
                <w:szCs w:val="24"/>
              </w:rPr>
              <w:t>-</w:t>
            </w:r>
            <w:r>
              <w:rPr>
                <w:sz w:val="24"/>
                <w:szCs w:val="24"/>
              </w:rPr>
              <w:t>ных в сельской местности, условий для занятий физической культурой и спортом</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13 565,3</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2 02 04042 02 0000 151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E47FC4" w:rsidRDefault="003B7014" w:rsidP="00A56C1C">
            <w:pPr>
              <w:rPr>
                <w:sz w:val="24"/>
                <w:szCs w:val="24"/>
              </w:rPr>
            </w:pPr>
            <w:r>
              <w:rPr>
                <w:sz w:val="24"/>
                <w:szCs w:val="24"/>
              </w:rPr>
              <w:t>межбюджетные трансферты, передаваемые бюджетам субъек</w:t>
            </w:r>
            <w:r w:rsidR="00E47FC4">
              <w:rPr>
                <w:sz w:val="24"/>
                <w:szCs w:val="24"/>
              </w:rPr>
              <w:t>-</w:t>
            </w:r>
            <w:r>
              <w:rPr>
                <w:sz w:val="24"/>
                <w:szCs w:val="24"/>
              </w:rPr>
              <w:t>тов Российской Федерации на выплату стипендий Президента Российской Федерации и Правительства Российской Федера</w:t>
            </w:r>
            <w:r w:rsidR="00E47FC4">
              <w:rPr>
                <w:sz w:val="24"/>
                <w:szCs w:val="24"/>
              </w:rPr>
              <w:t>-</w:t>
            </w:r>
            <w:r>
              <w:rPr>
                <w:sz w:val="24"/>
                <w:szCs w:val="24"/>
              </w:rPr>
              <w:t>ции для обучающихся по направлениям подготовки (специ</w:t>
            </w:r>
            <w:r w:rsidR="00E47FC4">
              <w:rPr>
                <w:sz w:val="24"/>
                <w:szCs w:val="24"/>
              </w:rPr>
              <w:t>-</w:t>
            </w:r>
            <w:r>
              <w:rPr>
                <w:sz w:val="24"/>
                <w:szCs w:val="24"/>
              </w:rPr>
              <w:t>альностям), соответствующим приоритетным направлениям модернизации и технологического развития экономики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704,0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Министерство культуры Республики Карелия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1 850,0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1 200,0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1 200,0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1 13 02992 02 0000 130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прочие доходы от компенсации затрат бюджетов субъектов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1 200,0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1 200,0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1 200,0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802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2 02 04052 02 0000 151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802</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2 02 04053 02 0000 151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150,0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Министерство сельского, рыбного и охотничьего хозяйства Республики Карелия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159 179,5</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157 655,0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170 773,6</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1 08 07142 01 0000 110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5 880,0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5 930,0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5 930,0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1 13 02992 02 0000 130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прочие доходы от компенсации затрат бюджетов субъектов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1 15 02020 02 0000 140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775,0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775,0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775,0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2 02 02051 02 0000 151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autoSpaceDE w:val="0"/>
              <w:autoSpaceDN w:val="0"/>
              <w:adjustRightInd w:val="0"/>
              <w:jc w:val="both"/>
              <w:rPr>
                <w:sz w:val="24"/>
                <w:szCs w:val="24"/>
              </w:rPr>
            </w:pPr>
            <w:r>
              <w:rPr>
                <w:rFonts w:eastAsiaTheme="minorHAnsi"/>
                <w:sz w:val="24"/>
                <w:szCs w:val="24"/>
              </w:rPr>
              <w:t>субсидии бюджетам субъектов Российской Федерации на реализацию федеральных целевых программ</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10 000,0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28 000,0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28 000,0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2 02 02179 02 0000 151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15 744,5</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2 02 02181 02 0000 151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субсидии бюджетам субъектов Российской Федерации на </w:t>
            </w:r>
            <w:r>
              <w:rPr>
                <w:sz w:val="24"/>
                <w:szCs w:val="24"/>
              </w:rPr>
              <w:lastRenderedPageBreak/>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lastRenderedPageBreak/>
              <w:t>667,4</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2 02 02182 02 0000 151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565,5</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2 02 02184 02 0000 151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5 252,6</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2 02 02185 02 0000 151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поддержку племенного животноводства</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12 965,2</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11 400,0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11 400,0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2 02 02186 02 0000 151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36 583,8</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38 000,0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38 000,0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2 02 02190 02 0000 151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4 092,1</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2 700,0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2 700,0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2 02 02191 02 0000 151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65 381,4</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41 400,0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41 400,0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2 02 02196 02 0000 151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поддержку начинающих фермеров</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2 02 02198 02 0000 151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353,5</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2 02 02199 02 0000 151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w:t>
            </w:r>
            <w:r>
              <w:rPr>
                <w:sz w:val="24"/>
                <w:szCs w:val="24"/>
              </w:rPr>
              <w:lastRenderedPageBreak/>
              <w:t>оформлении в собственность используемых ими земельных участков из земель сельскохозяйственного назначения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lastRenderedPageBreak/>
              <w:t>18,5</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803</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2 02 03121 02 0000 151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субвенции бюджетам субъектов Российской Федерации на проведение Всероссийской сельскохозяйственной переписи в 2016 году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13 118,6</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804</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Министерство экономического развития Республики Карелия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80 255,5</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110 175,0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110 172,0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804</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1 08 07082 01 0000 110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w:t>
            </w:r>
            <w:r w:rsidR="0084361C">
              <w:rPr>
                <w:sz w:val="24"/>
                <w:szCs w:val="24"/>
              </w:rPr>
              <w:t>-</w:t>
            </w:r>
            <w:r>
              <w:rPr>
                <w:sz w:val="24"/>
                <w:szCs w:val="24"/>
              </w:rPr>
              <w:t>ской Федерации, зачисляемая в бюджеты субъектов Россий</w:t>
            </w:r>
            <w:r w:rsidR="0084361C">
              <w:rPr>
                <w:sz w:val="24"/>
                <w:szCs w:val="24"/>
              </w:rPr>
              <w:t>-</w:t>
            </w:r>
            <w:r>
              <w:rPr>
                <w:sz w:val="24"/>
                <w:szCs w:val="24"/>
              </w:rPr>
              <w:t>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28,0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25,0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22,0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804</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1 16 33020 02 0000 140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денежные взыскания (штрафы) за нарушение законодатель</w:t>
            </w:r>
            <w:r w:rsidR="0084361C">
              <w:rPr>
                <w:sz w:val="24"/>
                <w:szCs w:val="24"/>
              </w:rPr>
              <w:t>-</w:t>
            </w:r>
            <w:r>
              <w:rPr>
                <w:sz w:val="24"/>
                <w:szCs w:val="24"/>
              </w:rPr>
              <w:t>ства Российской  Федерации о размещении заказов на постав</w:t>
            </w:r>
            <w:r w:rsidR="0084361C">
              <w:rPr>
                <w:sz w:val="24"/>
                <w:szCs w:val="24"/>
              </w:rPr>
              <w:t>-</w:t>
            </w:r>
            <w:r>
              <w:rPr>
                <w:sz w:val="24"/>
                <w:szCs w:val="24"/>
              </w:rPr>
              <w:t>ки товаров, выполнение работ, оказание услуг для нужд субъектов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150,0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150,0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804</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2 02 02009 02 0000 151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79 194,2</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110 000,0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110 000,0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804</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2 02 02103 02 0000 151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533,3</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Министерство финансов Республики Карелия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4 971 162,4</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2 783 765,4</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2 783 482,0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1 11 03020 02 0000 120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проценты, полученные от предоставления бюджетных кредитов внутри страны за счет средств бюджетов субъектов Российской Федерации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12 153,0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13 335,0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12 231,0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1 16 32000 02 0000 140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2 300,0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2 02 01001 02 0000 151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дотации бюджетам субъектов Российской Федерации на выравнивание бюджетной обеспеченности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2 669 024,5</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2 669 024,5</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2 669 024,5</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2 02 01003 02 0000 151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дотации бюджетам субъектов Российской Федерации на </w:t>
            </w:r>
            <w:r>
              <w:rPr>
                <w:sz w:val="24"/>
                <w:szCs w:val="24"/>
              </w:rPr>
              <w:lastRenderedPageBreak/>
              <w:t>поддержку мер по обеспечению сбалансированности бюджетов</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lastRenderedPageBreak/>
              <w:t>2 189 194,1</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805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2 02 03007 02 0000 151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848,5</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2 02 03015 02 0000 151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13 161,6</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13 199,4</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13 199,4</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2 02 03998 02 0000 151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единая субвенция бюджетам субъектов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85 329,2</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87 506,5</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87 478,6</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Государственный комитет Республики Карелия по управлению государственным имуществом и организации закупок</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231 201,0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189 342,0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148 766,0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1 08 07082 01 0000 110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25,0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29,0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1 11 01020 02 0000 120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7 000,0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1 11 05022 02 0000 120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28 015,0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20 265,0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20 265,0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1 11 05032 02 0000 120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26 000,0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25 000,0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25 000,0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1 11 05072 02 0000 120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доходы от сдачи в аренду имущества, составляющего казну </w:t>
            </w:r>
            <w:r>
              <w:rPr>
                <w:sz w:val="24"/>
                <w:szCs w:val="24"/>
              </w:rPr>
              <w:lastRenderedPageBreak/>
              <w:t>субъекта Российской Федерации (за исключением земельных участков)</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lastRenderedPageBreak/>
              <w:t>49 000,0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48 000,0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48 000,0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806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1 11 07012 02 0000 120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4 600,0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4 100,0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1 14 02023 02 0000 410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доходы от реализации иного имущества, находящегося в собственности субъектов Российской Федерации (за исключе</w:t>
            </w:r>
            <w:r w:rsidR="0084361C">
              <w:rPr>
                <w:sz w:val="24"/>
                <w:szCs w:val="24"/>
              </w:rPr>
              <w:t>-</w:t>
            </w:r>
            <w:r>
              <w:rPr>
                <w:sz w:val="24"/>
                <w:szCs w:val="24"/>
              </w:rPr>
              <w:t xml:space="preserve">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114 061,0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82 448,0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51 481,0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806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1 14 06022 02 0000 430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доходы от продажи земельных участков, находящихся в собственности субъектов Российской Федерации (за исключе</w:t>
            </w:r>
            <w:r w:rsidR="0084361C">
              <w:rPr>
                <w:sz w:val="24"/>
                <w:szCs w:val="24"/>
              </w:rPr>
              <w:t>-</w:t>
            </w:r>
            <w:r>
              <w:rPr>
                <w:sz w:val="24"/>
                <w:szCs w:val="24"/>
              </w:rPr>
              <w:t>нием земельных участков бюджетных и автономных учреж</w:t>
            </w:r>
            <w:r w:rsidR="0084361C">
              <w:rPr>
                <w:sz w:val="24"/>
                <w:szCs w:val="24"/>
              </w:rPr>
              <w:t>-</w:t>
            </w:r>
            <w:r>
              <w:rPr>
                <w:sz w:val="24"/>
                <w:szCs w:val="24"/>
              </w:rPr>
              <w:t>дений субъектов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2 500,0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2 500,0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810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Государственный комитет Республики Карелия по обеспечению жизнедеятельности и безопасности населения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1 389,0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1 402,0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1 369,0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810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1 13 01992 02 0000 130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1 144,0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1 145,0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1 097,0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810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1 13 02992 02 0000 130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прочие доходы от компенсации затрат бюджетов субъектов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245,0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257,0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272,0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811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Министерство строительства, жилищно-коммунального хозяйства и энергетики Республики Карелия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911 743,4</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40 000,0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40 000,0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811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2 02 02051 02 0000 151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реализацию федеральных целевых программ</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23 756,6</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40 000,0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40 000,0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811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2 02 02077 02 0000 151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98 000,0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811</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2 03 02060 02 0000 180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безвозмездные поступления в бюджеты субъектов Российской Федерации от государственной корпорации - Фонда содейст</w:t>
            </w:r>
            <w:r w:rsidR="0084361C">
              <w:rPr>
                <w:sz w:val="24"/>
                <w:szCs w:val="24"/>
              </w:rPr>
              <w:t>-</w:t>
            </w:r>
            <w:r>
              <w:rPr>
                <w:sz w:val="24"/>
                <w:szCs w:val="24"/>
              </w:rPr>
              <w:t xml:space="preserve">вия реформированию жилищно-коммунального хозяйства на </w:t>
            </w:r>
            <w:r>
              <w:rPr>
                <w:sz w:val="24"/>
                <w:szCs w:val="24"/>
              </w:rPr>
              <w:lastRenderedPageBreak/>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lastRenderedPageBreak/>
              <w:t>789 986,8</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814</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Министерство по делам молодежи, физической культуре и спорту Республики Карелия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15 345,2</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814</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2 02 02051 02 0000 151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реализацию федеральных целевых программ</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8 421,0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814</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2 02 02133 02 0000 151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6 924,2</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816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Администрация Главы Республики Карелия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8 369,2</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8 369,2</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8 369,2</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816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2 02 04001 02 0000 151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5 713,5</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5 713,5</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5 713,5</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816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2 02 04002 02 0000 151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2 655,7</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2 655,7</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2 655,7</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Законодательное Собрание Республики Карелия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1 562,8</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1 562,8</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1 562,8</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820</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2 02 04002 02 0000 151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1 562,8</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1 562,8</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1 562,8</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824</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Министерство труда и занятости Республики Карелия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311 677,5</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314 724,5</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319 417,2</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824</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2 02 02046 02 0000 151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2 930,6</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824</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2 02 02101 02 0000 151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субсидии бюджетам субъектов Российской Федерации на реализацию дополнительных мероприятий в сфере занятости населения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3 752,6</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3 936,2</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824</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2 02 03025 02 0000 151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субвенции бюджетам субъектов Российской Федерации на реализацию полномочий Российской Федерации по </w:t>
            </w:r>
            <w:r>
              <w:rPr>
                <w:sz w:val="24"/>
                <w:szCs w:val="24"/>
              </w:rPr>
              <w:lastRenderedPageBreak/>
              <w:t xml:space="preserve">осуществлению социальных выплат безработным гражданам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lastRenderedPageBreak/>
              <w:t>304 994,3</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310 788,3</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319 417,2</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825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Министерство по природопользованию и экологии Республики Карелия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927 975,1</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861 391,2</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875 282,0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1 08 07262 01 0000 110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34,0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24,0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36,0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1 12 02012 01 0000 120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разовые платежи за пользование недрами при наступлении определенных событий, оговоренных в лицензии (бонусы), при пользовании недрами на территории Российской Федерации по участкам недр, содержащих месторождения общераспространенных полезных ископаемых, или участкам недр местного значения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7 720,0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4 230,0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2 300,0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1 12 02052 01 0000 120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содержащим месторождения общераспространенных полезных ископаемых, участкам недр местного значения, а также участкам недр местного значения, используемым для целей строительства и эксплуатации подземных сооружений, не связанных с добычей полезных ископаемых</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375,0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175,0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1 12 02102 02 0000 120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прочие платежи при пользовании недрами по участкам недр, содержащим месторождения общераспространенных полезных ископаемых, или участкам недр местного значения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264,0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132,0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132,0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1 12 04014 02 0000 120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плата за использование лесов, расположенных на землях лесного фонда, в части, превышающей минимальный размер арендной платы</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240 350,0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220 350,0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220 350,0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1 12 04015 02 0000 120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7 500,0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7 500,0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7 500,0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1 13 01992 02 0000 130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прочие доходы от оказания платных услуг (работ) получате</w:t>
            </w:r>
            <w:r w:rsidR="00A56C1C">
              <w:rPr>
                <w:sz w:val="24"/>
                <w:szCs w:val="24"/>
              </w:rPr>
              <w:t>-</w:t>
            </w:r>
            <w:r>
              <w:rPr>
                <w:sz w:val="24"/>
                <w:szCs w:val="24"/>
              </w:rPr>
              <w:t>лями средств бюджетов субъектов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800,0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400,0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lastRenderedPageBreak/>
              <w:t>825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2 02 03018 02 0000 151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субвенции бюджетам субъектов Российской Федерации на осуществление отдельных полномочий в области лесных отношений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660 878,5</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617 997,5</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633 781,3</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825</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2 02 03019 02 0000 151</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субвенции бюджетам субъектов Российской Федерации на осуществление отдельных полномочий в области водных отношений</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10 053,6</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10 582,7</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10 582,7</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 </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Государственный комитет Республики Карелия по транспорту</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247 161,0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20 313,0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21 046,0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1 08 07172 01 0000 110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1 800,0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1 800,0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1 800,0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1 15 02020 02 0000 140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1 281,0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1 213,0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1 146,0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1 16 37020 02 0000 140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rsidP="00E005BD">
            <w:pPr>
              <w:rPr>
                <w:sz w:val="24"/>
                <w:szCs w:val="24"/>
              </w:rPr>
            </w:pPr>
            <w:r>
              <w:rPr>
                <w:sz w:val="24"/>
                <w:szCs w:val="24"/>
              </w:rPr>
              <w:t>поступления  сумм в возмещение вреда, причиняемого авто</w:t>
            </w:r>
            <w:r w:rsidR="006D216F">
              <w:rPr>
                <w:sz w:val="24"/>
                <w:szCs w:val="24"/>
              </w:rPr>
              <w:t>-</w:t>
            </w:r>
            <w:r>
              <w:rPr>
                <w:sz w:val="24"/>
                <w:szCs w:val="24"/>
              </w:rPr>
              <w:t>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16 100,0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17 300,0</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18 100,0</w:t>
            </w:r>
          </w:p>
        </w:tc>
      </w:tr>
      <w:tr w:rsidR="003B7014" w:rsidTr="003B64C2">
        <w:trPr>
          <w:gridAfter w:val="1"/>
          <w:wAfter w:w="180" w:type="pct"/>
          <w:trHeight w:val="273"/>
          <w:jc w:val="center"/>
        </w:trPr>
        <w:tc>
          <w:tcPr>
            <w:tcW w:w="3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B7014" w:rsidRDefault="003B7014">
            <w:pPr>
              <w:jc w:val="center"/>
              <w:rPr>
                <w:rFonts w:eastAsia="Calibri"/>
                <w:sz w:val="22"/>
                <w:szCs w:val="22"/>
                <w:lang w:eastAsia="en-US"/>
              </w:rPr>
            </w:pPr>
            <w:r>
              <w:t>826</w:t>
            </w:r>
          </w:p>
        </w:tc>
        <w:tc>
          <w:tcPr>
            <w:tcW w:w="847"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jc w:val="center"/>
              <w:rPr>
                <w:sz w:val="24"/>
                <w:szCs w:val="24"/>
              </w:rPr>
            </w:pPr>
            <w:r>
              <w:rPr>
                <w:sz w:val="24"/>
                <w:szCs w:val="24"/>
              </w:rPr>
              <w:t>2 07 02010 02 0000 180</w:t>
            </w:r>
          </w:p>
        </w:tc>
        <w:tc>
          <w:tcPr>
            <w:tcW w:w="208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3B7014" w:rsidRDefault="003B7014">
            <w:pPr>
              <w:rPr>
                <w:sz w:val="24"/>
                <w:szCs w:val="24"/>
              </w:rPr>
            </w:pPr>
            <w:r>
              <w:rPr>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jc w:val="center"/>
              <w:rPr>
                <w:sz w:val="24"/>
                <w:szCs w:val="24"/>
              </w:rPr>
            </w:pPr>
            <w:r>
              <w:rPr>
                <w:sz w:val="24"/>
                <w:szCs w:val="24"/>
              </w:rPr>
              <w:t>227 980,0</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3B7014" w:rsidRDefault="003B7014">
            <w:pPr>
              <w:spacing w:line="276" w:lineRule="auto"/>
              <w:rPr>
                <w:rFonts w:asciiTheme="minorHAnsi" w:eastAsiaTheme="minorHAnsi" w:hAnsiTheme="minorHAnsi"/>
                <w:sz w:val="22"/>
                <w:szCs w:val="22"/>
                <w:lang w:eastAsia="en-US"/>
              </w:rPr>
            </w:pPr>
          </w:p>
        </w:tc>
      </w:tr>
      <w:tr w:rsidR="003B64C2" w:rsidTr="003B64C2">
        <w:trPr>
          <w:trHeight w:val="273"/>
          <w:jc w:val="center"/>
        </w:trPr>
        <w:tc>
          <w:tcPr>
            <w:tcW w:w="3278"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B64C2" w:rsidRDefault="003B64C2">
            <w:pPr>
              <w:rPr>
                <w:sz w:val="24"/>
                <w:szCs w:val="24"/>
              </w:rPr>
            </w:pPr>
            <w:r>
              <w:t>Итого</w:t>
            </w:r>
          </w:p>
        </w:tc>
        <w:tc>
          <w:tcPr>
            <w:tcW w:w="530" w:type="pct"/>
            <w:tcBorders>
              <w:top w:val="single" w:sz="4" w:space="0" w:color="auto"/>
              <w:left w:val="nil"/>
              <w:bottom w:val="single" w:sz="4" w:space="0" w:color="auto"/>
              <w:right w:val="single" w:sz="4" w:space="0" w:color="auto"/>
            </w:tcBorders>
            <w:noWrap/>
            <w:tcMar>
              <w:top w:w="0" w:type="dxa"/>
              <w:left w:w="57" w:type="dxa"/>
              <w:bottom w:w="0" w:type="dxa"/>
              <w:right w:w="57" w:type="dxa"/>
            </w:tcMar>
          </w:tcPr>
          <w:p w:rsidR="003B64C2" w:rsidRDefault="003B64C2" w:rsidP="003B64C2">
            <w:pPr>
              <w:jc w:val="center"/>
              <w:rPr>
                <w:sz w:val="24"/>
                <w:szCs w:val="24"/>
              </w:rPr>
            </w:pPr>
            <w:r>
              <w:rPr>
                <w:sz w:val="24"/>
                <w:szCs w:val="24"/>
              </w:rPr>
              <w:t>30 127 959,3</w:t>
            </w:r>
          </w:p>
        </w:tc>
        <w:tc>
          <w:tcPr>
            <w:tcW w:w="504" w:type="pct"/>
            <w:tcBorders>
              <w:top w:val="single" w:sz="4" w:space="0" w:color="auto"/>
              <w:left w:val="nil"/>
              <w:bottom w:val="single" w:sz="4" w:space="0" w:color="auto"/>
              <w:right w:val="single" w:sz="4" w:space="0" w:color="auto"/>
            </w:tcBorders>
            <w:noWrap/>
            <w:tcMar>
              <w:top w:w="0" w:type="dxa"/>
              <w:left w:w="57" w:type="dxa"/>
              <w:bottom w:w="0" w:type="dxa"/>
              <w:right w:w="57" w:type="dxa"/>
            </w:tcMar>
          </w:tcPr>
          <w:p w:rsidR="003B64C2" w:rsidRDefault="003B64C2" w:rsidP="003B64C2">
            <w:pPr>
              <w:jc w:val="center"/>
              <w:rPr>
                <w:sz w:val="24"/>
                <w:szCs w:val="24"/>
              </w:rPr>
            </w:pPr>
            <w:r>
              <w:rPr>
                <w:sz w:val="24"/>
                <w:szCs w:val="24"/>
              </w:rPr>
              <w:t>25 816 948,3</w:t>
            </w:r>
          </w:p>
        </w:tc>
        <w:tc>
          <w:tcPr>
            <w:tcW w:w="508" w:type="pct"/>
            <w:tcBorders>
              <w:top w:val="single" w:sz="4" w:space="0" w:color="auto"/>
              <w:left w:val="nil"/>
              <w:bottom w:val="single" w:sz="4" w:space="0" w:color="auto"/>
              <w:right w:val="single" w:sz="4" w:space="0" w:color="auto"/>
            </w:tcBorders>
            <w:noWrap/>
            <w:tcMar>
              <w:top w:w="0" w:type="dxa"/>
              <w:left w:w="57" w:type="dxa"/>
              <w:bottom w:w="0" w:type="dxa"/>
              <w:right w:w="57" w:type="dxa"/>
            </w:tcMar>
          </w:tcPr>
          <w:p w:rsidR="003B64C2" w:rsidRDefault="003B64C2" w:rsidP="003B64C2">
            <w:pPr>
              <w:jc w:val="center"/>
              <w:rPr>
                <w:sz w:val="24"/>
                <w:szCs w:val="24"/>
              </w:rPr>
            </w:pPr>
            <w:r>
              <w:rPr>
                <w:sz w:val="24"/>
                <w:szCs w:val="24"/>
              </w:rPr>
              <w:t>27 336 334,7</w:t>
            </w:r>
          </w:p>
        </w:tc>
        <w:tc>
          <w:tcPr>
            <w:tcW w:w="180" w:type="pct"/>
          </w:tcPr>
          <w:p w:rsidR="003B64C2" w:rsidRDefault="003B64C2" w:rsidP="003B64C2">
            <w:pPr>
              <w:jc w:val="center"/>
              <w:rPr>
                <w:sz w:val="24"/>
                <w:szCs w:val="24"/>
              </w:rPr>
            </w:pPr>
            <w:r>
              <w:rPr>
                <w:sz w:val="24"/>
                <w:szCs w:val="24"/>
              </w:rPr>
              <w:t>»;</w:t>
            </w:r>
          </w:p>
        </w:tc>
      </w:tr>
    </w:tbl>
    <w:p w:rsidR="003B64C2" w:rsidRDefault="003B64C2"/>
    <w:p w:rsidR="00407CB8" w:rsidRDefault="00407CB8"/>
    <w:p w:rsidR="003B7014" w:rsidRPr="000277BF" w:rsidRDefault="003B7014" w:rsidP="003B7014">
      <w:pPr>
        <w:rPr>
          <w:sz w:val="20"/>
        </w:rPr>
        <w:sectPr w:rsidR="003B7014" w:rsidRPr="000277BF">
          <w:pgSz w:w="16838" w:h="11905" w:orient="landscape"/>
          <w:pgMar w:top="1134" w:right="1134" w:bottom="709" w:left="851" w:header="720" w:footer="510" w:gutter="0"/>
          <w:pgNumType w:start="3"/>
          <w:cols w:space="720"/>
        </w:sectPr>
      </w:pPr>
    </w:p>
    <w:p w:rsidR="003B7014" w:rsidRDefault="00A914B2" w:rsidP="003B7014">
      <w:pPr>
        <w:ind w:firstLine="709"/>
        <w:rPr>
          <w:rFonts w:eastAsia="Calibri"/>
          <w:szCs w:val="28"/>
          <w:lang w:eastAsia="en-US"/>
        </w:rPr>
      </w:pPr>
      <w:r>
        <w:rPr>
          <w:szCs w:val="28"/>
        </w:rPr>
        <w:lastRenderedPageBreak/>
        <w:t>6</w:t>
      </w:r>
      <w:r w:rsidR="003B7014">
        <w:rPr>
          <w:szCs w:val="28"/>
        </w:rPr>
        <w:t>) дополнить приложени</w:t>
      </w:r>
      <w:r>
        <w:rPr>
          <w:szCs w:val="28"/>
        </w:rPr>
        <w:t>я</w:t>
      </w:r>
      <w:r w:rsidR="003B7014">
        <w:rPr>
          <w:szCs w:val="28"/>
        </w:rPr>
        <w:t>м</w:t>
      </w:r>
      <w:r>
        <w:rPr>
          <w:szCs w:val="28"/>
        </w:rPr>
        <w:t xml:space="preserve">и </w:t>
      </w:r>
      <w:r w:rsidR="003B7014">
        <w:rPr>
          <w:szCs w:val="28"/>
        </w:rPr>
        <w:t xml:space="preserve"> 2</w:t>
      </w:r>
      <w:r>
        <w:rPr>
          <w:szCs w:val="28"/>
        </w:rPr>
        <w:t>, 3</w:t>
      </w:r>
      <w:r w:rsidR="003B7014">
        <w:rPr>
          <w:szCs w:val="28"/>
        </w:rPr>
        <w:t xml:space="preserve"> следующего содержания:</w:t>
      </w:r>
    </w:p>
    <w:p w:rsidR="003B7014" w:rsidRDefault="003B7014" w:rsidP="003B7014">
      <w:pPr>
        <w:pStyle w:val="ConsPlusNormal"/>
        <w:suppressAutoHyphens/>
        <w:spacing w:before="120"/>
        <w:ind w:left="4956" w:firstLine="6"/>
        <w:rPr>
          <w:sz w:val="28"/>
          <w:szCs w:val="28"/>
        </w:rPr>
      </w:pPr>
      <w:r>
        <w:rPr>
          <w:sz w:val="28"/>
          <w:szCs w:val="28"/>
        </w:rPr>
        <w:t xml:space="preserve">«Приложение 2  к распоряжению </w:t>
      </w:r>
    </w:p>
    <w:p w:rsidR="003B7014" w:rsidRDefault="003B7014" w:rsidP="003B7014">
      <w:pPr>
        <w:pStyle w:val="ConsPlusNormal"/>
        <w:suppressAutoHyphens/>
        <w:ind w:left="4955" w:firstLine="7"/>
        <w:rPr>
          <w:sz w:val="28"/>
          <w:szCs w:val="28"/>
        </w:rPr>
      </w:pPr>
      <w:r>
        <w:rPr>
          <w:sz w:val="28"/>
          <w:szCs w:val="28"/>
        </w:rPr>
        <w:t xml:space="preserve">Правительства Республики Карелия </w:t>
      </w:r>
    </w:p>
    <w:p w:rsidR="003B7014" w:rsidRDefault="003B7014" w:rsidP="003B7014">
      <w:pPr>
        <w:pStyle w:val="ConsPlusNormal"/>
        <w:suppressAutoHyphens/>
        <w:ind w:left="4955" w:firstLine="7"/>
        <w:rPr>
          <w:sz w:val="28"/>
          <w:szCs w:val="28"/>
        </w:rPr>
      </w:pPr>
      <w:r>
        <w:rPr>
          <w:sz w:val="28"/>
          <w:szCs w:val="28"/>
        </w:rPr>
        <w:t>от 30 декабря 2013 года № 890р-П</w:t>
      </w:r>
    </w:p>
    <w:p w:rsidR="003B7014" w:rsidRDefault="003B7014" w:rsidP="003B7014">
      <w:pPr>
        <w:rPr>
          <w:szCs w:val="28"/>
          <w:highlight w:val="yellow"/>
        </w:rPr>
      </w:pPr>
    </w:p>
    <w:p w:rsidR="00A914B2" w:rsidRDefault="003B7014" w:rsidP="003B7014">
      <w:pPr>
        <w:jc w:val="center"/>
        <w:rPr>
          <w:b/>
          <w:bCs/>
          <w:szCs w:val="28"/>
        </w:rPr>
      </w:pPr>
      <w:r>
        <w:rPr>
          <w:b/>
          <w:bCs/>
          <w:szCs w:val="28"/>
        </w:rPr>
        <w:t xml:space="preserve">Минимальные </w:t>
      </w:r>
    </w:p>
    <w:p w:rsidR="003B7014" w:rsidRDefault="003B7014" w:rsidP="003B7014">
      <w:pPr>
        <w:jc w:val="center"/>
        <w:rPr>
          <w:b/>
          <w:szCs w:val="28"/>
        </w:rPr>
      </w:pPr>
      <w:r>
        <w:rPr>
          <w:b/>
          <w:bCs/>
          <w:szCs w:val="28"/>
        </w:rPr>
        <w:t xml:space="preserve">целевые значения средней заработной платы работников государственных учреждений Республики Карелия  </w:t>
      </w:r>
      <w:r>
        <w:rPr>
          <w:b/>
          <w:szCs w:val="28"/>
        </w:rPr>
        <w:t>с 1 октября 2014 года, учтенные при расчете бюджетных ассигнований на 2014 год</w:t>
      </w:r>
    </w:p>
    <w:p w:rsidR="003B7014" w:rsidRDefault="003B7014" w:rsidP="003B7014">
      <w:pPr>
        <w:jc w:val="center"/>
        <w:rPr>
          <w:szCs w:val="28"/>
          <w:highlight w:val="yellow"/>
        </w:rPr>
      </w:pPr>
    </w:p>
    <w:tbl>
      <w:tblPr>
        <w:tblW w:w="9361" w:type="dxa"/>
        <w:tblInd w:w="103" w:type="dxa"/>
        <w:tblLook w:val="04A0" w:firstRow="1" w:lastRow="0" w:firstColumn="1" w:lastColumn="0" w:noHBand="0" w:noVBand="1"/>
      </w:tblPr>
      <w:tblGrid>
        <w:gridCol w:w="4825"/>
        <w:gridCol w:w="1701"/>
        <w:gridCol w:w="2835"/>
      </w:tblGrid>
      <w:tr w:rsidR="003B7014" w:rsidTr="00A914B2">
        <w:trPr>
          <w:trHeight w:val="900"/>
          <w:tblHeader/>
        </w:trPr>
        <w:tc>
          <w:tcPr>
            <w:tcW w:w="4825" w:type="dxa"/>
            <w:vMerge w:val="restart"/>
            <w:tcBorders>
              <w:top w:val="single" w:sz="4" w:space="0" w:color="auto"/>
              <w:left w:val="single" w:sz="4" w:space="0" w:color="auto"/>
              <w:bottom w:val="nil"/>
              <w:right w:val="single" w:sz="4" w:space="0" w:color="auto"/>
            </w:tcBorders>
            <w:shd w:val="clear" w:color="auto" w:fill="FFFFFF"/>
            <w:hideMark/>
          </w:tcPr>
          <w:p w:rsidR="003B7014" w:rsidRPr="002F2E2C" w:rsidRDefault="003B7014" w:rsidP="00A914B2">
            <w:pPr>
              <w:jc w:val="center"/>
              <w:rPr>
                <w:bCs/>
                <w:color w:val="000000"/>
                <w:sz w:val="27"/>
                <w:szCs w:val="27"/>
              </w:rPr>
            </w:pPr>
            <w:r w:rsidRPr="002F2E2C">
              <w:rPr>
                <w:bCs/>
                <w:color w:val="000000"/>
                <w:sz w:val="27"/>
                <w:szCs w:val="27"/>
              </w:rPr>
              <w:t>Наименование категории работников</w:t>
            </w:r>
          </w:p>
        </w:tc>
        <w:tc>
          <w:tcPr>
            <w:tcW w:w="4536" w:type="dxa"/>
            <w:gridSpan w:val="2"/>
            <w:tcBorders>
              <w:top w:val="single" w:sz="4" w:space="0" w:color="auto"/>
              <w:left w:val="single" w:sz="4" w:space="0" w:color="auto"/>
              <w:bottom w:val="nil"/>
              <w:right w:val="single" w:sz="4" w:space="0" w:color="auto"/>
            </w:tcBorders>
            <w:shd w:val="clear" w:color="auto" w:fill="FFFFFF"/>
            <w:hideMark/>
          </w:tcPr>
          <w:p w:rsidR="003B7014" w:rsidRPr="002F2E2C" w:rsidRDefault="003B7014" w:rsidP="00A914B2">
            <w:pPr>
              <w:jc w:val="center"/>
              <w:rPr>
                <w:bCs/>
                <w:sz w:val="27"/>
                <w:szCs w:val="27"/>
              </w:rPr>
            </w:pPr>
            <w:r w:rsidRPr="002F2E2C">
              <w:rPr>
                <w:bCs/>
                <w:sz w:val="27"/>
                <w:szCs w:val="27"/>
              </w:rPr>
              <w:t>Минимальные целевые значения средней заработной платы</w:t>
            </w:r>
          </w:p>
          <w:p w:rsidR="003B7014" w:rsidRPr="002F2E2C" w:rsidRDefault="003B7014" w:rsidP="00A914B2">
            <w:pPr>
              <w:jc w:val="center"/>
              <w:rPr>
                <w:bCs/>
                <w:sz w:val="27"/>
                <w:szCs w:val="27"/>
              </w:rPr>
            </w:pPr>
            <w:r w:rsidRPr="002F2E2C">
              <w:rPr>
                <w:sz w:val="27"/>
                <w:szCs w:val="27"/>
              </w:rPr>
              <w:t>с 1 октября 2014 года</w:t>
            </w:r>
          </w:p>
        </w:tc>
      </w:tr>
      <w:tr w:rsidR="003B7014" w:rsidTr="00A914B2">
        <w:trPr>
          <w:trHeight w:val="330"/>
          <w:tblHeader/>
        </w:trPr>
        <w:tc>
          <w:tcPr>
            <w:tcW w:w="4825" w:type="dxa"/>
            <w:vMerge/>
            <w:tcBorders>
              <w:top w:val="single" w:sz="4" w:space="0" w:color="auto"/>
              <w:left w:val="single" w:sz="4" w:space="0" w:color="auto"/>
              <w:bottom w:val="nil"/>
              <w:right w:val="single" w:sz="4" w:space="0" w:color="auto"/>
            </w:tcBorders>
            <w:hideMark/>
          </w:tcPr>
          <w:p w:rsidR="003B7014" w:rsidRPr="002F2E2C" w:rsidRDefault="003B7014" w:rsidP="00A914B2">
            <w:pPr>
              <w:jc w:val="center"/>
              <w:rPr>
                <w:bCs/>
                <w:color w:val="000000"/>
                <w:sz w:val="27"/>
                <w:szCs w:val="27"/>
              </w:rPr>
            </w:pPr>
          </w:p>
        </w:tc>
        <w:tc>
          <w:tcPr>
            <w:tcW w:w="1701" w:type="dxa"/>
            <w:vMerge w:val="restart"/>
            <w:tcBorders>
              <w:top w:val="single" w:sz="4" w:space="0" w:color="auto"/>
              <w:left w:val="single" w:sz="4" w:space="0" w:color="auto"/>
              <w:bottom w:val="nil"/>
              <w:right w:val="single" w:sz="4" w:space="0" w:color="auto"/>
            </w:tcBorders>
            <w:shd w:val="clear" w:color="auto" w:fill="FFFFFF"/>
            <w:hideMark/>
          </w:tcPr>
          <w:p w:rsidR="003B7014" w:rsidRPr="002F2E2C" w:rsidRDefault="003B7014" w:rsidP="00A914B2">
            <w:pPr>
              <w:jc w:val="center"/>
              <w:rPr>
                <w:bCs/>
                <w:sz w:val="27"/>
                <w:szCs w:val="27"/>
              </w:rPr>
            </w:pPr>
            <w:r w:rsidRPr="002F2E2C">
              <w:rPr>
                <w:bCs/>
                <w:sz w:val="27"/>
                <w:szCs w:val="27"/>
              </w:rPr>
              <w:t>значение, рублей</w:t>
            </w:r>
            <w:r w:rsidRPr="002F2E2C">
              <w:rPr>
                <w:bCs/>
                <w:sz w:val="27"/>
                <w:szCs w:val="27"/>
                <w:vertAlign w:val="superscript"/>
              </w:rPr>
              <w:t>*</w:t>
            </w:r>
          </w:p>
        </w:tc>
        <w:tc>
          <w:tcPr>
            <w:tcW w:w="2835" w:type="dxa"/>
            <w:vMerge w:val="restart"/>
            <w:tcBorders>
              <w:top w:val="single" w:sz="4" w:space="0" w:color="auto"/>
              <w:left w:val="single" w:sz="4" w:space="0" w:color="auto"/>
              <w:bottom w:val="nil"/>
              <w:right w:val="single" w:sz="4" w:space="0" w:color="auto"/>
            </w:tcBorders>
            <w:shd w:val="clear" w:color="auto" w:fill="FFFFFF"/>
            <w:hideMark/>
          </w:tcPr>
          <w:p w:rsidR="003B7014" w:rsidRPr="002F2E2C" w:rsidRDefault="003B7014" w:rsidP="00A914B2">
            <w:pPr>
              <w:jc w:val="center"/>
              <w:rPr>
                <w:bCs/>
                <w:sz w:val="27"/>
                <w:szCs w:val="27"/>
              </w:rPr>
            </w:pPr>
            <w:r w:rsidRPr="002F2E2C">
              <w:rPr>
                <w:bCs/>
                <w:sz w:val="27"/>
                <w:szCs w:val="27"/>
              </w:rPr>
              <w:t xml:space="preserve">в процентах </w:t>
            </w:r>
            <w:r w:rsidR="00A914B2" w:rsidRPr="002F2E2C">
              <w:rPr>
                <w:bCs/>
                <w:sz w:val="27"/>
                <w:szCs w:val="27"/>
              </w:rPr>
              <w:t>к</w:t>
            </w:r>
            <w:r w:rsidRPr="002F2E2C">
              <w:rPr>
                <w:bCs/>
                <w:sz w:val="27"/>
                <w:szCs w:val="27"/>
              </w:rPr>
              <w:t xml:space="preserve"> средней заработной плат</w:t>
            </w:r>
            <w:r w:rsidR="00A914B2" w:rsidRPr="002F2E2C">
              <w:rPr>
                <w:bCs/>
                <w:sz w:val="27"/>
                <w:szCs w:val="27"/>
              </w:rPr>
              <w:t>е по Республике Карелия</w:t>
            </w:r>
            <w:r w:rsidRPr="002F2E2C">
              <w:rPr>
                <w:bCs/>
                <w:sz w:val="27"/>
                <w:szCs w:val="27"/>
                <w:vertAlign w:val="superscript"/>
              </w:rPr>
              <w:t>**</w:t>
            </w:r>
          </w:p>
        </w:tc>
      </w:tr>
      <w:tr w:rsidR="003B7014" w:rsidTr="00A914B2">
        <w:trPr>
          <w:trHeight w:val="480"/>
          <w:tblHeader/>
        </w:trPr>
        <w:tc>
          <w:tcPr>
            <w:tcW w:w="4825" w:type="dxa"/>
            <w:vMerge/>
            <w:tcBorders>
              <w:top w:val="single" w:sz="4" w:space="0" w:color="auto"/>
              <w:left w:val="single" w:sz="4" w:space="0" w:color="auto"/>
              <w:bottom w:val="nil"/>
              <w:right w:val="single" w:sz="4" w:space="0" w:color="auto"/>
            </w:tcBorders>
            <w:vAlign w:val="center"/>
            <w:hideMark/>
          </w:tcPr>
          <w:p w:rsidR="003B7014" w:rsidRDefault="003B7014">
            <w:pPr>
              <w:rPr>
                <w:b/>
                <w:bCs/>
                <w:color w:val="000000"/>
                <w:szCs w:val="28"/>
              </w:rPr>
            </w:pPr>
          </w:p>
        </w:tc>
        <w:tc>
          <w:tcPr>
            <w:tcW w:w="1701" w:type="dxa"/>
            <w:vMerge/>
            <w:tcBorders>
              <w:top w:val="single" w:sz="4" w:space="0" w:color="auto"/>
              <w:left w:val="single" w:sz="4" w:space="0" w:color="auto"/>
              <w:bottom w:val="nil"/>
              <w:right w:val="single" w:sz="4" w:space="0" w:color="auto"/>
            </w:tcBorders>
            <w:vAlign w:val="center"/>
            <w:hideMark/>
          </w:tcPr>
          <w:p w:rsidR="003B7014" w:rsidRDefault="003B7014">
            <w:pPr>
              <w:rPr>
                <w:b/>
                <w:bCs/>
                <w:szCs w:val="28"/>
              </w:rPr>
            </w:pPr>
          </w:p>
        </w:tc>
        <w:tc>
          <w:tcPr>
            <w:tcW w:w="2835" w:type="dxa"/>
            <w:vMerge/>
            <w:tcBorders>
              <w:top w:val="single" w:sz="4" w:space="0" w:color="auto"/>
              <w:left w:val="single" w:sz="4" w:space="0" w:color="auto"/>
              <w:bottom w:val="nil"/>
              <w:right w:val="single" w:sz="4" w:space="0" w:color="auto"/>
            </w:tcBorders>
            <w:vAlign w:val="center"/>
            <w:hideMark/>
          </w:tcPr>
          <w:p w:rsidR="003B7014" w:rsidRDefault="003B7014">
            <w:pPr>
              <w:rPr>
                <w:b/>
                <w:bCs/>
                <w:szCs w:val="28"/>
              </w:rPr>
            </w:pPr>
          </w:p>
        </w:tc>
      </w:tr>
    </w:tbl>
    <w:p w:rsidR="003B7014" w:rsidRDefault="003B7014" w:rsidP="003B7014">
      <w:pPr>
        <w:rPr>
          <w:rFonts w:ascii="Calibri" w:eastAsia="Calibri" w:hAnsi="Calibri"/>
          <w:sz w:val="2"/>
          <w:szCs w:val="2"/>
          <w:lang w:eastAsia="en-US"/>
        </w:rPr>
      </w:pPr>
    </w:p>
    <w:tbl>
      <w:tblPr>
        <w:tblW w:w="9361" w:type="dxa"/>
        <w:tblInd w:w="103" w:type="dxa"/>
        <w:tblLook w:val="04A0" w:firstRow="1" w:lastRow="0" w:firstColumn="1" w:lastColumn="0" w:noHBand="0" w:noVBand="1"/>
      </w:tblPr>
      <w:tblGrid>
        <w:gridCol w:w="4825"/>
        <w:gridCol w:w="1701"/>
        <w:gridCol w:w="2835"/>
      </w:tblGrid>
      <w:tr w:rsidR="003B7014" w:rsidRPr="002F2E2C" w:rsidTr="00A914B2">
        <w:trPr>
          <w:trHeight w:val="180"/>
          <w:tblHeader/>
        </w:trPr>
        <w:tc>
          <w:tcPr>
            <w:tcW w:w="4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7014" w:rsidRPr="002F2E2C" w:rsidRDefault="003B7014">
            <w:pPr>
              <w:jc w:val="center"/>
              <w:rPr>
                <w:bCs/>
                <w:color w:val="000000"/>
                <w:sz w:val="27"/>
                <w:szCs w:val="27"/>
              </w:rPr>
            </w:pPr>
            <w:r w:rsidRPr="002F2E2C">
              <w:rPr>
                <w:bCs/>
                <w:color w:val="000000"/>
                <w:sz w:val="27"/>
                <w:szCs w:val="27"/>
              </w:rPr>
              <w:t>1</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3B7014" w:rsidRPr="002F2E2C" w:rsidRDefault="003B7014">
            <w:pPr>
              <w:jc w:val="center"/>
              <w:rPr>
                <w:bCs/>
                <w:sz w:val="27"/>
                <w:szCs w:val="27"/>
              </w:rPr>
            </w:pPr>
            <w:r w:rsidRPr="002F2E2C">
              <w:rPr>
                <w:bCs/>
                <w:sz w:val="27"/>
                <w:szCs w:val="27"/>
              </w:rPr>
              <w:t>2</w:t>
            </w:r>
          </w:p>
        </w:tc>
        <w:tc>
          <w:tcPr>
            <w:tcW w:w="2835" w:type="dxa"/>
            <w:tcBorders>
              <w:top w:val="single" w:sz="4" w:space="0" w:color="auto"/>
              <w:left w:val="nil"/>
              <w:bottom w:val="single" w:sz="4" w:space="0" w:color="auto"/>
              <w:right w:val="single" w:sz="4" w:space="0" w:color="auto"/>
            </w:tcBorders>
            <w:shd w:val="clear" w:color="auto" w:fill="FFFFFF"/>
            <w:noWrap/>
            <w:vAlign w:val="center"/>
            <w:hideMark/>
          </w:tcPr>
          <w:p w:rsidR="003B7014" w:rsidRPr="002F2E2C" w:rsidRDefault="003B7014">
            <w:pPr>
              <w:jc w:val="center"/>
              <w:rPr>
                <w:bCs/>
                <w:sz w:val="27"/>
                <w:szCs w:val="27"/>
              </w:rPr>
            </w:pPr>
            <w:r w:rsidRPr="002F2E2C">
              <w:rPr>
                <w:bCs/>
                <w:sz w:val="27"/>
                <w:szCs w:val="27"/>
              </w:rPr>
              <w:t>3</w:t>
            </w:r>
          </w:p>
        </w:tc>
      </w:tr>
      <w:tr w:rsidR="003B7014" w:rsidRPr="002F2E2C" w:rsidTr="00A914B2">
        <w:trPr>
          <w:trHeight w:val="555"/>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rsidP="002F2E2C">
            <w:pPr>
              <w:rPr>
                <w:rFonts w:eastAsia="Calibri"/>
                <w:sz w:val="27"/>
                <w:szCs w:val="27"/>
                <w:lang w:eastAsia="en-US"/>
              </w:rPr>
            </w:pPr>
            <w:r w:rsidRPr="002F2E2C">
              <w:rPr>
                <w:sz w:val="27"/>
                <w:szCs w:val="27"/>
              </w:rPr>
              <w:t>Педагогические работники общеобра</w:t>
            </w:r>
            <w:r w:rsidR="002F2E2C">
              <w:rPr>
                <w:sz w:val="27"/>
                <w:szCs w:val="27"/>
              </w:rPr>
              <w:t>-</w:t>
            </w:r>
            <w:r w:rsidRPr="002F2E2C">
              <w:rPr>
                <w:sz w:val="27"/>
                <w:szCs w:val="27"/>
              </w:rPr>
              <w:t xml:space="preserve">зовательных организаций </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spacing w:line="276" w:lineRule="auto"/>
              <w:jc w:val="center"/>
              <w:rPr>
                <w:rFonts w:eastAsia="Calibri"/>
                <w:sz w:val="27"/>
                <w:szCs w:val="27"/>
                <w:lang w:eastAsia="en-US"/>
              </w:rPr>
            </w:pPr>
            <w:r w:rsidRPr="002F2E2C">
              <w:rPr>
                <w:sz w:val="27"/>
                <w:szCs w:val="27"/>
              </w:rPr>
              <w:t>27 763,9</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spacing w:line="276" w:lineRule="auto"/>
              <w:jc w:val="center"/>
              <w:rPr>
                <w:rFonts w:eastAsia="Calibri"/>
                <w:sz w:val="27"/>
                <w:szCs w:val="27"/>
                <w:lang w:eastAsia="en-US"/>
              </w:rPr>
            </w:pPr>
            <w:r w:rsidRPr="002F2E2C">
              <w:rPr>
                <w:sz w:val="27"/>
                <w:szCs w:val="27"/>
              </w:rPr>
              <w:t>100</w:t>
            </w:r>
          </w:p>
        </w:tc>
      </w:tr>
      <w:tr w:rsidR="003B7014" w:rsidRPr="002F2E2C" w:rsidTr="00A914B2">
        <w:trPr>
          <w:trHeight w:val="263"/>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pPr>
              <w:spacing w:line="276" w:lineRule="auto"/>
              <w:rPr>
                <w:rFonts w:eastAsia="Calibri"/>
                <w:sz w:val="27"/>
                <w:szCs w:val="27"/>
                <w:lang w:eastAsia="en-US"/>
              </w:rPr>
            </w:pPr>
            <w:r w:rsidRPr="002F2E2C">
              <w:rPr>
                <w:sz w:val="27"/>
                <w:szCs w:val="27"/>
                <w:lang w:val="en-US"/>
              </w:rPr>
              <w:t xml:space="preserve">I </w:t>
            </w:r>
            <w:r w:rsidRPr="002F2E2C">
              <w:rPr>
                <w:sz w:val="27"/>
                <w:szCs w:val="27"/>
              </w:rPr>
              <w:t>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spacing w:line="276" w:lineRule="auto"/>
              <w:jc w:val="center"/>
              <w:rPr>
                <w:rFonts w:eastAsia="Calibri"/>
                <w:sz w:val="27"/>
                <w:szCs w:val="27"/>
                <w:lang w:eastAsia="en-US"/>
              </w:rPr>
            </w:pPr>
            <w:r w:rsidRPr="002F2E2C">
              <w:rPr>
                <w:sz w:val="27"/>
                <w:szCs w:val="27"/>
              </w:rPr>
              <w:t>34 631</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spacing w:line="276" w:lineRule="auto"/>
              <w:jc w:val="center"/>
              <w:rPr>
                <w:rFonts w:eastAsia="Calibri"/>
                <w:sz w:val="27"/>
                <w:szCs w:val="27"/>
                <w:lang w:eastAsia="en-US"/>
              </w:rPr>
            </w:pPr>
            <w:r w:rsidRPr="002F2E2C">
              <w:rPr>
                <w:sz w:val="27"/>
                <w:szCs w:val="27"/>
              </w:rPr>
              <w:t>х</w:t>
            </w:r>
          </w:p>
        </w:tc>
      </w:tr>
      <w:tr w:rsidR="003B7014" w:rsidRPr="002F2E2C" w:rsidTr="00A914B2">
        <w:trPr>
          <w:trHeight w:val="243"/>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pPr>
              <w:spacing w:line="276" w:lineRule="auto"/>
              <w:rPr>
                <w:rFonts w:eastAsia="Calibri"/>
                <w:sz w:val="27"/>
                <w:szCs w:val="27"/>
                <w:lang w:eastAsia="en-US"/>
              </w:rPr>
            </w:pPr>
            <w:r w:rsidRPr="002F2E2C">
              <w:rPr>
                <w:sz w:val="27"/>
                <w:szCs w:val="27"/>
                <w:lang w:val="en-US"/>
              </w:rPr>
              <w:t>II</w:t>
            </w:r>
            <w:r w:rsidRPr="002F2E2C">
              <w:rPr>
                <w:sz w:val="27"/>
                <w:szCs w:val="27"/>
              </w:rPr>
              <w:t xml:space="preserve"> 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spacing w:line="276" w:lineRule="auto"/>
              <w:jc w:val="center"/>
              <w:rPr>
                <w:rFonts w:eastAsia="Calibri"/>
                <w:sz w:val="27"/>
                <w:szCs w:val="27"/>
                <w:lang w:eastAsia="en-US"/>
              </w:rPr>
            </w:pPr>
            <w:r w:rsidRPr="002F2E2C">
              <w:rPr>
                <w:sz w:val="27"/>
                <w:szCs w:val="27"/>
              </w:rPr>
              <w:t>28 335</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spacing w:line="276" w:lineRule="auto"/>
              <w:jc w:val="center"/>
              <w:rPr>
                <w:rFonts w:eastAsia="Calibri"/>
                <w:sz w:val="27"/>
                <w:szCs w:val="27"/>
                <w:lang w:eastAsia="en-US"/>
              </w:rPr>
            </w:pPr>
            <w:r w:rsidRPr="002F2E2C">
              <w:rPr>
                <w:sz w:val="27"/>
                <w:szCs w:val="27"/>
              </w:rPr>
              <w:t>х</w:t>
            </w:r>
          </w:p>
        </w:tc>
      </w:tr>
      <w:tr w:rsidR="003B7014" w:rsidRPr="002F2E2C" w:rsidTr="00A914B2">
        <w:trPr>
          <w:trHeight w:val="251"/>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pPr>
              <w:spacing w:line="276" w:lineRule="auto"/>
              <w:rPr>
                <w:rFonts w:eastAsia="Calibri"/>
                <w:sz w:val="27"/>
                <w:szCs w:val="27"/>
                <w:lang w:eastAsia="en-US"/>
              </w:rPr>
            </w:pPr>
            <w:r w:rsidRPr="002F2E2C">
              <w:rPr>
                <w:sz w:val="27"/>
                <w:szCs w:val="27"/>
                <w:lang w:val="en-US"/>
              </w:rPr>
              <w:t xml:space="preserve">III </w:t>
            </w:r>
            <w:r w:rsidRPr="002F2E2C">
              <w:rPr>
                <w:sz w:val="27"/>
                <w:szCs w:val="27"/>
              </w:rPr>
              <w:t>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spacing w:line="276" w:lineRule="auto"/>
              <w:jc w:val="center"/>
              <w:rPr>
                <w:rFonts w:eastAsia="Calibri"/>
                <w:sz w:val="27"/>
                <w:szCs w:val="27"/>
                <w:lang w:eastAsia="en-US"/>
              </w:rPr>
            </w:pPr>
            <w:r w:rsidRPr="002F2E2C">
              <w:rPr>
                <w:sz w:val="27"/>
                <w:szCs w:val="27"/>
              </w:rPr>
              <w:t>25 974</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spacing w:line="276" w:lineRule="auto"/>
              <w:jc w:val="center"/>
              <w:rPr>
                <w:rFonts w:eastAsia="Calibri"/>
                <w:sz w:val="27"/>
                <w:szCs w:val="27"/>
                <w:lang w:eastAsia="en-US"/>
              </w:rPr>
            </w:pPr>
            <w:r w:rsidRPr="002F2E2C">
              <w:rPr>
                <w:sz w:val="27"/>
                <w:szCs w:val="27"/>
              </w:rPr>
              <w:t>х</w:t>
            </w:r>
          </w:p>
        </w:tc>
      </w:tr>
      <w:tr w:rsidR="003B7014" w:rsidRPr="002F2E2C" w:rsidTr="00A914B2">
        <w:trPr>
          <w:trHeight w:val="555"/>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rsidP="002F2E2C">
            <w:pPr>
              <w:pStyle w:val="aff4"/>
              <w:rPr>
                <w:rFonts w:ascii="Times New Roman" w:hAnsi="Times New Roman"/>
                <w:sz w:val="27"/>
                <w:szCs w:val="27"/>
              </w:rPr>
            </w:pPr>
            <w:r w:rsidRPr="002F2E2C">
              <w:rPr>
                <w:rFonts w:ascii="Times New Roman" w:hAnsi="Times New Roman"/>
                <w:sz w:val="27"/>
                <w:szCs w:val="27"/>
              </w:rPr>
              <w:t>Педагогические работники организа</w:t>
            </w:r>
            <w:r w:rsidR="002F2E2C">
              <w:rPr>
                <w:rFonts w:ascii="Times New Roman" w:hAnsi="Times New Roman"/>
                <w:sz w:val="27"/>
                <w:szCs w:val="27"/>
              </w:rPr>
              <w:t>-</w:t>
            </w:r>
            <w:r w:rsidRPr="002F2E2C">
              <w:rPr>
                <w:rFonts w:ascii="Times New Roman" w:hAnsi="Times New Roman"/>
                <w:sz w:val="27"/>
                <w:szCs w:val="27"/>
              </w:rPr>
              <w:t>ций дополнительного образования детей</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22 211,1</w:t>
            </w:r>
            <w:r w:rsidRPr="002F2E2C">
              <w:rPr>
                <w:rFonts w:ascii="Times New Roman" w:hAnsi="Times New Roman"/>
                <w:sz w:val="27"/>
                <w:szCs w:val="27"/>
                <w:vertAlign w:val="superscript"/>
              </w:rPr>
              <w:t>***</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80</w:t>
            </w:r>
          </w:p>
        </w:tc>
      </w:tr>
      <w:tr w:rsidR="003B7014" w:rsidRPr="002F2E2C" w:rsidTr="00A914B2">
        <w:trPr>
          <w:trHeight w:val="183"/>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pPr>
              <w:spacing w:line="276" w:lineRule="auto"/>
              <w:rPr>
                <w:rFonts w:eastAsia="Calibri"/>
                <w:sz w:val="27"/>
                <w:szCs w:val="27"/>
                <w:lang w:eastAsia="en-US"/>
              </w:rPr>
            </w:pPr>
            <w:r w:rsidRPr="002F2E2C">
              <w:rPr>
                <w:sz w:val="27"/>
                <w:szCs w:val="27"/>
                <w:lang w:val="en-US"/>
              </w:rPr>
              <w:t xml:space="preserve">I </w:t>
            </w:r>
            <w:r w:rsidRPr="002F2E2C">
              <w:rPr>
                <w:sz w:val="27"/>
                <w:szCs w:val="27"/>
              </w:rPr>
              <w:t>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spacing w:line="276" w:lineRule="auto"/>
              <w:jc w:val="center"/>
              <w:rPr>
                <w:rFonts w:eastAsia="Calibri"/>
                <w:sz w:val="27"/>
                <w:szCs w:val="27"/>
                <w:lang w:eastAsia="en-US"/>
              </w:rPr>
            </w:pPr>
            <w:r w:rsidRPr="002F2E2C">
              <w:rPr>
                <w:sz w:val="27"/>
                <w:szCs w:val="27"/>
              </w:rPr>
              <w:t>28 092</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spacing w:line="276" w:lineRule="auto"/>
              <w:jc w:val="center"/>
              <w:rPr>
                <w:rFonts w:eastAsia="Calibri"/>
                <w:sz w:val="27"/>
                <w:szCs w:val="27"/>
                <w:lang w:eastAsia="en-US"/>
              </w:rPr>
            </w:pPr>
            <w:r w:rsidRPr="002F2E2C">
              <w:rPr>
                <w:sz w:val="27"/>
                <w:szCs w:val="27"/>
              </w:rPr>
              <w:t>х</w:t>
            </w:r>
          </w:p>
        </w:tc>
      </w:tr>
      <w:tr w:rsidR="003B7014" w:rsidRPr="002F2E2C" w:rsidTr="00A914B2">
        <w:trPr>
          <w:trHeight w:val="179"/>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pPr>
              <w:spacing w:line="276" w:lineRule="auto"/>
              <w:rPr>
                <w:rFonts w:eastAsia="Calibri"/>
                <w:sz w:val="27"/>
                <w:szCs w:val="27"/>
                <w:lang w:eastAsia="en-US"/>
              </w:rPr>
            </w:pPr>
            <w:r w:rsidRPr="002F2E2C">
              <w:rPr>
                <w:sz w:val="27"/>
                <w:szCs w:val="27"/>
                <w:lang w:val="en-US"/>
              </w:rPr>
              <w:t>II</w:t>
            </w:r>
            <w:r w:rsidRPr="002F2E2C">
              <w:rPr>
                <w:sz w:val="27"/>
                <w:szCs w:val="27"/>
              </w:rPr>
              <w:t xml:space="preserve"> 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spacing w:line="276" w:lineRule="auto"/>
              <w:jc w:val="center"/>
              <w:rPr>
                <w:rFonts w:eastAsia="Calibri"/>
                <w:sz w:val="27"/>
                <w:szCs w:val="27"/>
                <w:lang w:eastAsia="en-US"/>
              </w:rPr>
            </w:pPr>
            <w:r w:rsidRPr="002F2E2C">
              <w:rPr>
                <w:sz w:val="27"/>
                <w:szCs w:val="27"/>
              </w:rPr>
              <w:t>22 984</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spacing w:line="276" w:lineRule="auto"/>
              <w:jc w:val="center"/>
              <w:rPr>
                <w:rFonts w:eastAsia="Calibri"/>
                <w:sz w:val="27"/>
                <w:szCs w:val="27"/>
                <w:lang w:eastAsia="en-US"/>
              </w:rPr>
            </w:pPr>
            <w:r w:rsidRPr="002F2E2C">
              <w:rPr>
                <w:sz w:val="27"/>
                <w:szCs w:val="27"/>
              </w:rPr>
              <w:t>х</w:t>
            </w:r>
          </w:p>
        </w:tc>
      </w:tr>
      <w:tr w:rsidR="003B7014" w:rsidRPr="002F2E2C" w:rsidTr="00A914B2">
        <w:trPr>
          <w:trHeight w:val="332"/>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pPr>
              <w:spacing w:line="276" w:lineRule="auto"/>
              <w:rPr>
                <w:rFonts w:eastAsia="Calibri"/>
                <w:sz w:val="27"/>
                <w:szCs w:val="27"/>
                <w:lang w:eastAsia="en-US"/>
              </w:rPr>
            </w:pPr>
            <w:r w:rsidRPr="002F2E2C">
              <w:rPr>
                <w:sz w:val="27"/>
                <w:szCs w:val="27"/>
                <w:lang w:val="en-US"/>
              </w:rPr>
              <w:t xml:space="preserve">III </w:t>
            </w:r>
            <w:r w:rsidRPr="002F2E2C">
              <w:rPr>
                <w:sz w:val="27"/>
                <w:szCs w:val="27"/>
              </w:rPr>
              <w:t>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spacing w:line="276" w:lineRule="auto"/>
              <w:jc w:val="center"/>
              <w:rPr>
                <w:rFonts w:eastAsia="Calibri"/>
                <w:sz w:val="27"/>
                <w:szCs w:val="27"/>
                <w:lang w:eastAsia="en-US"/>
              </w:rPr>
            </w:pPr>
            <w:r w:rsidRPr="002F2E2C">
              <w:rPr>
                <w:sz w:val="27"/>
                <w:szCs w:val="27"/>
              </w:rPr>
              <w:t>21 069</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spacing w:line="276" w:lineRule="auto"/>
              <w:jc w:val="center"/>
              <w:rPr>
                <w:rFonts w:eastAsia="Calibri"/>
                <w:sz w:val="27"/>
                <w:szCs w:val="27"/>
                <w:lang w:eastAsia="en-US"/>
              </w:rPr>
            </w:pPr>
            <w:r w:rsidRPr="002F2E2C">
              <w:rPr>
                <w:sz w:val="27"/>
                <w:szCs w:val="27"/>
              </w:rPr>
              <w:t>х</w:t>
            </w:r>
          </w:p>
        </w:tc>
      </w:tr>
      <w:tr w:rsidR="003B7014" w:rsidRPr="002F2E2C" w:rsidTr="00A914B2">
        <w:trPr>
          <w:trHeight w:val="690"/>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rsidP="002F2E2C">
            <w:pPr>
              <w:pStyle w:val="aff4"/>
              <w:rPr>
                <w:rFonts w:ascii="Times New Roman" w:hAnsi="Times New Roman"/>
                <w:sz w:val="27"/>
                <w:szCs w:val="27"/>
              </w:rPr>
            </w:pPr>
            <w:r w:rsidRPr="002F2E2C">
              <w:rPr>
                <w:rFonts w:ascii="Times New Roman" w:hAnsi="Times New Roman"/>
                <w:sz w:val="27"/>
                <w:szCs w:val="27"/>
              </w:rPr>
              <w:t>Преподаватели и мастера производст</w:t>
            </w:r>
            <w:r w:rsidR="002F2E2C">
              <w:rPr>
                <w:rFonts w:ascii="Times New Roman" w:hAnsi="Times New Roman"/>
                <w:sz w:val="27"/>
                <w:szCs w:val="27"/>
              </w:rPr>
              <w:t>-</w:t>
            </w:r>
            <w:r w:rsidRPr="002F2E2C">
              <w:rPr>
                <w:rFonts w:ascii="Times New Roman" w:hAnsi="Times New Roman"/>
                <w:sz w:val="27"/>
                <w:szCs w:val="27"/>
              </w:rPr>
              <w:t>венного обучения профессиональных образовательных организаций</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22 211,1</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80</w:t>
            </w:r>
          </w:p>
        </w:tc>
      </w:tr>
      <w:tr w:rsidR="003B7014" w:rsidRPr="002F2E2C" w:rsidTr="00A914B2">
        <w:trPr>
          <w:trHeight w:val="228"/>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pPr>
              <w:spacing w:line="276" w:lineRule="auto"/>
              <w:rPr>
                <w:rFonts w:eastAsia="Calibri"/>
                <w:sz w:val="27"/>
                <w:szCs w:val="27"/>
                <w:lang w:eastAsia="en-US"/>
              </w:rPr>
            </w:pPr>
            <w:r w:rsidRPr="002F2E2C">
              <w:rPr>
                <w:sz w:val="27"/>
                <w:szCs w:val="27"/>
                <w:lang w:val="en-US"/>
              </w:rPr>
              <w:t xml:space="preserve">I </w:t>
            </w:r>
            <w:r w:rsidRPr="002F2E2C">
              <w:rPr>
                <w:sz w:val="27"/>
                <w:szCs w:val="27"/>
              </w:rPr>
              <w:t>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spacing w:line="276" w:lineRule="auto"/>
              <w:jc w:val="center"/>
              <w:rPr>
                <w:rFonts w:eastAsia="Calibri"/>
                <w:sz w:val="27"/>
                <w:szCs w:val="27"/>
                <w:lang w:eastAsia="en-US"/>
              </w:rPr>
            </w:pPr>
            <w:r w:rsidRPr="002F2E2C">
              <w:rPr>
                <w:sz w:val="27"/>
                <w:szCs w:val="27"/>
              </w:rPr>
              <w:t>30 685</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spacing w:line="276" w:lineRule="auto"/>
              <w:jc w:val="center"/>
              <w:rPr>
                <w:rFonts w:eastAsia="Calibri"/>
                <w:sz w:val="27"/>
                <w:szCs w:val="27"/>
                <w:lang w:eastAsia="en-US"/>
              </w:rPr>
            </w:pPr>
            <w:r w:rsidRPr="002F2E2C">
              <w:rPr>
                <w:sz w:val="27"/>
                <w:szCs w:val="27"/>
              </w:rPr>
              <w:t>х</w:t>
            </w:r>
          </w:p>
        </w:tc>
      </w:tr>
      <w:tr w:rsidR="003B7014" w:rsidRPr="002F2E2C" w:rsidTr="00A914B2">
        <w:trPr>
          <w:trHeight w:val="210"/>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pPr>
              <w:spacing w:line="276" w:lineRule="auto"/>
              <w:rPr>
                <w:rFonts w:eastAsia="Calibri"/>
                <w:sz w:val="27"/>
                <w:szCs w:val="27"/>
                <w:lang w:eastAsia="en-US"/>
              </w:rPr>
            </w:pPr>
            <w:r w:rsidRPr="002F2E2C">
              <w:rPr>
                <w:sz w:val="27"/>
                <w:szCs w:val="27"/>
                <w:lang w:val="en-US"/>
              </w:rPr>
              <w:t>II</w:t>
            </w:r>
            <w:r w:rsidRPr="002F2E2C">
              <w:rPr>
                <w:sz w:val="27"/>
                <w:szCs w:val="27"/>
              </w:rPr>
              <w:t xml:space="preserve"> 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spacing w:line="276" w:lineRule="auto"/>
              <w:jc w:val="center"/>
              <w:rPr>
                <w:rFonts w:eastAsia="Calibri"/>
                <w:sz w:val="27"/>
                <w:szCs w:val="27"/>
                <w:lang w:eastAsia="en-US"/>
              </w:rPr>
            </w:pPr>
            <w:r w:rsidRPr="002F2E2C">
              <w:rPr>
                <w:sz w:val="27"/>
                <w:szCs w:val="27"/>
              </w:rPr>
              <w:t>23 800</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spacing w:line="276" w:lineRule="auto"/>
              <w:jc w:val="center"/>
              <w:rPr>
                <w:rFonts w:eastAsia="Calibri"/>
                <w:sz w:val="27"/>
                <w:szCs w:val="27"/>
                <w:lang w:eastAsia="en-US"/>
              </w:rPr>
            </w:pPr>
            <w:r w:rsidRPr="002F2E2C">
              <w:rPr>
                <w:sz w:val="27"/>
                <w:szCs w:val="27"/>
              </w:rPr>
              <w:t>х</w:t>
            </w:r>
          </w:p>
        </w:tc>
      </w:tr>
      <w:tr w:rsidR="003B7014" w:rsidRPr="002F2E2C" w:rsidTr="00A914B2">
        <w:trPr>
          <w:trHeight w:val="347"/>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pPr>
              <w:spacing w:line="276" w:lineRule="auto"/>
              <w:rPr>
                <w:rFonts w:eastAsia="Calibri"/>
                <w:sz w:val="27"/>
                <w:szCs w:val="27"/>
                <w:lang w:eastAsia="en-US"/>
              </w:rPr>
            </w:pPr>
            <w:r w:rsidRPr="002F2E2C">
              <w:rPr>
                <w:sz w:val="27"/>
                <w:szCs w:val="27"/>
                <w:lang w:val="en-US"/>
              </w:rPr>
              <w:t xml:space="preserve">III </w:t>
            </w:r>
            <w:r w:rsidRPr="002F2E2C">
              <w:rPr>
                <w:sz w:val="27"/>
                <w:szCs w:val="27"/>
              </w:rPr>
              <w:t>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spacing w:line="276" w:lineRule="auto"/>
              <w:jc w:val="center"/>
              <w:rPr>
                <w:rFonts w:eastAsia="Calibri"/>
                <w:sz w:val="27"/>
                <w:szCs w:val="27"/>
                <w:lang w:eastAsia="en-US"/>
              </w:rPr>
            </w:pPr>
            <w:r w:rsidRPr="002F2E2C">
              <w:rPr>
                <w:sz w:val="27"/>
                <w:szCs w:val="27"/>
              </w:rPr>
              <w:t>21 881</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spacing w:line="276" w:lineRule="auto"/>
              <w:jc w:val="center"/>
              <w:rPr>
                <w:rFonts w:eastAsia="Calibri"/>
                <w:sz w:val="27"/>
                <w:szCs w:val="27"/>
                <w:lang w:eastAsia="en-US"/>
              </w:rPr>
            </w:pPr>
            <w:r w:rsidRPr="002F2E2C">
              <w:rPr>
                <w:sz w:val="27"/>
                <w:szCs w:val="27"/>
              </w:rPr>
              <w:t>х</w:t>
            </w:r>
          </w:p>
        </w:tc>
      </w:tr>
      <w:tr w:rsidR="003B7014" w:rsidRPr="002F2E2C" w:rsidTr="00A914B2">
        <w:trPr>
          <w:trHeight w:val="705"/>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rsidP="002F2E2C">
            <w:pPr>
              <w:pStyle w:val="aff4"/>
              <w:rPr>
                <w:rFonts w:ascii="Times New Roman" w:hAnsi="Times New Roman"/>
                <w:sz w:val="27"/>
                <w:szCs w:val="27"/>
              </w:rPr>
            </w:pPr>
            <w:r w:rsidRPr="002F2E2C">
              <w:rPr>
                <w:rFonts w:ascii="Times New Roman" w:hAnsi="Times New Roman"/>
                <w:sz w:val="27"/>
                <w:szCs w:val="27"/>
              </w:rPr>
              <w:t>Педагогические работники образова</w:t>
            </w:r>
            <w:r w:rsidR="002F2E2C">
              <w:rPr>
                <w:rFonts w:ascii="Times New Roman" w:hAnsi="Times New Roman"/>
                <w:sz w:val="27"/>
                <w:szCs w:val="27"/>
              </w:rPr>
              <w:t>-</w:t>
            </w:r>
            <w:r w:rsidRPr="002F2E2C">
              <w:rPr>
                <w:rFonts w:ascii="Times New Roman" w:hAnsi="Times New Roman"/>
                <w:sz w:val="27"/>
                <w:szCs w:val="27"/>
              </w:rPr>
              <w:t>тельных, медицинских организаций или организаций, оказывающих социальные услуги детям-сиротам и детям, оставшимся без попечения родителей</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24 987,5</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90</w:t>
            </w:r>
          </w:p>
        </w:tc>
      </w:tr>
      <w:tr w:rsidR="003B7014" w:rsidRPr="002F2E2C" w:rsidTr="00A914B2">
        <w:trPr>
          <w:trHeight w:val="140"/>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rsidP="002F2E2C">
            <w:pPr>
              <w:spacing w:line="276" w:lineRule="auto"/>
              <w:rPr>
                <w:rFonts w:eastAsia="Calibri"/>
                <w:sz w:val="27"/>
                <w:szCs w:val="27"/>
                <w:lang w:eastAsia="en-US"/>
              </w:rPr>
            </w:pPr>
            <w:r w:rsidRPr="002F2E2C">
              <w:rPr>
                <w:sz w:val="27"/>
                <w:szCs w:val="27"/>
                <w:lang w:val="en-US"/>
              </w:rPr>
              <w:t xml:space="preserve">I </w:t>
            </w:r>
            <w:r w:rsidRPr="002F2E2C">
              <w:rPr>
                <w:sz w:val="27"/>
                <w:szCs w:val="27"/>
              </w:rPr>
              <w:t>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spacing w:line="276" w:lineRule="auto"/>
              <w:jc w:val="center"/>
              <w:rPr>
                <w:rFonts w:eastAsia="Calibri"/>
                <w:sz w:val="27"/>
                <w:szCs w:val="27"/>
                <w:lang w:eastAsia="en-US"/>
              </w:rPr>
            </w:pPr>
            <w:r w:rsidRPr="002F2E2C">
              <w:rPr>
                <w:sz w:val="27"/>
                <w:szCs w:val="27"/>
              </w:rPr>
              <w:t>29 560</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spacing w:line="276" w:lineRule="auto"/>
              <w:jc w:val="center"/>
              <w:rPr>
                <w:rFonts w:eastAsia="Calibri"/>
                <w:sz w:val="27"/>
                <w:szCs w:val="27"/>
                <w:lang w:eastAsia="en-US"/>
              </w:rPr>
            </w:pPr>
            <w:r w:rsidRPr="002F2E2C">
              <w:rPr>
                <w:sz w:val="27"/>
                <w:szCs w:val="27"/>
              </w:rPr>
              <w:t>х</w:t>
            </w:r>
          </w:p>
        </w:tc>
      </w:tr>
      <w:tr w:rsidR="003B7014" w:rsidRPr="002F2E2C" w:rsidTr="00A914B2">
        <w:trPr>
          <w:trHeight w:val="96"/>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rsidP="002F2E2C">
            <w:pPr>
              <w:spacing w:line="276" w:lineRule="auto"/>
              <w:rPr>
                <w:rFonts w:eastAsia="Calibri"/>
                <w:sz w:val="27"/>
                <w:szCs w:val="27"/>
                <w:lang w:eastAsia="en-US"/>
              </w:rPr>
            </w:pPr>
            <w:r w:rsidRPr="002F2E2C">
              <w:rPr>
                <w:sz w:val="27"/>
                <w:szCs w:val="27"/>
                <w:lang w:val="en-US"/>
              </w:rPr>
              <w:t>II</w:t>
            </w:r>
            <w:r w:rsidRPr="002F2E2C">
              <w:rPr>
                <w:sz w:val="27"/>
                <w:szCs w:val="27"/>
              </w:rPr>
              <w:t xml:space="preserve"> 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spacing w:line="276" w:lineRule="auto"/>
              <w:jc w:val="center"/>
              <w:rPr>
                <w:rFonts w:eastAsia="Calibri"/>
                <w:sz w:val="27"/>
                <w:szCs w:val="27"/>
                <w:lang w:eastAsia="en-US"/>
              </w:rPr>
            </w:pPr>
            <w:r w:rsidRPr="002F2E2C">
              <w:rPr>
                <w:sz w:val="27"/>
                <w:szCs w:val="27"/>
              </w:rPr>
              <w:t>24 185</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spacing w:line="276" w:lineRule="auto"/>
              <w:jc w:val="center"/>
              <w:rPr>
                <w:rFonts w:eastAsia="Calibri"/>
                <w:sz w:val="27"/>
                <w:szCs w:val="27"/>
                <w:lang w:eastAsia="en-US"/>
              </w:rPr>
            </w:pPr>
            <w:r w:rsidRPr="002F2E2C">
              <w:rPr>
                <w:sz w:val="27"/>
                <w:szCs w:val="27"/>
              </w:rPr>
              <w:t>х</w:t>
            </w:r>
          </w:p>
        </w:tc>
      </w:tr>
      <w:tr w:rsidR="003B7014" w:rsidRPr="002F2E2C" w:rsidTr="00A914B2">
        <w:trPr>
          <w:trHeight w:val="263"/>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rsidP="002F2E2C">
            <w:pPr>
              <w:spacing w:line="276" w:lineRule="auto"/>
              <w:rPr>
                <w:rFonts w:eastAsia="Calibri"/>
                <w:sz w:val="27"/>
                <w:szCs w:val="27"/>
                <w:lang w:eastAsia="en-US"/>
              </w:rPr>
            </w:pPr>
            <w:r w:rsidRPr="002F2E2C">
              <w:rPr>
                <w:sz w:val="27"/>
                <w:szCs w:val="27"/>
                <w:lang w:val="en-US"/>
              </w:rPr>
              <w:t xml:space="preserve">III </w:t>
            </w:r>
            <w:r w:rsidRPr="002F2E2C">
              <w:rPr>
                <w:sz w:val="27"/>
                <w:szCs w:val="27"/>
              </w:rPr>
              <w:t>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spacing w:line="276" w:lineRule="auto"/>
              <w:jc w:val="center"/>
              <w:rPr>
                <w:rFonts w:eastAsia="Calibri"/>
                <w:sz w:val="27"/>
                <w:szCs w:val="27"/>
                <w:lang w:eastAsia="en-US"/>
              </w:rPr>
            </w:pPr>
            <w:r w:rsidRPr="002F2E2C">
              <w:rPr>
                <w:sz w:val="27"/>
                <w:szCs w:val="27"/>
              </w:rPr>
              <w:t>22 170</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spacing w:line="276" w:lineRule="auto"/>
              <w:jc w:val="center"/>
              <w:rPr>
                <w:rFonts w:eastAsia="Calibri"/>
                <w:sz w:val="27"/>
                <w:szCs w:val="27"/>
                <w:lang w:eastAsia="en-US"/>
              </w:rPr>
            </w:pPr>
            <w:r w:rsidRPr="002F2E2C">
              <w:rPr>
                <w:sz w:val="27"/>
                <w:szCs w:val="27"/>
              </w:rPr>
              <w:t>х</w:t>
            </w:r>
          </w:p>
        </w:tc>
      </w:tr>
      <w:tr w:rsidR="003B7014" w:rsidRPr="002F2E2C" w:rsidTr="00A914B2">
        <w:trPr>
          <w:trHeight w:val="366"/>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pPr>
              <w:pStyle w:val="aff4"/>
              <w:spacing w:line="276" w:lineRule="auto"/>
              <w:rPr>
                <w:rFonts w:ascii="Times New Roman" w:hAnsi="Times New Roman"/>
                <w:sz w:val="27"/>
                <w:szCs w:val="27"/>
              </w:rPr>
            </w:pPr>
            <w:r w:rsidRPr="002F2E2C">
              <w:rPr>
                <w:rFonts w:ascii="Times New Roman" w:hAnsi="Times New Roman"/>
                <w:sz w:val="27"/>
                <w:szCs w:val="27"/>
              </w:rPr>
              <w:lastRenderedPageBreak/>
              <w:t>Младший медицинский персонал</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14 159,6</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51</w:t>
            </w:r>
          </w:p>
        </w:tc>
      </w:tr>
      <w:tr w:rsidR="003B7014" w:rsidRPr="002F2E2C" w:rsidTr="00A914B2">
        <w:trPr>
          <w:trHeight w:val="366"/>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rsidP="002F2E2C">
            <w:pPr>
              <w:spacing w:line="276" w:lineRule="auto"/>
              <w:ind w:firstLine="39"/>
              <w:rPr>
                <w:rFonts w:eastAsia="Calibri"/>
                <w:sz w:val="27"/>
                <w:szCs w:val="27"/>
                <w:lang w:eastAsia="en-US"/>
              </w:rPr>
            </w:pPr>
            <w:r w:rsidRPr="002F2E2C">
              <w:rPr>
                <w:sz w:val="27"/>
                <w:szCs w:val="27"/>
                <w:lang w:val="en-US"/>
              </w:rPr>
              <w:t xml:space="preserve">I </w:t>
            </w:r>
            <w:r w:rsidRPr="002F2E2C">
              <w:rPr>
                <w:sz w:val="27"/>
                <w:szCs w:val="27"/>
              </w:rPr>
              <w:t>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17 391</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х</w:t>
            </w:r>
          </w:p>
        </w:tc>
      </w:tr>
      <w:tr w:rsidR="003B7014" w:rsidRPr="002F2E2C" w:rsidTr="00A914B2">
        <w:trPr>
          <w:trHeight w:val="366"/>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rsidP="002F2E2C">
            <w:pPr>
              <w:spacing w:line="276" w:lineRule="auto"/>
              <w:ind w:firstLine="39"/>
              <w:rPr>
                <w:rFonts w:eastAsia="Calibri"/>
                <w:sz w:val="27"/>
                <w:szCs w:val="27"/>
                <w:lang w:eastAsia="en-US"/>
              </w:rPr>
            </w:pPr>
            <w:r w:rsidRPr="002F2E2C">
              <w:rPr>
                <w:sz w:val="27"/>
                <w:szCs w:val="27"/>
                <w:lang w:val="en-US"/>
              </w:rPr>
              <w:t>II</w:t>
            </w:r>
            <w:r w:rsidRPr="002F2E2C">
              <w:rPr>
                <w:sz w:val="27"/>
                <w:szCs w:val="27"/>
              </w:rPr>
              <w:t xml:space="preserve"> 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14 229</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х</w:t>
            </w:r>
          </w:p>
        </w:tc>
      </w:tr>
      <w:tr w:rsidR="003B7014" w:rsidRPr="002F2E2C" w:rsidTr="00A914B2">
        <w:trPr>
          <w:trHeight w:val="366"/>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rsidP="002F2E2C">
            <w:pPr>
              <w:spacing w:line="276" w:lineRule="auto"/>
              <w:ind w:firstLine="39"/>
              <w:rPr>
                <w:rFonts w:eastAsia="Calibri"/>
                <w:sz w:val="27"/>
                <w:szCs w:val="27"/>
                <w:lang w:eastAsia="en-US"/>
              </w:rPr>
            </w:pPr>
            <w:r w:rsidRPr="002F2E2C">
              <w:rPr>
                <w:sz w:val="27"/>
                <w:szCs w:val="27"/>
                <w:lang w:val="en-US"/>
              </w:rPr>
              <w:t xml:space="preserve">III </w:t>
            </w:r>
            <w:r w:rsidRPr="002F2E2C">
              <w:rPr>
                <w:sz w:val="27"/>
                <w:szCs w:val="27"/>
              </w:rPr>
              <w:t>группа</w:t>
            </w:r>
          </w:p>
        </w:tc>
        <w:tc>
          <w:tcPr>
            <w:tcW w:w="1701" w:type="dxa"/>
            <w:tcBorders>
              <w:top w:val="nil"/>
              <w:left w:val="nil"/>
              <w:bottom w:val="single" w:sz="4" w:space="0" w:color="auto"/>
              <w:right w:val="single" w:sz="4" w:space="0" w:color="auto"/>
            </w:tcBorders>
            <w:shd w:val="clear" w:color="auto" w:fill="FFFFFF"/>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13 043</w:t>
            </w:r>
          </w:p>
        </w:tc>
        <w:tc>
          <w:tcPr>
            <w:tcW w:w="2835" w:type="dxa"/>
            <w:tcBorders>
              <w:top w:val="nil"/>
              <w:left w:val="nil"/>
              <w:bottom w:val="single" w:sz="4" w:space="0" w:color="auto"/>
              <w:right w:val="single" w:sz="4" w:space="0" w:color="auto"/>
            </w:tcBorders>
            <w:shd w:val="clear" w:color="auto" w:fill="FFFFFF"/>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х</w:t>
            </w:r>
          </w:p>
        </w:tc>
      </w:tr>
      <w:tr w:rsidR="003B7014" w:rsidRPr="002F2E2C" w:rsidTr="00A914B2">
        <w:trPr>
          <w:trHeight w:val="298"/>
        </w:trPr>
        <w:tc>
          <w:tcPr>
            <w:tcW w:w="4825" w:type="dxa"/>
            <w:tcBorders>
              <w:top w:val="nil"/>
              <w:left w:val="single" w:sz="4" w:space="0" w:color="auto"/>
              <w:bottom w:val="single" w:sz="4" w:space="0" w:color="auto"/>
              <w:right w:val="single" w:sz="4" w:space="0" w:color="auto"/>
            </w:tcBorders>
            <w:shd w:val="clear" w:color="auto" w:fill="FFFFFF"/>
            <w:hideMark/>
          </w:tcPr>
          <w:p w:rsidR="003B7014" w:rsidRPr="002F2E2C" w:rsidRDefault="003B7014" w:rsidP="002F2E2C">
            <w:pPr>
              <w:pStyle w:val="aff4"/>
              <w:spacing w:line="276" w:lineRule="auto"/>
              <w:ind w:firstLine="39"/>
              <w:rPr>
                <w:rFonts w:ascii="Times New Roman" w:hAnsi="Times New Roman"/>
                <w:sz w:val="27"/>
                <w:szCs w:val="27"/>
              </w:rPr>
            </w:pPr>
            <w:r w:rsidRPr="002F2E2C">
              <w:rPr>
                <w:rFonts w:ascii="Times New Roman" w:hAnsi="Times New Roman"/>
                <w:sz w:val="27"/>
                <w:szCs w:val="27"/>
              </w:rPr>
              <w:t>Социальные работники</w:t>
            </w:r>
          </w:p>
        </w:tc>
        <w:tc>
          <w:tcPr>
            <w:tcW w:w="1701" w:type="dxa"/>
            <w:tcBorders>
              <w:top w:val="nil"/>
              <w:left w:val="nil"/>
              <w:bottom w:val="single" w:sz="4" w:space="0" w:color="auto"/>
              <w:right w:val="single" w:sz="4" w:space="0" w:color="auto"/>
            </w:tcBorders>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16 103,1</w:t>
            </w:r>
          </w:p>
        </w:tc>
        <w:tc>
          <w:tcPr>
            <w:tcW w:w="2835" w:type="dxa"/>
            <w:tcBorders>
              <w:top w:val="nil"/>
              <w:left w:val="nil"/>
              <w:bottom w:val="single" w:sz="4" w:space="0" w:color="auto"/>
              <w:right w:val="single" w:sz="4" w:space="0" w:color="auto"/>
            </w:tcBorders>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58</w:t>
            </w:r>
          </w:p>
        </w:tc>
      </w:tr>
      <w:tr w:rsidR="003B7014" w:rsidRPr="002F2E2C" w:rsidTr="00A914B2">
        <w:trPr>
          <w:trHeight w:val="298"/>
        </w:trPr>
        <w:tc>
          <w:tcPr>
            <w:tcW w:w="4825" w:type="dxa"/>
            <w:tcBorders>
              <w:top w:val="single" w:sz="4" w:space="0" w:color="auto"/>
              <w:left w:val="single" w:sz="4" w:space="0" w:color="auto"/>
              <w:bottom w:val="single" w:sz="4" w:space="0" w:color="auto"/>
              <w:right w:val="single" w:sz="4" w:space="0" w:color="auto"/>
            </w:tcBorders>
            <w:shd w:val="clear" w:color="auto" w:fill="FFFFFF"/>
            <w:hideMark/>
          </w:tcPr>
          <w:p w:rsidR="003B7014" w:rsidRPr="002F2E2C" w:rsidRDefault="003B7014" w:rsidP="002F2E2C">
            <w:pPr>
              <w:spacing w:line="276" w:lineRule="auto"/>
              <w:ind w:firstLine="39"/>
              <w:rPr>
                <w:rFonts w:eastAsia="Calibri"/>
                <w:sz w:val="27"/>
                <w:szCs w:val="27"/>
                <w:lang w:eastAsia="en-US"/>
              </w:rPr>
            </w:pPr>
            <w:r w:rsidRPr="002F2E2C">
              <w:rPr>
                <w:sz w:val="27"/>
                <w:szCs w:val="27"/>
                <w:lang w:val="en-US"/>
              </w:rPr>
              <w:t xml:space="preserve">I </w:t>
            </w:r>
            <w:r w:rsidRPr="002F2E2C">
              <w:rPr>
                <w:sz w:val="27"/>
                <w:szCs w:val="27"/>
              </w:rPr>
              <w:t>группа</w:t>
            </w:r>
          </w:p>
        </w:tc>
        <w:tc>
          <w:tcPr>
            <w:tcW w:w="1701" w:type="dxa"/>
            <w:tcBorders>
              <w:top w:val="single" w:sz="4" w:space="0" w:color="auto"/>
              <w:left w:val="nil"/>
              <w:bottom w:val="single" w:sz="4" w:space="0" w:color="auto"/>
              <w:right w:val="single" w:sz="4" w:space="0" w:color="auto"/>
            </w:tcBorders>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19 778</w:t>
            </w:r>
          </w:p>
        </w:tc>
        <w:tc>
          <w:tcPr>
            <w:tcW w:w="2835" w:type="dxa"/>
            <w:tcBorders>
              <w:top w:val="single" w:sz="4" w:space="0" w:color="auto"/>
              <w:left w:val="nil"/>
              <w:bottom w:val="single" w:sz="4" w:space="0" w:color="auto"/>
              <w:right w:val="single" w:sz="4" w:space="0" w:color="auto"/>
            </w:tcBorders>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х</w:t>
            </w:r>
          </w:p>
        </w:tc>
      </w:tr>
      <w:tr w:rsidR="003B7014" w:rsidRPr="002F2E2C" w:rsidTr="00A914B2">
        <w:trPr>
          <w:trHeight w:val="298"/>
        </w:trPr>
        <w:tc>
          <w:tcPr>
            <w:tcW w:w="4825" w:type="dxa"/>
            <w:tcBorders>
              <w:top w:val="single" w:sz="4" w:space="0" w:color="auto"/>
              <w:left w:val="single" w:sz="4" w:space="0" w:color="auto"/>
              <w:bottom w:val="single" w:sz="4" w:space="0" w:color="auto"/>
              <w:right w:val="single" w:sz="4" w:space="0" w:color="auto"/>
            </w:tcBorders>
            <w:shd w:val="clear" w:color="auto" w:fill="FFFFFF"/>
            <w:hideMark/>
          </w:tcPr>
          <w:p w:rsidR="003B7014" w:rsidRPr="002F2E2C" w:rsidRDefault="003B7014" w:rsidP="002F2E2C">
            <w:pPr>
              <w:spacing w:line="276" w:lineRule="auto"/>
              <w:ind w:firstLine="39"/>
              <w:rPr>
                <w:rFonts w:eastAsia="Calibri"/>
                <w:sz w:val="27"/>
                <w:szCs w:val="27"/>
                <w:lang w:eastAsia="en-US"/>
              </w:rPr>
            </w:pPr>
            <w:r w:rsidRPr="002F2E2C">
              <w:rPr>
                <w:sz w:val="27"/>
                <w:szCs w:val="27"/>
                <w:lang w:val="en-US"/>
              </w:rPr>
              <w:t>II</w:t>
            </w:r>
            <w:r w:rsidRPr="002F2E2C">
              <w:rPr>
                <w:sz w:val="27"/>
                <w:szCs w:val="27"/>
              </w:rPr>
              <w:t xml:space="preserve"> группа</w:t>
            </w:r>
          </w:p>
        </w:tc>
        <w:tc>
          <w:tcPr>
            <w:tcW w:w="1701" w:type="dxa"/>
            <w:tcBorders>
              <w:top w:val="single" w:sz="4" w:space="0" w:color="auto"/>
              <w:left w:val="nil"/>
              <w:bottom w:val="single" w:sz="4" w:space="0" w:color="auto"/>
              <w:right w:val="single" w:sz="4" w:space="0" w:color="auto"/>
            </w:tcBorders>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16 182</w:t>
            </w:r>
          </w:p>
        </w:tc>
        <w:tc>
          <w:tcPr>
            <w:tcW w:w="2835" w:type="dxa"/>
            <w:tcBorders>
              <w:top w:val="single" w:sz="4" w:space="0" w:color="auto"/>
              <w:left w:val="nil"/>
              <w:bottom w:val="single" w:sz="4" w:space="0" w:color="auto"/>
              <w:right w:val="single" w:sz="4" w:space="0" w:color="auto"/>
            </w:tcBorders>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х</w:t>
            </w:r>
          </w:p>
        </w:tc>
      </w:tr>
      <w:tr w:rsidR="003B7014" w:rsidRPr="002F2E2C" w:rsidTr="00A914B2">
        <w:trPr>
          <w:trHeight w:val="298"/>
        </w:trPr>
        <w:tc>
          <w:tcPr>
            <w:tcW w:w="4825" w:type="dxa"/>
            <w:tcBorders>
              <w:top w:val="single" w:sz="4" w:space="0" w:color="auto"/>
              <w:left w:val="single" w:sz="4" w:space="0" w:color="auto"/>
              <w:bottom w:val="single" w:sz="4" w:space="0" w:color="auto"/>
              <w:right w:val="single" w:sz="4" w:space="0" w:color="auto"/>
            </w:tcBorders>
            <w:shd w:val="clear" w:color="auto" w:fill="FFFFFF"/>
            <w:hideMark/>
          </w:tcPr>
          <w:p w:rsidR="003B7014" w:rsidRPr="002F2E2C" w:rsidRDefault="003B7014" w:rsidP="002F2E2C">
            <w:pPr>
              <w:spacing w:line="276" w:lineRule="auto"/>
              <w:ind w:firstLine="39"/>
              <w:rPr>
                <w:rFonts w:eastAsia="Calibri"/>
                <w:sz w:val="27"/>
                <w:szCs w:val="27"/>
                <w:lang w:eastAsia="en-US"/>
              </w:rPr>
            </w:pPr>
            <w:r w:rsidRPr="002F2E2C">
              <w:rPr>
                <w:sz w:val="27"/>
                <w:szCs w:val="27"/>
                <w:lang w:val="en-US"/>
              </w:rPr>
              <w:t xml:space="preserve">III </w:t>
            </w:r>
            <w:r w:rsidRPr="002F2E2C">
              <w:rPr>
                <w:sz w:val="27"/>
                <w:szCs w:val="27"/>
              </w:rPr>
              <w:t>группа</w:t>
            </w:r>
          </w:p>
        </w:tc>
        <w:tc>
          <w:tcPr>
            <w:tcW w:w="1701" w:type="dxa"/>
            <w:tcBorders>
              <w:top w:val="single" w:sz="4" w:space="0" w:color="auto"/>
              <w:left w:val="nil"/>
              <w:bottom w:val="single" w:sz="4" w:space="0" w:color="auto"/>
              <w:right w:val="single" w:sz="4" w:space="0" w:color="auto"/>
            </w:tcBorders>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14 833</w:t>
            </w:r>
          </w:p>
        </w:tc>
        <w:tc>
          <w:tcPr>
            <w:tcW w:w="2835" w:type="dxa"/>
            <w:tcBorders>
              <w:top w:val="single" w:sz="4" w:space="0" w:color="auto"/>
              <w:left w:val="nil"/>
              <w:bottom w:val="single" w:sz="4" w:space="0" w:color="auto"/>
              <w:right w:val="single" w:sz="4" w:space="0" w:color="auto"/>
            </w:tcBorders>
            <w:noWrap/>
            <w:hideMark/>
          </w:tcPr>
          <w:p w:rsidR="003B7014" w:rsidRPr="002F2E2C" w:rsidRDefault="003B7014">
            <w:pPr>
              <w:pStyle w:val="aff4"/>
              <w:spacing w:line="276" w:lineRule="auto"/>
              <w:jc w:val="center"/>
              <w:rPr>
                <w:rFonts w:ascii="Times New Roman" w:hAnsi="Times New Roman"/>
                <w:sz w:val="27"/>
                <w:szCs w:val="27"/>
              </w:rPr>
            </w:pPr>
            <w:r w:rsidRPr="002F2E2C">
              <w:rPr>
                <w:rFonts w:ascii="Times New Roman" w:hAnsi="Times New Roman"/>
                <w:sz w:val="27"/>
                <w:szCs w:val="27"/>
              </w:rPr>
              <w:t>х</w:t>
            </w:r>
          </w:p>
        </w:tc>
      </w:tr>
    </w:tbl>
    <w:p w:rsidR="003B7014" w:rsidRPr="002C370A" w:rsidRDefault="002C370A" w:rsidP="002C370A">
      <w:pPr>
        <w:shd w:val="clear" w:color="auto" w:fill="FFFFFF" w:themeFill="background1"/>
        <w:rPr>
          <w:rFonts w:eastAsia="Calibri"/>
          <w:szCs w:val="28"/>
          <w:lang w:eastAsia="en-US"/>
        </w:rPr>
      </w:pPr>
      <w:r>
        <w:rPr>
          <w:rFonts w:eastAsia="Calibri"/>
          <w:szCs w:val="28"/>
          <w:highlight w:val="yellow"/>
          <w:lang w:eastAsia="en-US"/>
        </w:rPr>
        <w:softHyphen/>
      </w:r>
      <w:r>
        <w:rPr>
          <w:rFonts w:eastAsia="Calibri"/>
          <w:szCs w:val="28"/>
          <w:highlight w:val="yellow"/>
          <w:lang w:eastAsia="en-US"/>
        </w:rPr>
        <w:softHyphen/>
      </w:r>
      <w:r>
        <w:rPr>
          <w:rFonts w:eastAsia="Calibri"/>
          <w:szCs w:val="28"/>
          <w:highlight w:val="yellow"/>
          <w:lang w:eastAsia="en-US"/>
        </w:rPr>
        <w:softHyphen/>
      </w:r>
      <w:r>
        <w:rPr>
          <w:rFonts w:eastAsia="Calibri"/>
          <w:szCs w:val="28"/>
          <w:highlight w:val="yellow"/>
          <w:lang w:eastAsia="en-US"/>
        </w:rPr>
        <w:softHyphen/>
      </w:r>
      <w:r>
        <w:rPr>
          <w:rFonts w:eastAsia="Calibri"/>
          <w:szCs w:val="28"/>
          <w:highlight w:val="yellow"/>
          <w:lang w:eastAsia="en-US"/>
        </w:rPr>
        <w:softHyphen/>
      </w:r>
      <w:r>
        <w:rPr>
          <w:rFonts w:eastAsia="Calibri"/>
          <w:szCs w:val="28"/>
          <w:highlight w:val="yellow"/>
          <w:lang w:eastAsia="en-US"/>
        </w:rPr>
        <w:softHyphen/>
      </w:r>
      <w:r>
        <w:rPr>
          <w:rFonts w:eastAsia="Calibri"/>
          <w:szCs w:val="28"/>
          <w:highlight w:val="yellow"/>
          <w:lang w:eastAsia="en-US"/>
        </w:rPr>
        <w:softHyphen/>
      </w:r>
      <w:r>
        <w:rPr>
          <w:rFonts w:eastAsia="Calibri"/>
          <w:szCs w:val="28"/>
          <w:highlight w:val="yellow"/>
          <w:lang w:eastAsia="en-US"/>
        </w:rPr>
        <w:softHyphen/>
      </w:r>
      <w:r w:rsidRPr="002C370A">
        <w:rPr>
          <w:rFonts w:eastAsia="Calibri"/>
          <w:szCs w:val="28"/>
          <w:lang w:eastAsia="en-US"/>
        </w:rPr>
        <w:t>______________</w:t>
      </w:r>
    </w:p>
    <w:p w:rsidR="003B7014" w:rsidRPr="002C370A" w:rsidRDefault="003B7014" w:rsidP="002C370A">
      <w:pPr>
        <w:jc w:val="both"/>
        <w:rPr>
          <w:sz w:val="24"/>
          <w:szCs w:val="24"/>
        </w:rPr>
      </w:pPr>
      <w:r w:rsidRPr="002C370A">
        <w:rPr>
          <w:sz w:val="24"/>
          <w:szCs w:val="24"/>
        </w:rPr>
        <w:t>* Группы с учетом дифференциации по уровню районного коэффициента и процентной надбавки за работу в районах Крайнего Севера и приравненных к ним местностях:</w:t>
      </w:r>
    </w:p>
    <w:p w:rsidR="003B7014" w:rsidRPr="002C370A" w:rsidRDefault="003B7014" w:rsidP="003B7014">
      <w:pPr>
        <w:ind w:firstLine="567"/>
        <w:jc w:val="both"/>
        <w:rPr>
          <w:sz w:val="24"/>
          <w:szCs w:val="24"/>
        </w:rPr>
      </w:pPr>
      <w:r w:rsidRPr="002C370A">
        <w:rPr>
          <w:sz w:val="24"/>
          <w:szCs w:val="24"/>
        </w:rPr>
        <w:t>I группа: государственные учреждения Республики Карелия, расположенные на территории Костомукшского городского округа, Беломорского, Калевальского, Кемского, Лоухского муниципальных районов;</w:t>
      </w:r>
    </w:p>
    <w:p w:rsidR="003B7014" w:rsidRPr="002C370A" w:rsidRDefault="003B7014" w:rsidP="003B7014">
      <w:pPr>
        <w:ind w:firstLine="567"/>
        <w:jc w:val="both"/>
        <w:rPr>
          <w:sz w:val="24"/>
          <w:szCs w:val="24"/>
        </w:rPr>
      </w:pPr>
      <w:r w:rsidRPr="002C370A">
        <w:rPr>
          <w:sz w:val="24"/>
          <w:szCs w:val="24"/>
        </w:rPr>
        <w:t>II группа: государственные учреждения Республики Карелия, расположенные на территории Медвежьегорского, Муезерского, Пудожского, Сегежского муниципальных районов;</w:t>
      </w:r>
    </w:p>
    <w:p w:rsidR="003B7014" w:rsidRPr="002C370A" w:rsidRDefault="003B7014" w:rsidP="003B7014">
      <w:pPr>
        <w:ind w:firstLine="567"/>
        <w:jc w:val="both"/>
        <w:rPr>
          <w:sz w:val="24"/>
          <w:szCs w:val="24"/>
        </w:rPr>
      </w:pPr>
      <w:r w:rsidRPr="002C370A">
        <w:rPr>
          <w:sz w:val="24"/>
          <w:szCs w:val="24"/>
        </w:rPr>
        <w:t>III группа: государственные учреждения Республики Карелия, расположенные на территории Петрозаводского городского округа, Кондопожского, Лахденпохского, Олонецкого, Питкярантского, Прионежского, Пряжинского, Сортавальского, Суоярвского муниципальных районов.</w:t>
      </w:r>
    </w:p>
    <w:p w:rsidR="003B7014" w:rsidRPr="002C370A" w:rsidRDefault="003B7014" w:rsidP="002C370A">
      <w:pPr>
        <w:jc w:val="both"/>
        <w:rPr>
          <w:sz w:val="24"/>
          <w:szCs w:val="24"/>
        </w:rPr>
      </w:pPr>
      <w:r w:rsidRPr="002C370A">
        <w:rPr>
          <w:sz w:val="24"/>
          <w:szCs w:val="24"/>
        </w:rPr>
        <w:t>** В соответствии с данными Федеральной службы государственной статистики по итогам федерального статистического наблюдения за 2013 год</w:t>
      </w:r>
      <w:r w:rsidRPr="002C370A">
        <w:rPr>
          <w:bCs/>
          <w:sz w:val="24"/>
          <w:szCs w:val="24"/>
        </w:rPr>
        <w:t xml:space="preserve"> средняя заработная плата по Республике Карелия составляет </w:t>
      </w:r>
      <w:r w:rsidRPr="002C370A">
        <w:rPr>
          <w:sz w:val="24"/>
          <w:szCs w:val="24"/>
        </w:rPr>
        <w:t>27 763,9 рубл</w:t>
      </w:r>
      <w:r w:rsidR="002C370A">
        <w:rPr>
          <w:sz w:val="24"/>
          <w:szCs w:val="24"/>
        </w:rPr>
        <w:t>я</w:t>
      </w:r>
      <w:r w:rsidRPr="002C370A">
        <w:rPr>
          <w:sz w:val="24"/>
          <w:szCs w:val="24"/>
        </w:rPr>
        <w:t>.</w:t>
      </w:r>
    </w:p>
    <w:p w:rsidR="003B7014" w:rsidRPr="002C370A" w:rsidRDefault="003B7014" w:rsidP="002C370A">
      <w:pPr>
        <w:jc w:val="both"/>
        <w:rPr>
          <w:rFonts w:eastAsia="Calibri"/>
          <w:sz w:val="24"/>
          <w:szCs w:val="24"/>
          <w:lang w:eastAsia="en-US"/>
        </w:rPr>
      </w:pPr>
      <w:r w:rsidRPr="002C370A">
        <w:rPr>
          <w:sz w:val="24"/>
          <w:szCs w:val="24"/>
        </w:rPr>
        <w:t xml:space="preserve">*** Указом Президента Российской Федерации от 1 июня 2012 года № 761 </w:t>
      </w:r>
      <w:r w:rsidR="002C370A">
        <w:rPr>
          <w:sz w:val="24"/>
          <w:szCs w:val="24"/>
        </w:rPr>
        <w:t xml:space="preserve">                                </w:t>
      </w:r>
      <w:r w:rsidRPr="002C370A">
        <w:rPr>
          <w:sz w:val="24"/>
          <w:szCs w:val="24"/>
        </w:rPr>
        <w:t>«О Национальной стратегии действий в интересах детей на 2012-2017 годы» предусмотрено доведение оплаты труда указанной категории педагогических работников до уровня не ниже среднего для учителей в регионе. Целевым значением уровня средней заработной платы педагогических работников (в том числе учителей) общеобразова</w:t>
      </w:r>
      <w:r w:rsidR="002C370A">
        <w:rPr>
          <w:sz w:val="24"/>
          <w:szCs w:val="24"/>
        </w:rPr>
        <w:t>-</w:t>
      </w:r>
      <w:r w:rsidRPr="002C370A">
        <w:rPr>
          <w:sz w:val="24"/>
          <w:szCs w:val="24"/>
        </w:rPr>
        <w:t xml:space="preserve">тельных организаций в регионе согласно Указу Президента Российской Федерации от </w:t>
      </w:r>
      <w:r w:rsidR="002C370A">
        <w:rPr>
          <w:sz w:val="24"/>
          <w:szCs w:val="24"/>
        </w:rPr>
        <w:t xml:space="preserve">                   </w:t>
      </w:r>
      <w:r w:rsidRPr="002C370A">
        <w:rPr>
          <w:sz w:val="24"/>
          <w:szCs w:val="24"/>
        </w:rPr>
        <w:t>7 мая 2012 года № 597 «О мероприятиях по реализации государственной социальной политики» является средняя заработная плата в соответствующем регионе</w:t>
      </w:r>
      <w:r w:rsidR="002C370A">
        <w:rPr>
          <w:sz w:val="24"/>
          <w:szCs w:val="24"/>
        </w:rPr>
        <w:t>.</w:t>
      </w:r>
    </w:p>
    <w:p w:rsidR="002C370A" w:rsidRDefault="002C370A" w:rsidP="002C370A">
      <w:pPr>
        <w:pStyle w:val="ConsPlusNormal"/>
        <w:suppressAutoHyphens/>
        <w:spacing w:before="120"/>
        <w:ind w:left="4956" w:firstLine="6"/>
        <w:rPr>
          <w:sz w:val="28"/>
          <w:szCs w:val="28"/>
        </w:rPr>
      </w:pPr>
    </w:p>
    <w:p w:rsidR="003B7014" w:rsidRPr="002C370A" w:rsidRDefault="003B7014" w:rsidP="002C370A">
      <w:pPr>
        <w:pStyle w:val="ConsPlusNormal"/>
        <w:suppressAutoHyphens/>
        <w:spacing w:before="120"/>
        <w:ind w:left="4956" w:firstLine="6"/>
        <w:rPr>
          <w:sz w:val="28"/>
          <w:szCs w:val="28"/>
        </w:rPr>
      </w:pPr>
      <w:r w:rsidRPr="002C370A">
        <w:rPr>
          <w:sz w:val="28"/>
          <w:szCs w:val="28"/>
        </w:rPr>
        <w:t>Приложение 3 к распоряжению</w:t>
      </w:r>
    </w:p>
    <w:p w:rsidR="003B7014" w:rsidRPr="002C370A" w:rsidRDefault="003B7014" w:rsidP="002C370A">
      <w:pPr>
        <w:autoSpaceDE w:val="0"/>
        <w:autoSpaceDN w:val="0"/>
        <w:adjustRightInd w:val="0"/>
        <w:ind w:left="4962" w:right="-852" w:firstLine="6"/>
        <w:rPr>
          <w:szCs w:val="28"/>
        </w:rPr>
      </w:pPr>
      <w:r w:rsidRPr="002C370A">
        <w:rPr>
          <w:szCs w:val="28"/>
        </w:rPr>
        <w:t>Правительства Республики Карелия</w:t>
      </w:r>
    </w:p>
    <w:p w:rsidR="003B7014" w:rsidRPr="002C370A" w:rsidRDefault="003B7014" w:rsidP="002C370A">
      <w:pPr>
        <w:autoSpaceDE w:val="0"/>
        <w:autoSpaceDN w:val="0"/>
        <w:adjustRightInd w:val="0"/>
        <w:ind w:left="4962" w:right="-852" w:firstLine="6"/>
        <w:rPr>
          <w:szCs w:val="28"/>
        </w:rPr>
      </w:pPr>
      <w:r w:rsidRPr="002C370A">
        <w:rPr>
          <w:szCs w:val="28"/>
        </w:rPr>
        <w:t>от 30 декабря 2013 года № 890р-П</w:t>
      </w:r>
    </w:p>
    <w:p w:rsidR="003B7014" w:rsidRPr="002C370A" w:rsidRDefault="003B7014" w:rsidP="003B7014">
      <w:pPr>
        <w:rPr>
          <w:szCs w:val="28"/>
        </w:rPr>
      </w:pPr>
    </w:p>
    <w:p w:rsidR="002C370A" w:rsidRDefault="003B7014" w:rsidP="003B7014">
      <w:pPr>
        <w:jc w:val="center"/>
        <w:rPr>
          <w:b/>
          <w:szCs w:val="28"/>
        </w:rPr>
      </w:pPr>
      <w:r w:rsidRPr="002C370A">
        <w:rPr>
          <w:b/>
          <w:szCs w:val="28"/>
        </w:rPr>
        <w:t xml:space="preserve">Минимальные </w:t>
      </w:r>
    </w:p>
    <w:p w:rsidR="003B7014" w:rsidRPr="002C370A" w:rsidRDefault="003B7014" w:rsidP="003B7014">
      <w:pPr>
        <w:jc w:val="center"/>
        <w:rPr>
          <w:b/>
          <w:szCs w:val="28"/>
        </w:rPr>
      </w:pPr>
      <w:r w:rsidRPr="002C370A">
        <w:rPr>
          <w:b/>
          <w:szCs w:val="28"/>
        </w:rPr>
        <w:t>целевые значения средней заработной платы работников муниципальных учреждений Республики Карелия с 1 октября 2014 года, учтенные при расчете межбюджетных трансфертов, предоставляемых из бюджета Республики Карелия в 2014 году</w:t>
      </w:r>
    </w:p>
    <w:p w:rsidR="003B7014" w:rsidRDefault="003B7014" w:rsidP="003B7014">
      <w:pPr>
        <w:jc w:val="center"/>
        <w:rPr>
          <w:b/>
          <w:sz w:val="18"/>
          <w:szCs w:val="18"/>
        </w:rPr>
      </w:pPr>
    </w:p>
    <w:tbl>
      <w:tblPr>
        <w:tblStyle w:val="ac"/>
        <w:tblW w:w="9713" w:type="dxa"/>
        <w:tblLayout w:type="fixed"/>
        <w:tblLook w:val="04A0" w:firstRow="1" w:lastRow="0" w:firstColumn="1" w:lastColumn="0" w:noHBand="0" w:noVBand="1"/>
      </w:tblPr>
      <w:tblGrid>
        <w:gridCol w:w="6062"/>
        <w:gridCol w:w="1701"/>
        <w:gridCol w:w="1950"/>
      </w:tblGrid>
      <w:tr w:rsidR="003B7014" w:rsidRPr="002C370A" w:rsidTr="002C370A">
        <w:trPr>
          <w:tblHeader/>
        </w:trPr>
        <w:tc>
          <w:tcPr>
            <w:tcW w:w="6062" w:type="dxa"/>
            <w:vMerge w:val="restart"/>
            <w:tcBorders>
              <w:top w:val="single" w:sz="4" w:space="0" w:color="000000" w:themeColor="text1"/>
              <w:left w:val="single" w:sz="4" w:space="0" w:color="000000" w:themeColor="text1"/>
              <w:bottom w:val="nil"/>
              <w:right w:val="single" w:sz="4" w:space="0" w:color="000000" w:themeColor="text1"/>
            </w:tcBorders>
          </w:tcPr>
          <w:p w:rsidR="003B7014" w:rsidRPr="002C370A" w:rsidRDefault="003B7014" w:rsidP="002C370A">
            <w:pPr>
              <w:jc w:val="center"/>
              <w:rPr>
                <w:bCs/>
                <w:color w:val="000000"/>
                <w:sz w:val="27"/>
                <w:szCs w:val="27"/>
              </w:rPr>
            </w:pPr>
            <w:r w:rsidRPr="002C370A">
              <w:rPr>
                <w:bCs/>
                <w:color w:val="000000"/>
                <w:sz w:val="27"/>
                <w:szCs w:val="27"/>
              </w:rPr>
              <w:lastRenderedPageBreak/>
              <w:t>Наименование категории работников</w:t>
            </w:r>
          </w:p>
          <w:p w:rsidR="003B7014" w:rsidRPr="002C370A" w:rsidRDefault="003B7014" w:rsidP="002C370A">
            <w:pPr>
              <w:jc w:val="center"/>
              <w:rPr>
                <w:rFonts w:eastAsia="Calibri"/>
                <w:sz w:val="27"/>
                <w:szCs w:val="27"/>
                <w:lang w:eastAsia="en-US"/>
              </w:rPr>
            </w:pPr>
          </w:p>
        </w:tc>
        <w:tc>
          <w:tcPr>
            <w:tcW w:w="36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bCs/>
                <w:sz w:val="27"/>
                <w:szCs w:val="27"/>
              </w:rPr>
              <w:t>Минимальные целевые значения средней заработной платы</w:t>
            </w:r>
            <w:r w:rsidR="002C370A">
              <w:rPr>
                <w:bCs/>
                <w:sz w:val="27"/>
                <w:szCs w:val="27"/>
              </w:rPr>
              <w:t xml:space="preserve"> </w:t>
            </w:r>
            <w:r w:rsidRPr="002C370A">
              <w:rPr>
                <w:sz w:val="27"/>
                <w:szCs w:val="27"/>
              </w:rPr>
              <w:t>с 1 октября 2014 года</w:t>
            </w:r>
          </w:p>
        </w:tc>
      </w:tr>
      <w:tr w:rsidR="003B7014" w:rsidRPr="002C370A" w:rsidTr="002C370A">
        <w:trPr>
          <w:tblHeader/>
        </w:trPr>
        <w:tc>
          <w:tcPr>
            <w:tcW w:w="6062" w:type="dxa"/>
            <w:vMerge/>
            <w:tcBorders>
              <w:top w:val="single" w:sz="4" w:space="0" w:color="000000" w:themeColor="text1"/>
              <w:left w:val="single" w:sz="4" w:space="0" w:color="000000" w:themeColor="text1"/>
              <w:bottom w:val="nil"/>
              <w:right w:val="single" w:sz="4" w:space="0" w:color="000000" w:themeColor="text1"/>
            </w:tcBorders>
            <w:hideMark/>
          </w:tcPr>
          <w:p w:rsidR="003B7014" w:rsidRPr="002C370A" w:rsidRDefault="003B7014" w:rsidP="002C370A">
            <w:pPr>
              <w:jc w:val="center"/>
              <w:rPr>
                <w:rFonts w:eastAsia="Calibri"/>
                <w:sz w:val="27"/>
                <w:szCs w:val="27"/>
                <w:lang w:eastAsia="en-US"/>
              </w:rPr>
            </w:pPr>
          </w:p>
        </w:tc>
        <w:tc>
          <w:tcPr>
            <w:tcW w:w="1701" w:type="dxa"/>
            <w:tcBorders>
              <w:top w:val="single" w:sz="4" w:space="0" w:color="auto"/>
              <w:left w:val="single" w:sz="4" w:space="0" w:color="000000" w:themeColor="text1"/>
              <w:bottom w:val="nil"/>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bCs/>
                <w:sz w:val="27"/>
                <w:szCs w:val="27"/>
              </w:rPr>
              <w:t>значение, рублей</w:t>
            </w:r>
            <w:r w:rsidRPr="002C370A">
              <w:rPr>
                <w:bCs/>
                <w:sz w:val="27"/>
                <w:szCs w:val="27"/>
                <w:vertAlign w:val="superscript"/>
              </w:rPr>
              <w:t>*</w:t>
            </w:r>
          </w:p>
        </w:tc>
        <w:tc>
          <w:tcPr>
            <w:tcW w:w="1950" w:type="dxa"/>
            <w:tcBorders>
              <w:top w:val="single" w:sz="4" w:space="0" w:color="auto"/>
              <w:left w:val="single" w:sz="4" w:space="0" w:color="000000" w:themeColor="text1"/>
              <w:bottom w:val="nil"/>
              <w:right w:val="single" w:sz="4" w:space="0" w:color="000000" w:themeColor="text1"/>
            </w:tcBorders>
            <w:hideMark/>
          </w:tcPr>
          <w:p w:rsidR="003B7014" w:rsidRPr="002C370A" w:rsidRDefault="002C370A" w:rsidP="002C370A">
            <w:pPr>
              <w:jc w:val="center"/>
              <w:rPr>
                <w:rFonts w:eastAsia="Calibri"/>
                <w:sz w:val="27"/>
                <w:szCs w:val="27"/>
                <w:lang w:eastAsia="en-US"/>
              </w:rPr>
            </w:pPr>
            <w:r w:rsidRPr="002C370A">
              <w:rPr>
                <w:sz w:val="27"/>
                <w:szCs w:val="27"/>
              </w:rPr>
              <w:t xml:space="preserve">в </w:t>
            </w:r>
            <w:r w:rsidR="003B7014" w:rsidRPr="002C370A">
              <w:rPr>
                <w:sz w:val="27"/>
                <w:szCs w:val="27"/>
              </w:rPr>
              <w:t>процент</w:t>
            </w:r>
            <w:r w:rsidRPr="002C370A">
              <w:rPr>
                <w:sz w:val="27"/>
                <w:szCs w:val="27"/>
              </w:rPr>
              <w:t>ах</w:t>
            </w:r>
            <w:r w:rsidR="003B7014" w:rsidRPr="002C370A">
              <w:rPr>
                <w:sz w:val="27"/>
                <w:szCs w:val="27"/>
              </w:rPr>
              <w:t xml:space="preserve"> </w:t>
            </w:r>
            <w:r w:rsidRPr="002C370A">
              <w:rPr>
                <w:sz w:val="27"/>
                <w:szCs w:val="27"/>
              </w:rPr>
              <w:t>к</w:t>
            </w:r>
            <w:r w:rsidR="003B7014" w:rsidRPr="002C370A">
              <w:rPr>
                <w:sz w:val="27"/>
                <w:szCs w:val="27"/>
              </w:rPr>
              <w:t xml:space="preserve"> средней заработной плат</w:t>
            </w:r>
            <w:r w:rsidRPr="002C370A">
              <w:rPr>
                <w:sz w:val="27"/>
                <w:szCs w:val="27"/>
              </w:rPr>
              <w:t>е по Республике Карелия</w:t>
            </w:r>
          </w:p>
        </w:tc>
      </w:tr>
      <w:tr w:rsidR="003B7014" w:rsidRPr="002C370A" w:rsidTr="002C370A">
        <w:trPr>
          <w:tblHeader/>
        </w:trPr>
        <w:tc>
          <w:tcPr>
            <w:tcW w:w="6062" w:type="dxa"/>
            <w:tcBorders>
              <w:top w:val="single" w:sz="4" w:space="0" w:color="auto"/>
              <w:left w:val="single" w:sz="4" w:space="0" w:color="auto"/>
              <w:bottom w:val="single" w:sz="4" w:space="0" w:color="auto"/>
              <w:right w:val="single" w:sz="4" w:space="0" w:color="auto"/>
            </w:tcBorders>
            <w:hideMark/>
          </w:tcPr>
          <w:p w:rsidR="003B7014" w:rsidRPr="002C370A" w:rsidRDefault="003B7014" w:rsidP="002C370A">
            <w:pPr>
              <w:jc w:val="center"/>
              <w:rPr>
                <w:rFonts w:eastAsia="Calibri"/>
                <w:sz w:val="27"/>
                <w:szCs w:val="27"/>
                <w:lang w:eastAsia="en-US"/>
              </w:rPr>
            </w:pPr>
            <w:r w:rsidRPr="002C370A">
              <w:rPr>
                <w:sz w:val="27"/>
                <w:szCs w:val="27"/>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7014" w:rsidRPr="002C370A" w:rsidRDefault="003B7014" w:rsidP="002C370A">
            <w:pPr>
              <w:jc w:val="center"/>
              <w:rPr>
                <w:rFonts w:eastAsia="Calibri"/>
                <w:sz w:val="27"/>
                <w:szCs w:val="27"/>
                <w:lang w:eastAsia="en-US"/>
              </w:rPr>
            </w:pPr>
            <w:r w:rsidRPr="002C370A">
              <w:rPr>
                <w:sz w:val="27"/>
                <w:szCs w:val="27"/>
              </w:rPr>
              <w:t>2</w:t>
            </w:r>
          </w:p>
        </w:tc>
        <w:tc>
          <w:tcPr>
            <w:tcW w:w="1950" w:type="dxa"/>
            <w:tcBorders>
              <w:top w:val="single" w:sz="4" w:space="0" w:color="auto"/>
              <w:left w:val="single" w:sz="4" w:space="0" w:color="auto"/>
              <w:bottom w:val="single" w:sz="4" w:space="0" w:color="auto"/>
              <w:right w:val="single" w:sz="4" w:space="0" w:color="auto"/>
            </w:tcBorders>
            <w:vAlign w:val="center"/>
            <w:hideMark/>
          </w:tcPr>
          <w:p w:rsidR="003B7014" w:rsidRPr="002C370A" w:rsidRDefault="003B7014" w:rsidP="002C370A">
            <w:pPr>
              <w:jc w:val="center"/>
              <w:rPr>
                <w:rFonts w:eastAsia="Calibri"/>
                <w:sz w:val="27"/>
                <w:szCs w:val="27"/>
                <w:lang w:eastAsia="en-US"/>
              </w:rPr>
            </w:pPr>
            <w:r w:rsidRPr="002C370A">
              <w:rPr>
                <w:sz w:val="27"/>
                <w:szCs w:val="27"/>
              </w:rPr>
              <w:t>3</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pPr>
              <w:rPr>
                <w:rFonts w:eastAsia="Calibri"/>
                <w:sz w:val="27"/>
                <w:szCs w:val="27"/>
                <w:lang w:eastAsia="en-US"/>
              </w:rPr>
            </w:pPr>
            <w:r w:rsidRPr="002C370A">
              <w:rPr>
                <w:sz w:val="27"/>
                <w:szCs w:val="27"/>
              </w:rPr>
              <w:t>Педагогические работники общеобразовательных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27 763,9</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100</w:t>
            </w:r>
            <w:r w:rsidRPr="002C370A">
              <w:rPr>
                <w:sz w:val="27"/>
                <w:szCs w:val="27"/>
                <w:vertAlign w:val="superscript"/>
              </w:rPr>
              <w:t>**</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pPr>
              <w:ind w:firstLine="284"/>
              <w:rPr>
                <w:rFonts w:eastAsia="Calibri"/>
                <w:sz w:val="27"/>
                <w:szCs w:val="27"/>
                <w:lang w:eastAsia="en-US"/>
              </w:rPr>
            </w:pPr>
            <w:r w:rsidRPr="002C370A">
              <w:rPr>
                <w:sz w:val="27"/>
                <w:szCs w:val="27"/>
                <w:lang w:val="en-US"/>
              </w:rPr>
              <w:t xml:space="preserve">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34 631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pPr>
              <w:ind w:firstLine="284"/>
              <w:rPr>
                <w:rFonts w:eastAsia="Calibri"/>
                <w:sz w:val="27"/>
                <w:szCs w:val="27"/>
                <w:lang w:eastAsia="en-US"/>
              </w:rPr>
            </w:pPr>
            <w:r w:rsidRPr="002C370A">
              <w:rPr>
                <w:sz w:val="27"/>
                <w:szCs w:val="27"/>
                <w:lang w:val="en-US"/>
              </w:rPr>
              <w:t>II</w:t>
            </w:r>
            <w:r w:rsidRPr="002C370A">
              <w:rPr>
                <w:sz w:val="27"/>
                <w:szCs w:val="27"/>
              </w:rPr>
              <w:t xml:space="preserve">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28 335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pPr>
              <w:ind w:firstLine="284"/>
              <w:rPr>
                <w:rFonts w:eastAsia="Calibri"/>
                <w:sz w:val="27"/>
                <w:szCs w:val="27"/>
                <w:lang w:eastAsia="en-US"/>
              </w:rPr>
            </w:pPr>
            <w:r w:rsidRPr="002C370A">
              <w:rPr>
                <w:sz w:val="27"/>
                <w:szCs w:val="27"/>
                <w:lang w:val="en-US"/>
              </w:rPr>
              <w:t xml:space="preserve">III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25 974</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pPr>
              <w:rPr>
                <w:rFonts w:eastAsia="Calibri"/>
                <w:sz w:val="27"/>
                <w:szCs w:val="27"/>
                <w:lang w:eastAsia="en-US"/>
              </w:rPr>
            </w:pPr>
            <w:r w:rsidRPr="002C370A">
              <w:rPr>
                <w:sz w:val="27"/>
                <w:szCs w:val="27"/>
              </w:rPr>
              <w:t>Педагогические работники дошкольных образовательных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23 121,3</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100</w:t>
            </w:r>
            <w:r w:rsidRPr="002C370A">
              <w:rPr>
                <w:sz w:val="27"/>
                <w:szCs w:val="27"/>
                <w:vertAlign w:val="superscript"/>
              </w:rPr>
              <w:t>***</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 xml:space="preserve">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29 205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II</w:t>
            </w:r>
            <w:r w:rsidRPr="002C370A">
              <w:rPr>
                <w:sz w:val="27"/>
                <w:szCs w:val="27"/>
              </w:rPr>
              <w:t xml:space="preserve">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23 895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 xml:space="preserve">III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21 904</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pPr>
              <w:rPr>
                <w:rFonts w:eastAsia="Calibri"/>
                <w:sz w:val="27"/>
                <w:szCs w:val="27"/>
                <w:lang w:eastAsia="en-US"/>
              </w:rPr>
            </w:pPr>
            <w:r w:rsidRPr="002C370A">
              <w:rPr>
                <w:sz w:val="27"/>
                <w:szCs w:val="27"/>
              </w:rPr>
              <w:t>Педагогические работники организаций дополнительного образования детей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22 211,1</w:t>
            </w:r>
            <w:r w:rsidRPr="002C370A">
              <w:rPr>
                <w:sz w:val="27"/>
                <w:szCs w:val="27"/>
                <w:vertAlign w:val="superscript"/>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80</w:t>
            </w:r>
            <w:r w:rsidRPr="002C370A">
              <w:rPr>
                <w:sz w:val="27"/>
                <w:szCs w:val="27"/>
                <w:vertAlign w:val="superscript"/>
              </w:rPr>
              <w:t>**</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pPr>
              <w:rPr>
                <w:rFonts w:eastAsia="Calibri"/>
                <w:sz w:val="27"/>
                <w:szCs w:val="27"/>
                <w:lang w:eastAsia="en-US"/>
              </w:rPr>
            </w:pPr>
            <w:r w:rsidRPr="002C370A">
              <w:rPr>
                <w:sz w:val="27"/>
                <w:szCs w:val="27"/>
                <w:lang w:val="en-US"/>
              </w:rPr>
              <w:t xml:space="preserve">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28 092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pPr>
              <w:rPr>
                <w:rFonts w:eastAsia="Calibri"/>
                <w:sz w:val="27"/>
                <w:szCs w:val="27"/>
                <w:lang w:eastAsia="en-US"/>
              </w:rPr>
            </w:pPr>
            <w:r w:rsidRPr="002C370A">
              <w:rPr>
                <w:sz w:val="27"/>
                <w:szCs w:val="27"/>
                <w:lang w:val="en-US"/>
              </w:rPr>
              <w:t>II</w:t>
            </w:r>
            <w:r w:rsidRPr="002C370A">
              <w:rPr>
                <w:sz w:val="27"/>
                <w:szCs w:val="27"/>
              </w:rPr>
              <w:t xml:space="preserve">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22 984</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pPr>
              <w:rPr>
                <w:rFonts w:eastAsia="Calibri"/>
                <w:sz w:val="27"/>
                <w:szCs w:val="27"/>
                <w:lang w:eastAsia="en-US"/>
              </w:rPr>
            </w:pPr>
            <w:r w:rsidRPr="002C370A">
              <w:rPr>
                <w:sz w:val="27"/>
                <w:szCs w:val="27"/>
                <w:lang w:val="en-US"/>
              </w:rPr>
              <w:t xml:space="preserve">III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21 069</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pPr>
              <w:rPr>
                <w:rFonts w:eastAsia="Calibri"/>
                <w:sz w:val="27"/>
                <w:szCs w:val="27"/>
                <w:lang w:eastAsia="en-US"/>
              </w:rPr>
            </w:pPr>
            <w:r w:rsidRPr="002C370A">
              <w:rPr>
                <w:sz w:val="27"/>
                <w:szCs w:val="27"/>
              </w:rPr>
              <w:t>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24 987,5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90</w:t>
            </w:r>
            <w:r w:rsidRPr="002C370A">
              <w:rPr>
                <w:sz w:val="27"/>
                <w:szCs w:val="27"/>
                <w:vertAlign w:val="superscript"/>
              </w:rPr>
              <w:t>**</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 xml:space="preserve">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29 560</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II</w:t>
            </w:r>
            <w:r w:rsidRPr="002C370A">
              <w:rPr>
                <w:sz w:val="27"/>
                <w:szCs w:val="27"/>
              </w:rPr>
              <w:t xml:space="preserve">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24 185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 xml:space="preserve">III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22 170</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rPr>
              <w:t>Педагогические работники, работающие с детьми из социально неблагополучных семей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23 785,3</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85,67</w:t>
            </w:r>
            <w:r w:rsidRPr="002C370A">
              <w:rPr>
                <w:sz w:val="27"/>
                <w:szCs w:val="27"/>
                <w:vertAlign w:val="superscript"/>
              </w:rPr>
              <w:t>**</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 xml:space="preserve">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29 213</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II</w:t>
            </w:r>
            <w:r w:rsidRPr="002C370A">
              <w:rPr>
                <w:sz w:val="27"/>
                <w:szCs w:val="27"/>
              </w:rPr>
              <w:t xml:space="preserve">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23 902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 xml:space="preserve">III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21 910</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rPr>
            </w:pPr>
            <w:r w:rsidRPr="002C370A">
              <w:rPr>
                <w:sz w:val="27"/>
                <w:szCs w:val="27"/>
              </w:rPr>
              <w:t xml:space="preserve">Работники муниципальных учреждений </w:t>
            </w:r>
          </w:p>
          <w:p w:rsidR="003B7014" w:rsidRPr="002C370A" w:rsidRDefault="003B7014" w:rsidP="002C370A">
            <w:pPr>
              <w:rPr>
                <w:rFonts w:eastAsia="Calibri"/>
                <w:sz w:val="27"/>
                <w:szCs w:val="27"/>
                <w:lang w:eastAsia="en-US"/>
              </w:rPr>
            </w:pPr>
            <w:r w:rsidRPr="002C370A">
              <w:rPr>
                <w:sz w:val="27"/>
                <w:szCs w:val="27"/>
              </w:rPr>
              <w:t>культуры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17 963,2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64,7</w:t>
            </w:r>
            <w:r w:rsidRPr="002C370A">
              <w:rPr>
                <w:sz w:val="27"/>
                <w:szCs w:val="27"/>
                <w:vertAlign w:val="superscript"/>
              </w:rPr>
              <w:t>**</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 xml:space="preserve">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21 795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II</w:t>
            </w:r>
            <w:r w:rsidRPr="002C370A">
              <w:rPr>
                <w:sz w:val="27"/>
                <w:szCs w:val="27"/>
              </w:rPr>
              <w:t xml:space="preserve">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17 832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 xml:space="preserve">III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16 346</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rPr>
              <w:t>Социальные работники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16 103,1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vertAlign w:val="superscript"/>
                <w:lang w:eastAsia="en-US"/>
              </w:rPr>
            </w:pPr>
            <w:r w:rsidRPr="002C370A">
              <w:rPr>
                <w:sz w:val="27"/>
                <w:szCs w:val="27"/>
              </w:rPr>
              <w:t>58</w:t>
            </w:r>
            <w:r w:rsidRPr="002C370A">
              <w:rPr>
                <w:sz w:val="27"/>
                <w:szCs w:val="27"/>
                <w:vertAlign w:val="superscript"/>
              </w:rPr>
              <w:t>**</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 xml:space="preserve">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19 778</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II</w:t>
            </w:r>
            <w:r w:rsidRPr="002C370A">
              <w:rPr>
                <w:sz w:val="27"/>
                <w:szCs w:val="27"/>
              </w:rPr>
              <w:t xml:space="preserve">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16 182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bl>
    <w:p w:rsidR="002C370A" w:rsidRDefault="002C370A"/>
    <w:tbl>
      <w:tblPr>
        <w:tblStyle w:val="ac"/>
        <w:tblW w:w="9713" w:type="dxa"/>
        <w:tblLayout w:type="fixed"/>
        <w:tblLook w:val="04A0" w:firstRow="1" w:lastRow="0" w:firstColumn="1" w:lastColumn="0" w:noHBand="0" w:noVBand="1"/>
      </w:tblPr>
      <w:tblGrid>
        <w:gridCol w:w="6062"/>
        <w:gridCol w:w="1701"/>
        <w:gridCol w:w="1950"/>
      </w:tblGrid>
      <w:tr w:rsidR="002C370A" w:rsidRPr="002C370A" w:rsidTr="003B64C2">
        <w:trPr>
          <w:tblHeader/>
        </w:trPr>
        <w:tc>
          <w:tcPr>
            <w:tcW w:w="6062" w:type="dxa"/>
            <w:tcBorders>
              <w:top w:val="single" w:sz="4" w:space="0" w:color="auto"/>
              <w:left w:val="single" w:sz="4" w:space="0" w:color="auto"/>
              <w:bottom w:val="single" w:sz="4" w:space="0" w:color="auto"/>
              <w:right w:val="single" w:sz="4" w:space="0" w:color="auto"/>
            </w:tcBorders>
            <w:hideMark/>
          </w:tcPr>
          <w:p w:rsidR="002C370A" w:rsidRPr="002C370A" w:rsidRDefault="002C370A" w:rsidP="003B64C2">
            <w:pPr>
              <w:jc w:val="center"/>
              <w:rPr>
                <w:rFonts w:eastAsia="Calibri"/>
                <w:sz w:val="27"/>
                <w:szCs w:val="27"/>
                <w:lang w:eastAsia="en-US"/>
              </w:rPr>
            </w:pPr>
            <w:r w:rsidRPr="002C370A">
              <w:rPr>
                <w:sz w:val="27"/>
                <w:szCs w:val="27"/>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370A" w:rsidRPr="002C370A" w:rsidRDefault="002C370A" w:rsidP="003B64C2">
            <w:pPr>
              <w:jc w:val="center"/>
              <w:rPr>
                <w:rFonts w:eastAsia="Calibri"/>
                <w:sz w:val="27"/>
                <w:szCs w:val="27"/>
                <w:lang w:eastAsia="en-US"/>
              </w:rPr>
            </w:pPr>
            <w:r w:rsidRPr="002C370A">
              <w:rPr>
                <w:sz w:val="27"/>
                <w:szCs w:val="27"/>
              </w:rPr>
              <w:t>2</w:t>
            </w:r>
          </w:p>
        </w:tc>
        <w:tc>
          <w:tcPr>
            <w:tcW w:w="1950" w:type="dxa"/>
            <w:tcBorders>
              <w:top w:val="single" w:sz="4" w:space="0" w:color="auto"/>
              <w:left w:val="single" w:sz="4" w:space="0" w:color="auto"/>
              <w:bottom w:val="single" w:sz="4" w:space="0" w:color="auto"/>
              <w:right w:val="single" w:sz="4" w:space="0" w:color="auto"/>
            </w:tcBorders>
            <w:vAlign w:val="center"/>
            <w:hideMark/>
          </w:tcPr>
          <w:p w:rsidR="002C370A" w:rsidRPr="002C370A" w:rsidRDefault="002C370A" w:rsidP="003B64C2">
            <w:pPr>
              <w:jc w:val="center"/>
              <w:rPr>
                <w:rFonts w:eastAsia="Calibri"/>
                <w:sz w:val="27"/>
                <w:szCs w:val="27"/>
                <w:lang w:eastAsia="en-US"/>
              </w:rPr>
            </w:pPr>
            <w:r w:rsidRPr="002C370A">
              <w:rPr>
                <w:sz w:val="27"/>
                <w:szCs w:val="27"/>
              </w:rPr>
              <w:t>3</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 xml:space="preserve">III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14 833</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rPr>
              <w:t>Средний медицинский персонал, работающий в учреждениях социального обслуживания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18 574,0</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66,9</w:t>
            </w:r>
            <w:r w:rsidRPr="002C370A">
              <w:rPr>
                <w:sz w:val="27"/>
                <w:szCs w:val="27"/>
                <w:vertAlign w:val="superscript"/>
              </w:rPr>
              <w:t>**</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 xml:space="preserve">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22 813</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II</w:t>
            </w:r>
            <w:r w:rsidRPr="002C370A">
              <w:rPr>
                <w:sz w:val="27"/>
                <w:szCs w:val="27"/>
              </w:rPr>
              <w:t xml:space="preserve">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18 665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 xml:space="preserve">III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17 109</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rPr>
              <w:t>Младший медицинский персонал, работающий в учреждениях социального обслуживания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14 159,6</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51</w:t>
            </w:r>
            <w:r w:rsidRPr="002C370A">
              <w:rPr>
                <w:sz w:val="27"/>
                <w:szCs w:val="27"/>
                <w:vertAlign w:val="superscript"/>
              </w:rPr>
              <w:t>**</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 xml:space="preserve">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17 391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II</w:t>
            </w:r>
            <w:r w:rsidRPr="002C370A">
              <w:rPr>
                <w:sz w:val="27"/>
                <w:szCs w:val="27"/>
              </w:rPr>
              <w:t xml:space="preserve">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14 229</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r w:rsidR="003B7014" w:rsidRPr="002C370A" w:rsidTr="002C370A">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rPr>
                <w:rFonts w:eastAsia="Calibri"/>
                <w:sz w:val="27"/>
                <w:szCs w:val="27"/>
                <w:lang w:eastAsia="en-US"/>
              </w:rPr>
            </w:pPr>
            <w:r w:rsidRPr="002C370A">
              <w:rPr>
                <w:sz w:val="27"/>
                <w:szCs w:val="27"/>
                <w:lang w:val="en-US"/>
              </w:rPr>
              <w:t xml:space="preserve">III </w:t>
            </w:r>
            <w:r w:rsidRPr="002C370A">
              <w:rPr>
                <w:sz w:val="27"/>
                <w:szCs w:val="27"/>
              </w:rPr>
              <w:t>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13 043</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014" w:rsidRPr="002C370A" w:rsidRDefault="003B7014" w:rsidP="002C370A">
            <w:pPr>
              <w:jc w:val="center"/>
              <w:rPr>
                <w:rFonts w:eastAsia="Calibri"/>
                <w:sz w:val="27"/>
                <w:szCs w:val="27"/>
                <w:lang w:eastAsia="en-US"/>
              </w:rPr>
            </w:pPr>
            <w:r w:rsidRPr="002C370A">
              <w:rPr>
                <w:sz w:val="27"/>
                <w:szCs w:val="27"/>
              </w:rPr>
              <w:t>х</w:t>
            </w:r>
          </w:p>
        </w:tc>
      </w:tr>
    </w:tbl>
    <w:p w:rsidR="003B7014" w:rsidRDefault="00936B71" w:rsidP="003B7014">
      <w:pPr>
        <w:jc w:val="both"/>
        <w:rPr>
          <w:rFonts w:eastAsia="Calibri"/>
          <w:szCs w:val="28"/>
          <w:lang w:eastAsia="en-US"/>
        </w:rPr>
      </w:pPr>
      <w:r>
        <w:rPr>
          <w:rFonts w:eastAsia="Calibri"/>
          <w:szCs w:val="28"/>
          <w:lang w:eastAsia="en-US"/>
        </w:rPr>
        <w:t>_______________</w:t>
      </w:r>
    </w:p>
    <w:p w:rsidR="003B7014" w:rsidRPr="00936B71" w:rsidRDefault="003B7014" w:rsidP="00936B71">
      <w:pPr>
        <w:jc w:val="both"/>
        <w:rPr>
          <w:sz w:val="24"/>
          <w:szCs w:val="24"/>
        </w:rPr>
      </w:pPr>
      <w:r w:rsidRPr="00936B71">
        <w:rPr>
          <w:sz w:val="24"/>
          <w:szCs w:val="24"/>
        </w:rPr>
        <w:t>* Группы муниципальных образований с учетом дифференциации по уровню районного коэффициента и процентной надбавки за работу в районах Крайнего Севера и приравненных к ним местностях:</w:t>
      </w:r>
    </w:p>
    <w:p w:rsidR="003B7014" w:rsidRPr="00936B71" w:rsidRDefault="003B7014" w:rsidP="003B7014">
      <w:pPr>
        <w:ind w:firstLine="567"/>
        <w:jc w:val="both"/>
        <w:rPr>
          <w:sz w:val="24"/>
          <w:szCs w:val="24"/>
        </w:rPr>
      </w:pPr>
      <w:r w:rsidRPr="00936B71">
        <w:rPr>
          <w:sz w:val="24"/>
          <w:szCs w:val="24"/>
        </w:rPr>
        <w:t>I группа: Костомукшский городской округ, Беломорский, Калевальский, Кемский, Лоухский муниципальные районы;</w:t>
      </w:r>
    </w:p>
    <w:p w:rsidR="003B7014" w:rsidRPr="00936B71" w:rsidRDefault="003B7014" w:rsidP="003B7014">
      <w:pPr>
        <w:ind w:firstLine="567"/>
        <w:jc w:val="both"/>
        <w:rPr>
          <w:sz w:val="24"/>
          <w:szCs w:val="24"/>
        </w:rPr>
      </w:pPr>
      <w:r w:rsidRPr="00936B71">
        <w:rPr>
          <w:sz w:val="24"/>
          <w:szCs w:val="24"/>
        </w:rPr>
        <w:t>II группа: Медвежьегорский, Муезерский, Пудожский, Сегежский муниципальные районы;</w:t>
      </w:r>
    </w:p>
    <w:p w:rsidR="003B7014" w:rsidRPr="00936B71" w:rsidRDefault="003B7014" w:rsidP="003B7014">
      <w:pPr>
        <w:ind w:firstLine="567"/>
        <w:jc w:val="both"/>
        <w:rPr>
          <w:sz w:val="24"/>
          <w:szCs w:val="24"/>
        </w:rPr>
      </w:pPr>
      <w:r w:rsidRPr="00936B71">
        <w:rPr>
          <w:sz w:val="24"/>
          <w:szCs w:val="24"/>
        </w:rPr>
        <w:t>III группа: Петрозаводский городской округ, Кондопожский, Лахденпохский, Олонецкий, Питкярантский, Прионежский, Пряжинский, Сортавальский, Суоярвский муниципальные районы.</w:t>
      </w:r>
    </w:p>
    <w:p w:rsidR="003B7014" w:rsidRPr="00936B71" w:rsidRDefault="003B7014" w:rsidP="00936B71">
      <w:pPr>
        <w:jc w:val="both"/>
        <w:rPr>
          <w:sz w:val="24"/>
          <w:szCs w:val="24"/>
        </w:rPr>
      </w:pPr>
      <w:r w:rsidRPr="00936B71">
        <w:rPr>
          <w:sz w:val="24"/>
          <w:szCs w:val="24"/>
        </w:rPr>
        <w:t>** В соответствии с данными Федеральной службы государственной статистики по итогам федерального статистического наблюдения за 2013 год</w:t>
      </w:r>
      <w:r w:rsidRPr="00936B71">
        <w:rPr>
          <w:bCs/>
          <w:sz w:val="24"/>
          <w:szCs w:val="24"/>
        </w:rPr>
        <w:t xml:space="preserve"> средняя заработная плата по Республике Карелия составляет </w:t>
      </w:r>
      <w:r w:rsidRPr="00936B71">
        <w:rPr>
          <w:sz w:val="24"/>
          <w:szCs w:val="24"/>
        </w:rPr>
        <w:t>27 763,9 рубл</w:t>
      </w:r>
      <w:r w:rsidR="00936B71">
        <w:rPr>
          <w:sz w:val="24"/>
          <w:szCs w:val="24"/>
        </w:rPr>
        <w:t>я</w:t>
      </w:r>
      <w:r w:rsidRPr="00936B71">
        <w:rPr>
          <w:sz w:val="24"/>
          <w:szCs w:val="24"/>
        </w:rPr>
        <w:t>.</w:t>
      </w:r>
    </w:p>
    <w:p w:rsidR="003B7014" w:rsidRPr="00936B71" w:rsidRDefault="003B7014" w:rsidP="00936B71">
      <w:pPr>
        <w:jc w:val="both"/>
        <w:rPr>
          <w:sz w:val="24"/>
          <w:szCs w:val="24"/>
        </w:rPr>
      </w:pPr>
      <w:r w:rsidRPr="00936B71">
        <w:rPr>
          <w:sz w:val="24"/>
          <w:szCs w:val="24"/>
        </w:rPr>
        <w:t xml:space="preserve">*** В соответствии с данными Федеральной службы государственной статистики по итогам федерального статистического наблюдения за 2013 год </w:t>
      </w:r>
      <w:r w:rsidRPr="00936B71">
        <w:rPr>
          <w:bCs/>
          <w:sz w:val="24"/>
          <w:szCs w:val="24"/>
        </w:rPr>
        <w:t xml:space="preserve"> </w:t>
      </w:r>
      <w:r w:rsidRPr="00936B71">
        <w:rPr>
          <w:sz w:val="24"/>
          <w:szCs w:val="24"/>
        </w:rPr>
        <w:t>средняя заработная плата в сфере общего образования в Республике Карелия составляет 23 121,3 рубл</w:t>
      </w:r>
      <w:r w:rsidR="00936B71">
        <w:rPr>
          <w:sz w:val="24"/>
          <w:szCs w:val="24"/>
        </w:rPr>
        <w:t>я</w:t>
      </w:r>
      <w:r w:rsidRPr="00936B71">
        <w:rPr>
          <w:sz w:val="24"/>
          <w:szCs w:val="24"/>
        </w:rPr>
        <w:t>.</w:t>
      </w:r>
    </w:p>
    <w:p w:rsidR="003B7014" w:rsidRPr="00936B71" w:rsidRDefault="003B7014" w:rsidP="00936B71">
      <w:pPr>
        <w:jc w:val="both"/>
        <w:rPr>
          <w:sz w:val="24"/>
          <w:szCs w:val="24"/>
        </w:rPr>
      </w:pPr>
      <w:r w:rsidRPr="00936B71">
        <w:rPr>
          <w:sz w:val="24"/>
          <w:szCs w:val="24"/>
        </w:rPr>
        <w:t xml:space="preserve">**** Указом Президента Российской Федерации от 1 июня 2012 года № 761 </w:t>
      </w:r>
      <w:r w:rsidR="00936B71">
        <w:rPr>
          <w:sz w:val="24"/>
          <w:szCs w:val="24"/>
        </w:rPr>
        <w:t xml:space="preserve">                                </w:t>
      </w:r>
      <w:r w:rsidRPr="00936B71">
        <w:rPr>
          <w:sz w:val="24"/>
          <w:szCs w:val="24"/>
        </w:rPr>
        <w:t>«О Национальной стратегии действий в интересах детей на 2012-2017 годы» предусмотрено доведение оплаты труда указанной категории педагогических работников до уровня не ниже среднего для учителей в регионе. Целевым значением уровня средней заработной платы педагогических работников (в том числе учителей) общеобразовательных организаций в регионе согласно Указу Президента Российской Федерации от 7 мая 2012 года № 597 «О мероприятиях по реализации государственной социальной политики» является средняя заработная плата в соответствующем регионе</w:t>
      </w:r>
      <w:r w:rsidR="00936B71">
        <w:rPr>
          <w:sz w:val="24"/>
          <w:szCs w:val="24"/>
        </w:rPr>
        <w:t>.</w:t>
      </w:r>
      <w:r w:rsidRPr="00936B71">
        <w:rPr>
          <w:sz w:val="24"/>
          <w:szCs w:val="24"/>
        </w:rPr>
        <w:t>».</w:t>
      </w:r>
    </w:p>
    <w:p w:rsidR="003B7014" w:rsidRDefault="003B7014" w:rsidP="003B7014">
      <w:pPr>
        <w:rPr>
          <w:szCs w:val="28"/>
        </w:rPr>
      </w:pPr>
    </w:p>
    <w:p w:rsidR="003B7014" w:rsidRDefault="003B7014" w:rsidP="003B7014">
      <w:pPr>
        <w:rPr>
          <w:sz w:val="24"/>
          <w:szCs w:val="24"/>
        </w:rPr>
      </w:pPr>
    </w:p>
    <w:p w:rsidR="0056141B" w:rsidRDefault="0056141B" w:rsidP="008F3382">
      <w:pPr>
        <w:tabs>
          <w:tab w:val="left" w:pos="8931"/>
        </w:tabs>
        <w:ind w:left="-142" w:right="424" w:firstLine="568"/>
        <w:jc w:val="both"/>
        <w:rPr>
          <w:szCs w:val="28"/>
        </w:rPr>
      </w:pPr>
    </w:p>
    <w:p w:rsidR="006D049C" w:rsidRDefault="006D049C"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8550DB" w:rsidRDefault="006A5DA2" w:rsidP="0056141B">
      <w:pPr>
        <w:tabs>
          <w:tab w:val="left" w:pos="8931"/>
        </w:tabs>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А.П. Худилайнен</w:t>
      </w:r>
    </w:p>
    <w:sectPr w:rsidR="008550DB" w:rsidSect="00A914B2">
      <w:headerReference w:type="default" r:id="rId11"/>
      <w:footerReference w:type="even" r:id="rId12"/>
      <w:footerReference w:type="default" r:id="rId13"/>
      <w:pgSz w:w="11906" w:h="16838"/>
      <w:pgMar w:top="1134" w:right="850" w:bottom="1134" w:left="1701" w:header="708" w:footer="708"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C2" w:rsidRDefault="003B64C2">
      <w:r>
        <w:separator/>
      </w:r>
    </w:p>
  </w:endnote>
  <w:endnote w:type="continuationSeparator" w:id="0">
    <w:p w:rsidR="003B64C2" w:rsidRDefault="003B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C2" w:rsidRDefault="003B64C2"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64C2" w:rsidRDefault="003B64C2"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C2" w:rsidRDefault="003B64C2"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C2" w:rsidRDefault="003B64C2">
      <w:r>
        <w:separator/>
      </w:r>
    </w:p>
  </w:footnote>
  <w:footnote w:type="continuationSeparator" w:id="0">
    <w:p w:rsidR="003B64C2" w:rsidRDefault="003B6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250024"/>
      <w:docPartObj>
        <w:docPartGallery w:val="Page Numbers (Top of Page)"/>
        <w:docPartUnique/>
      </w:docPartObj>
    </w:sdtPr>
    <w:sdtEndPr/>
    <w:sdtContent>
      <w:p w:rsidR="003B64C2" w:rsidRDefault="003B64C2">
        <w:pPr>
          <w:pStyle w:val="a6"/>
          <w:jc w:val="center"/>
        </w:pPr>
        <w:r>
          <w:fldChar w:fldCharType="begin"/>
        </w:r>
        <w:r>
          <w:instrText>PAGE   \* MERGEFORMAT</w:instrText>
        </w:r>
        <w:r>
          <w:fldChar w:fldCharType="separate"/>
        </w:r>
        <w:r w:rsidR="002E2013">
          <w:rPr>
            <w:noProof/>
          </w:rPr>
          <w:t>3</w:t>
        </w:r>
        <w:r>
          <w:fldChar w:fldCharType="end"/>
        </w:r>
      </w:p>
    </w:sdtContent>
  </w:sdt>
  <w:p w:rsidR="003B64C2" w:rsidRDefault="003B64C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41"/>
      <w:docPartObj>
        <w:docPartGallery w:val="Page Numbers (Top of Page)"/>
        <w:docPartUnique/>
      </w:docPartObj>
    </w:sdtPr>
    <w:sdtEndPr/>
    <w:sdtContent>
      <w:p w:rsidR="003B64C2" w:rsidRDefault="003B64C2">
        <w:pPr>
          <w:pStyle w:val="a6"/>
          <w:jc w:val="center"/>
        </w:pPr>
        <w:r>
          <w:fldChar w:fldCharType="begin"/>
        </w:r>
        <w:r>
          <w:instrText xml:space="preserve"> PAGE   \* MERGEFORMAT </w:instrText>
        </w:r>
        <w:r>
          <w:fldChar w:fldCharType="separate"/>
        </w:r>
        <w:r w:rsidR="002E2013">
          <w:rPr>
            <w:noProof/>
          </w:rPr>
          <w:t>22</w:t>
        </w:r>
        <w:r>
          <w:rPr>
            <w:noProof/>
          </w:rPr>
          <w:fldChar w:fldCharType="end"/>
        </w:r>
      </w:p>
    </w:sdtContent>
  </w:sdt>
  <w:p w:rsidR="003B64C2" w:rsidRDefault="003B64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21A65"/>
    <w:rsid w:val="000226D3"/>
    <w:rsid w:val="000277BF"/>
    <w:rsid w:val="000443B0"/>
    <w:rsid w:val="000501B1"/>
    <w:rsid w:val="00054F42"/>
    <w:rsid w:val="0006752D"/>
    <w:rsid w:val="00090692"/>
    <w:rsid w:val="00095A43"/>
    <w:rsid w:val="000A05F6"/>
    <w:rsid w:val="000B6F13"/>
    <w:rsid w:val="000C170F"/>
    <w:rsid w:val="000C4F37"/>
    <w:rsid w:val="000C7001"/>
    <w:rsid w:val="000E0C52"/>
    <w:rsid w:val="000F03CC"/>
    <w:rsid w:val="00102124"/>
    <w:rsid w:val="0010416C"/>
    <w:rsid w:val="001054E0"/>
    <w:rsid w:val="00112508"/>
    <w:rsid w:val="001231A6"/>
    <w:rsid w:val="0012420F"/>
    <w:rsid w:val="00125DC0"/>
    <w:rsid w:val="0014712A"/>
    <w:rsid w:val="001548E7"/>
    <w:rsid w:val="0016314E"/>
    <w:rsid w:val="0016721D"/>
    <w:rsid w:val="0017074C"/>
    <w:rsid w:val="00183424"/>
    <w:rsid w:val="00186D86"/>
    <w:rsid w:val="001A4A62"/>
    <w:rsid w:val="001A7614"/>
    <w:rsid w:val="001B5375"/>
    <w:rsid w:val="001C28E5"/>
    <w:rsid w:val="001D7E9E"/>
    <w:rsid w:val="001E1138"/>
    <w:rsid w:val="001E476D"/>
    <w:rsid w:val="001F6616"/>
    <w:rsid w:val="002100C6"/>
    <w:rsid w:val="002273F6"/>
    <w:rsid w:val="0023236F"/>
    <w:rsid w:val="00250702"/>
    <w:rsid w:val="00256AAD"/>
    <w:rsid w:val="00257EE2"/>
    <w:rsid w:val="00261977"/>
    <w:rsid w:val="0026297C"/>
    <w:rsid w:val="00274921"/>
    <w:rsid w:val="002A2B98"/>
    <w:rsid w:val="002B387D"/>
    <w:rsid w:val="002C11F4"/>
    <w:rsid w:val="002C370A"/>
    <w:rsid w:val="002C7D61"/>
    <w:rsid w:val="002D6E4D"/>
    <w:rsid w:val="002E2013"/>
    <w:rsid w:val="002F0D0E"/>
    <w:rsid w:val="002F1ED3"/>
    <w:rsid w:val="002F2E2C"/>
    <w:rsid w:val="002F2F66"/>
    <w:rsid w:val="002F409E"/>
    <w:rsid w:val="002F44FC"/>
    <w:rsid w:val="002F49C3"/>
    <w:rsid w:val="002F7896"/>
    <w:rsid w:val="00304DC0"/>
    <w:rsid w:val="0030699A"/>
    <w:rsid w:val="00310177"/>
    <w:rsid w:val="00332252"/>
    <w:rsid w:val="003347A1"/>
    <w:rsid w:val="00335655"/>
    <w:rsid w:val="0035354F"/>
    <w:rsid w:val="00353862"/>
    <w:rsid w:val="003623DF"/>
    <w:rsid w:val="00375A6A"/>
    <w:rsid w:val="003874B1"/>
    <w:rsid w:val="003B64C2"/>
    <w:rsid w:val="003B7014"/>
    <w:rsid w:val="003C7743"/>
    <w:rsid w:val="003D5069"/>
    <w:rsid w:val="003D5732"/>
    <w:rsid w:val="003E4B11"/>
    <w:rsid w:val="003F32F8"/>
    <w:rsid w:val="003F3D75"/>
    <w:rsid w:val="00401942"/>
    <w:rsid w:val="004033E0"/>
    <w:rsid w:val="00407CB8"/>
    <w:rsid w:val="00423611"/>
    <w:rsid w:val="00441C6B"/>
    <w:rsid w:val="00445A64"/>
    <w:rsid w:val="00476C38"/>
    <w:rsid w:val="00497715"/>
    <w:rsid w:val="004A18E6"/>
    <w:rsid w:val="004A3087"/>
    <w:rsid w:val="004A3E6D"/>
    <w:rsid w:val="004B0909"/>
    <w:rsid w:val="004B3547"/>
    <w:rsid w:val="004B6164"/>
    <w:rsid w:val="004C5796"/>
    <w:rsid w:val="00503BDE"/>
    <w:rsid w:val="0056141B"/>
    <w:rsid w:val="00567E8A"/>
    <w:rsid w:val="005734DF"/>
    <w:rsid w:val="00577995"/>
    <w:rsid w:val="00581140"/>
    <w:rsid w:val="00581857"/>
    <w:rsid w:val="005941BE"/>
    <w:rsid w:val="005A5001"/>
    <w:rsid w:val="005A554E"/>
    <w:rsid w:val="005B6246"/>
    <w:rsid w:val="005B6F23"/>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1E36"/>
    <w:rsid w:val="006A5DA2"/>
    <w:rsid w:val="006B67A0"/>
    <w:rsid w:val="006C7F69"/>
    <w:rsid w:val="006D049C"/>
    <w:rsid w:val="006D216F"/>
    <w:rsid w:val="006E1F5E"/>
    <w:rsid w:val="006F464E"/>
    <w:rsid w:val="006F7E5D"/>
    <w:rsid w:val="00700E03"/>
    <w:rsid w:val="007011AD"/>
    <w:rsid w:val="0070332C"/>
    <w:rsid w:val="0071379A"/>
    <w:rsid w:val="00724788"/>
    <w:rsid w:val="007270F5"/>
    <w:rsid w:val="00736419"/>
    <w:rsid w:val="00743ED6"/>
    <w:rsid w:val="0074597A"/>
    <w:rsid w:val="00746313"/>
    <w:rsid w:val="00760BCE"/>
    <w:rsid w:val="0076332C"/>
    <w:rsid w:val="007633D9"/>
    <w:rsid w:val="00764393"/>
    <w:rsid w:val="0076518F"/>
    <w:rsid w:val="00771E8E"/>
    <w:rsid w:val="00794A95"/>
    <w:rsid w:val="007B0F0A"/>
    <w:rsid w:val="007D428D"/>
    <w:rsid w:val="007D46BB"/>
    <w:rsid w:val="007D6DFA"/>
    <w:rsid w:val="007F12C5"/>
    <w:rsid w:val="007F219B"/>
    <w:rsid w:val="00802219"/>
    <w:rsid w:val="00815AF3"/>
    <w:rsid w:val="0082320C"/>
    <w:rsid w:val="00834E05"/>
    <w:rsid w:val="00840E98"/>
    <w:rsid w:val="00841646"/>
    <w:rsid w:val="0084361C"/>
    <w:rsid w:val="008436E9"/>
    <w:rsid w:val="00844192"/>
    <w:rsid w:val="008517C8"/>
    <w:rsid w:val="008550DB"/>
    <w:rsid w:val="00872B73"/>
    <w:rsid w:val="008742BA"/>
    <w:rsid w:val="008864EE"/>
    <w:rsid w:val="008957D2"/>
    <w:rsid w:val="00896760"/>
    <w:rsid w:val="008A2B07"/>
    <w:rsid w:val="008A3F28"/>
    <w:rsid w:val="008B45E9"/>
    <w:rsid w:val="008B478F"/>
    <w:rsid w:val="008C4C8D"/>
    <w:rsid w:val="008E454A"/>
    <w:rsid w:val="008F3382"/>
    <w:rsid w:val="008F37BC"/>
    <w:rsid w:val="008F49A8"/>
    <w:rsid w:val="009114BB"/>
    <w:rsid w:val="00914C3C"/>
    <w:rsid w:val="009274E8"/>
    <w:rsid w:val="009368D0"/>
    <w:rsid w:val="00936B71"/>
    <w:rsid w:val="009847AF"/>
    <w:rsid w:val="0098694D"/>
    <w:rsid w:val="009A3383"/>
    <w:rsid w:val="009B1363"/>
    <w:rsid w:val="009C6936"/>
    <w:rsid w:val="009E50E3"/>
    <w:rsid w:val="009E60CC"/>
    <w:rsid w:val="009E6432"/>
    <w:rsid w:val="009E6584"/>
    <w:rsid w:val="009E7FA1"/>
    <w:rsid w:val="009F0522"/>
    <w:rsid w:val="009F3330"/>
    <w:rsid w:val="00A1167E"/>
    <w:rsid w:val="00A168FE"/>
    <w:rsid w:val="00A33ED2"/>
    <w:rsid w:val="00A34819"/>
    <w:rsid w:val="00A42639"/>
    <w:rsid w:val="00A51C73"/>
    <w:rsid w:val="00A543F0"/>
    <w:rsid w:val="00A56C1C"/>
    <w:rsid w:val="00A7628B"/>
    <w:rsid w:val="00A764F1"/>
    <w:rsid w:val="00A8654B"/>
    <w:rsid w:val="00A914B2"/>
    <w:rsid w:val="00A91BBB"/>
    <w:rsid w:val="00A93C07"/>
    <w:rsid w:val="00A96637"/>
    <w:rsid w:val="00AA66DD"/>
    <w:rsid w:val="00AB0142"/>
    <w:rsid w:val="00AB125A"/>
    <w:rsid w:val="00AB3199"/>
    <w:rsid w:val="00AB7DDA"/>
    <w:rsid w:val="00AB7EE3"/>
    <w:rsid w:val="00AB7F28"/>
    <w:rsid w:val="00AC31F4"/>
    <w:rsid w:val="00AD3084"/>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4799D"/>
    <w:rsid w:val="00B538F7"/>
    <w:rsid w:val="00B81E57"/>
    <w:rsid w:val="00B97235"/>
    <w:rsid w:val="00BC30ED"/>
    <w:rsid w:val="00BD2FF4"/>
    <w:rsid w:val="00BD6694"/>
    <w:rsid w:val="00BD6BB2"/>
    <w:rsid w:val="00BE0F42"/>
    <w:rsid w:val="00BE5362"/>
    <w:rsid w:val="00BF2C08"/>
    <w:rsid w:val="00C15714"/>
    <w:rsid w:val="00C52675"/>
    <w:rsid w:val="00C55070"/>
    <w:rsid w:val="00CC41EC"/>
    <w:rsid w:val="00CC55A1"/>
    <w:rsid w:val="00CC5753"/>
    <w:rsid w:val="00CC731E"/>
    <w:rsid w:val="00CC78BF"/>
    <w:rsid w:val="00CD732F"/>
    <w:rsid w:val="00CE2B88"/>
    <w:rsid w:val="00CE3265"/>
    <w:rsid w:val="00CF2E49"/>
    <w:rsid w:val="00CF7474"/>
    <w:rsid w:val="00D15144"/>
    <w:rsid w:val="00D24154"/>
    <w:rsid w:val="00D24B91"/>
    <w:rsid w:val="00D35327"/>
    <w:rsid w:val="00D36150"/>
    <w:rsid w:val="00D40556"/>
    <w:rsid w:val="00D416CA"/>
    <w:rsid w:val="00D43EA0"/>
    <w:rsid w:val="00D445F3"/>
    <w:rsid w:val="00D606C8"/>
    <w:rsid w:val="00D627F5"/>
    <w:rsid w:val="00D6446E"/>
    <w:rsid w:val="00D670A5"/>
    <w:rsid w:val="00D8044B"/>
    <w:rsid w:val="00D83BB0"/>
    <w:rsid w:val="00D83C00"/>
    <w:rsid w:val="00D9064C"/>
    <w:rsid w:val="00D91936"/>
    <w:rsid w:val="00DA33FE"/>
    <w:rsid w:val="00DA7DB5"/>
    <w:rsid w:val="00DB74FD"/>
    <w:rsid w:val="00DC53EA"/>
    <w:rsid w:val="00DD6630"/>
    <w:rsid w:val="00DE1DF5"/>
    <w:rsid w:val="00E005BD"/>
    <w:rsid w:val="00E04A7B"/>
    <w:rsid w:val="00E21CED"/>
    <w:rsid w:val="00E25310"/>
    <w:rsid w:val="00E264AE"/>
    <w:rsid w:val="00E31F39"/>
    <w:rsid w:val="00E33660"/>
    <w:rsid w:val="00E47FC4"/>
    <w:rsid w:val="00E50353"/>
    <w:rsid w:val="00E70A56"/>
    <w:rsid w:val="00E97238"/>
    <w:rsid w:val="00EA3CF6"/>
    <w:rsid w:val="00EA4A5B"/>
    <w:rsid w:val="00ED2954"/>
    <w:rsid w:val="00EE18CD"/>
    <w:rsid w:val="00EF1F1D"/>
    <w:rsid w:val="00EF54D9"/>
    <w:rsid w:val="00EF6799"/>
    <w:rsid w:val="00F020AD"/>
    <w:rsid w:val="00F06447"/>
    <w:rsid w:val="00F14161"/>
    <w:rsid w:val="00F505A2"/>
    <w:rsid w:val="00F6477A"/>
    <w:rsid w:val="00F86BDD"/>
    <w:rsid w:val="00FB0F91"/>
    <w:rsid w:val="00FB7CFA"/>
    <w:rsid w:val="00FC09A1"/>
    <w:rsid w:val="00FE504B"/>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uiPriority w:val="99"/>
    <w:semiHidden/>
    <w:rsid w:val="00E50353"/>
    <w:rPr>
      <w:rFonts w:ascii="Tahoma" w:hAnsi="Tahoma" w:cs="Tahoma"/>
      <w:sz w:val="16"/>
      <w:szCs w:val="16"/>
    </w:rPr>
  </w:style>
  <w:style w:type="character" w:customStyle="1" w:styleId="ab">
    <w:name w:val="Текст выноски Знак"/>
    <w:basedOn w:val="a0"/>
    <w:link w:val="aa"/>
    <w:uiPriority w:val="99"/>
    <w:semiHidden/>
    <w:rsid w:val="00BE5362"/>
    <w:rPr>
      <w:rFonts w:ascii="Tahoma" w:hAnsi="Tahoma" w:cs="Tahoma"/>
      <w:sz w:val="16"/>
      <w:szCs w:val="16"/>
    </w:rPr>
  </w:style>
  <w:style w:type="table" w:styleId="ac">
    <w:name w:val="Table Grid"/>
    <w:basedOn w:val="a1"/>
    <w:uiPriority w:val="59"/>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iPriority w:val="99"/>
    <w:unhideWhenUsed/>
    <w:rsid w:val="00914C3C"/>
    <w:pPr>
      <w:tabs>
        <w:tab w:val="center" w:pos="4677"/>
        <w:tab w:val="right" w:pos="9355"/>
      </w:tabs>
    </w:pPr>
  </w:style>
  <w:style w:type="character" w:customStyle="1" w:styleId="ae">
    <w:name w:val="Нижний колонтитул Знак"/>
    <w:basedOn w:val="a0"/>
    <w:link w:val="ad"/>
    <w:uiPriority w:val="99"/>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uiPriority w:val="99"/>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styleId="aff4">
    <w:name w:val="No Spacing"/>
    <w:uiPriority w:val="1"/>
    <w:qFormat/>
    <w:rsid w:val="003B701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2360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010A-CFEE-4BEE-99DA-BF29FDF2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5780</Words>
  <Characters>36721</Characters>
  <Application>Microsoft Office Word</Application>
  <DocSecurity>0</DocSecurity>
  <Lines>306</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31</cp:revision>
  <cp:lastPrinted>2014-11-05T12:03:00Z</cp:lastPrinted>
  <dcterms:created xsi:type="dcterms:W3CDTF">2014-10-30T08:25:00Z</dcterms:created>
  <dcterms:modified xsi:type="dcterms:W3CDTF">2014-11-06T12:34:00Z</dcterms:modified>
</cp:coreProperties>
</file>