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A42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D1CBB64" wp14:editId="624DB76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A42EF">
        <w:t>10 декабря 2014 года № 7</w:t>
      </w:r>
      <w:r w:rsidR="00BA42EF">
        <w:t>70</w:t>
      </w:r>
      <w:r w:rsidR="00BA42E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E5E49" w:rsidRDefault="006A1075" w:rsidP="006A1075">
      <w:pPr>
        <w:widowControl w:val="0"/>
        <w:autoSpaceDE w:val="0"/>
        <w:autoSpaceDN w:val="0"/>
        <w:adjustRightInd w:val="0"/>
        <w:ind w:right="283" w:firstLine="539"/>
        <w:jc w:val="both"/>
        <w:rPr>
          <w:szCs w:val="28"/>
        </w:rPr>
      </w:pPr>
      <w:r>
        <w:rPr>
          <w:szCs w:val="28"/>
        </w:rPr>
        <w:t xml:space="preserve">В </w:t>
      </w:r>
      <w:r w:rsidR="00DE5E49">
        <w:rPr>
          <w:szCs w:val="28"/>
        </w:rPr>
        <w:t>соответствии с пунктом 3</w:t>
      </w:r>
      <w:r w:rsidR="00DE5E49" w:rsidRPr="00EC4A32">
        <w:rPr>
          <w:szCs w:val="28"/>
          <w:vertAlign w:val="superscript"/>
        </w:rPr>
        <w:t>1</w:t>
      </w:r>
      <w:r w:rsidR="00DE5E49">
        <w:rPr>
          <w:szCs w:val="28"/>
        </w:rPr>
        <w:t xml:space="preserve"> Правил предоставления (использования, возврата) из федерального бюджета бюджетам субъектов Российской Федерации бюджетных кредитов на 2014 год, утвержденных постановлением Правительства Российской Федерации от 18 декабря </w:t>
      </w:r>
      <w:r w:rsidR="00E957A4">
        <w:rPr>
          <w:szCs w:val="28"/>
        </w:rPr>
        <w:br/>
      </w:r>
      <w:r w:rsidR="00DE5E49">
        <w:rPr>
          <w:szCs w:val="28"/>
        </w:rPr>
        <w:t>2010 года № 1062:</w:t>
      </w:r>
    </w:p>
    <w:p w:rsidR="006A1075" w:rsidRDefault="006A1075" w:rsidP="006A1075">
      <w:pPr>
        <w:widowControl w:val="0"/>
        <w:autoSpaceDE w:val="0"/>
        <w:autoSpaceDN w:val="0"/>
        <w:adjustRightInd w:val="0"/>
        <w:ind w:right="283" w:firstLine="539"/>
        <w:jc w:val="both"/>
        <w:rPr>
          <w:szCs w:val="28"/>
        </w:rPr>
      </w:pPr>
      <w:r>
        <w:rPr>
          <w:szCs w:val="28"/>
        </w:rPr>
        <w:t>1. Утвердить прилагаемые Основные направления государственной долговой политики Республики Карелия на 2015 год и на плановый период 2016</w:t>
      </w:r>
      <w:r w:rsidR="00E957A4">
        <w:rPr>
          <w:szCs w:val="28"/>
        </w:rPr>
        <w:t xml:space="preserve"> и </w:t>
      </w:r>
      <w:r>
        <w:rPr>
          <w:szCs w:val="28"/>
        </w:rPr>
        <w:t xml:space="preserve">2017 годов (далее </w:t>
      </w:r>
      <w:r w:rsidR="00372A52">
        <w:rPr>
          <w:szCs w:val="28"/>
        </w:rPr>
        <w:t>–</w:t>
      </w:r>
      <w:r>
        <w:rPr>
          <w:szCs w:val="28"/>
        </w:rPr>
        <w:t xml:space="preserve"> Основные направления долговой политики).</w:t>
      </w:r>
    </w:p>
    <w:p w:rsidR="006A1075" w:rsidRDefault="006A1075" w:rsidP="006A1075">
      <w:pPr>
        <w:widowControl w:val="0"/>
        <w:autoSpaceDE w:val="0"/>
        <w:autoSpaceDN w:val="0"/>
        <w:adjustRightInd w:val="0"/>
        <w:ind w:right="283" w:firstLine="539"/>
        <w:jc w:val="both"/>
        <w:rPr>
          <w:szCs w:val="28"/>
        </w:rPr>
      </w:pPr>
      <w:r>
        <w:rPr>
          <w:szCs w:val="28"/>
        </w:rPr>
        <w:t xml:space="preserve">2. Министерству финансов Республики Карелия </w:t>
      </w:r>
      <w:r w:rsidR="00DE5E49">
        <w:rPr>
          <w:szCs w:val="28"/>
        </w:rPr>
        <w:t>представлять</w:t>
      </w:r>
      <w:r>
        <w:rPr>
          <w:szCs w:val="28"/>
        </w:rPr>
        <w:t xml:space="preserve"> в Правительство Республики Карелия отчет о ходе реализации Основных направлений долговой политики один раз в полугодие в срок до 20 июля отчетного года и 20 февраля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72A52" w:rsidRDefault="006A5DA2" w:rsidP="0056141B">
      <w:pPr>
        <w:tabs>
          <w:tab w:val="left" w:pos="8931"/>
        </w:tabs>
        <w:ind w:right="424"/>
        <w:rPr>
          <w:szCs w:val="28"/>
        </w:rPr>
        <w:sectPr w:rsidR="00372A52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064D5" w:rsidRDefault="007064D5" w:rsidP="007064D5">
      <w:pPr>
        <w:ind w:left="4536" w:firstLine="6"/>
        <w:outlineLvl w:val="0"/>
        <w:rPr>
          <w:szCs w:val="28"/>
        </w:rPr>
      </w:pPr>
      <w:r>
        <w:rPr>
          <w:szCs w:val="28"/>
        </w:rPr>
        <w:lastRenderedPageBreak/>
        <w:t>Утверждены распоряжением Правительства Республики Карелия</w:t>
      </w:r>
    </w:p>
    <w:p w:rsidR="007064D5" w:rsidRDefault="007064D5" w:rsidP="007064D5">
      <w:pPr>
        <w:ind w:left="4536" w:firstLine="6"/>
        <w:outlineLvl w:val="0"/>
        <w:rPr>
          <w:szCs w:val="28"/>
        </w:rPr>
      </w:pPr>
      <w:r>
        <w:rPr>
          <w:szCs w:val="28"/>
        </w:rPr>
        <w:t xml:space="preserve">от </w:t>
      </w:r>
      <w:r w:rsidR="00BA42EF">
        <w:t>10 декабря 2014 года № 7</w:t>
      </w:r>
      <w:r w:rsidR="00BA42EF">
        <w:t>70</w:t>
      </w:r>
      <w:bookmarkStart w:id="0" w:name="_GoBack"/>
      <w:bookmarkEnd w:id="0"/>
      <w:r w:rsidR="00BA42EF">
        <w:t>р-П</w:t>
      </w:r>
    </w:p>
    <w:p w:rsidR="007064D5" w:rsidRDefault="007064D5" w:rsidP="007064D5">
      <w:pPr>
        <w:rPr>
          <w:szCs w:val="28"/>
        </w:rPr>
      </w:pPr>
    </w:p>
    <w:p w:rsidR="007064D5" w:rsidRDefault="007064D5" w:rsidP="007064D5">
      <w:pPr>
        <w:rPr>
          <w:szCs w:val="28"/>
        </w:rPr>
      </w:pPr>
    </w:p>
    <w:p w:rsidR="007064D5" w:rsidRDefault="007064D5" w:rsidP="007064D5">
      <w:pPr>
        <w:jc w:val="center"/>
        <w:rPr>
          <w:b/>
          <w:szCs w:val="28"/>
        </w:rPr>
      </w:pPr>
      <w:r>
        <w:rPr>
          <w:b/>
          <w:szCs w:val="28"/>
        </w:rPr>
        <w:t>Основные направления</w:t>
      </w:r>
    </w:p>
    <w:p w:rsidR="007064D5" w:rsidRDefault="007064D5" w:rsidP="007064D5">
      <w:pPr>
        <w:jc w:val="center"/>
        <w:rPr>
          <w:b/>
          <w:szCs w:val="28"/>
        </w:rPr>
      </w:pPr>
      <w:r>
        <w:rPr>
          <w:b/>
          <w:szCs w:val="28"/>
        </w:rPr>
        <w:t>государственной долговой политики Республики Карелия</w:t>
      </w:r>
    </w:p>
    <w:p w:rsidR="007064D5" w:rsidRDefault="007064D5" w:rsidP="007064D5">
      <w:pPr>
        <w:jc w:val="center"/>
        <w:rPr>
          <w:b/>
          <w:szCs w:val="28"/>
        </w:rPr>
      </w:pPr>
      <w:r>
        <w:rPr>
          <w:b/>
          <w:szCs w:val="28"/>
        </w:rPr>
        <w:t>на 2015 год и на плановый период 2016</w:t>
      </w:r>
      <w:r w:rsidR="00E957A4">
        <w:rPr>
          <w:b/>
          <w:szCs w:val="28"/>
        </w:rPr>
        <w:t xml:space="preserve"> и </w:t>
      </w:r>
      <w:r>
        <w:rPr>
          <w:b/>
          <w:szCs w:val="28"/>
        </w:rPr>
        <w:t>2017 годов</w:t>
      </w:r>
    </w:p>
    <w:p w:rsidR="007064D5" w:rsidRDefault="007064D5" w:rsidP="007064D5">
      <w:pPr>
        <w:jc w:val="center"/>
        <w:rPr>
          <w:b/>
          <w:szCs w:val="28"/>
        </w:rPr>
      </w:pPr>
    </w:p>
    <w:p w:rsidR="007064D5" w:rsidRDefault="007064D5" w:rsidP="007064D5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7064D5" w:rsidRDefault="007064D5" w:rsidP="007064D5">
      <w:pPr>
        <w:ind w:firstLine="709"/>
        <w:jc w:val="center"/>
        <w:rPr>
          <w:b/>
          <w:szCs w:val="28"/>
        </w:rPr>
      </w:pPr>
    </w:p>
    <w:p w:rsidR="007064D5" w:rsidRDefault="007064D5" w:rsidP="007064D5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="00EC4A32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долговой политики Республики Карелия на 2015 год и на плановый период 2016</w:t>
      </w:r>
      <w:r w:rsidR="00E957A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2017 годов (далее – Основные направления долговой политики) подготовлены в целях определения приоритетов долговой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ближайшую перспективу при составлении проекта бюджета Республики Карелия на 2015 год и на плановый период 2016</w:t>
      </w:r>
      <w:r w:rsidR="00E957A4">
        <w:rPr>
          <w:sz w:val="28"/>
          <w:szCs w:val="28"/>
        </w:rPr>
        <w:t xml:space="preserve"> и </w:t>
      </w:r>
      <w:r>
        <w:rPr>
          <w:sz w:val="28"/>
          <w:szCs w:val="28"/>
        </w:rPr>
        <w:t>2017 годов.</w:t>
      </w:r>
    </w:p>
    <w:p w:rsidR="004C4997" w:rsidRDefault="007064D5" w:rsidP="007064D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Основных направлений долговой политики были учтены положения </w:t>
      </w:r>
      <w:r w:rsidR="00EC4A32" w:rsidRPr="00EC4A32">
        <w:rPr>
          <w:sz w:val="28"/>
          <w:szCs w:val="28"/>
        </w:rPr>
        <w:t>Правил предоставления (использования, возврата) из федерального бюджета бюджетам субъектов Российской Федерации бюджетных кредитов на 2014 год, утвержденных постановлением Правительства Российской Федерации от 18 декабря 2010 года</w:t>
      </w:r>
      <w:r w:rsidR="00EC4A32">
        <w:rPr>
          <w:sz w:val="28"/>
          <w:szCs w:val="28"/>
        </w:rPr>
        <w:t xml:space="preserve"> </w:t>
      </w:r>
      <w:r w:rsidR="00EC4A32" w:rsidRPr="00EC4A32">
        <w:rPr>
          <w:sz w:val="28"/>
          <w:szCs w:val="28"/>
        </w:rPr>
        <w:t>№ 1062</w:t>
      </w:r>
      <w:r w:rsidR="004C4997">
        <w:rPr>
          <w:sz w:val="28"/>
          <w:szCs w:val="28"/>
        </w:rPr>
        <w:t>,</w:t>
      </w:r>
      <w:r w:rsidR="00EC4A32">
        <w:rPr>
          <w:sz w:val="28"/>
          <w:szCs w:val="28"/>
        </w:rPr>
        <w:t xml:space="preserve"> </w:t>
      </w:r>
      <w:r w:rsidRPr="00EC4A3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направлений государственной долговой политики Российской Федерации на 2013-2015 годы, </w:t>
      </w:r>
      <w:r w:rsidR="004C4997">
        <w:rPr>
          <w:sz w:val="28"/>
          <w:szCs w:val="28"/>
        </w:rPr>
        <w:t>г</w:t>
      </w:r>
      <w:r>
        <w:rPr>
          <w:sz w:val="28"/>
          <w:szCs w:val="28"/>
        </w:rPr>
        <w:t>осударственной программы Республики Карелия «Эффективное управление региональными и муниципальными финансами в Республике Карелия», утвержденной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Правительства Республики Карелия от 15 апреля 2014 года № 112-П,  Плана мероприятий по росту доходов, оптимизации расходов бюджета Республики Карелия и совершенствованию долговой политики Республики Карелия на 2013-2016 годы, утвержденного распоряжением Правительства Республики Карелия от 30 декабря 2013 года № 891р-П, Плана мероприятий по снижению долговой нагрузки бюджета Республики Карелия на период до 2016 года, утвержденного приказом Министерства финансов Республики Карелия</w:t>
      </w:r>
      <w:proofErr w:type="gramEnd"/>
      <w:r>
        <w:rPr>
          <w:sz w:val="28"/>
          <w:szCs w:val="28"/>
        </w:rPr>
        <w:t xml:space="preserve"> от 25 февраля 2013 года № 68</w:t>
      </w:r>
      <w:r w:rsidR="004C4997">
        <w:rPr>
          <w:sz w:val="28"/>
          <w:szCs w:val="28"/>
        </w:rPr>
        <w:t>.</w:t>
      </w:r>
    </w:p>
    <w:p w:rsidR="007064D5" w:rsidRDefault="007064D5" w:rsidP="007064D5">
      <w:pPr>
        <w:tabs>
          <w:tab w:val="left" w:pos="0"/>
        </w:tabs>
        <w:ind w:left="708"/>
        <w:jc w:val="both"/>
        <w:rPr>
          <w:b/>
          <w:szCs w:val="28"/>
        </w:rPr>
      </w:pPr>
    </w:p>
    <w:p w:rsidR="007064D5" w:rsidRDefault="004C4997" w:rsidP="004C499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7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="007064D5">
        <w:rPr>
          <w:b/>
          <w:szCs w:val="28"/>
        </w:rPr>
        <w:t xml:space="preserve">Основные факторы, определяющие характер и направления </w:t>
      </w:r>
      <w:r w:rsidR="00745040">
        <w:rPr>
          <w:b/>
          <w:szCs w:val="28"/>
        </w:rPr>
        <w:t xml:space="preserve">государственной </w:t>
      </w:r>
      <w:r w:rsidR="007064D5">
        <w:rPr>
          <w:b/>
          <w:szCs w:val="28"/>
        </w:rPr>
        <w:t>долговой политики Республики Карелия</w:t>
      </w:r>
    </w:p>
    <w:p w:rsidR="007064D5" w:rsidRDefault="007064D5" w:rsidP="007064D5">
      <w:pPr>
        <w:tabs>
          <w:tab w:val="left" w:pos="0"/>
        </w:tabs>
        <w:ind w:left="708"/>
        <w:jc w:val="both"/>
        <w:rPr>
          <w:b/>
          <w:szCs w:val="28"/>
        </w:rPr>
      </w:pPr>
    </w:p>
    <w:p w:rsidR="007064D5" w:rsidRDefault="007064D5" w:rsidP="007064D5">
      <w:pPr>
        <w:ind w:firstLine="540"/>
        <w:jc w:val="both"/>
        <w:rPr>
          <w:szCs w:val="28"/>
        </w:rPr>
      </w:pPr>
      <w:r>
        <w:rPr>
          <w:szCs w:val="28"/>
        </w:rPr>
        <w:t>Бюджетная политика, проводимая Правительством Республики Карелия, направлена на обеспечение сбалансированности и устойчивости бюджета Республики Карелия. Особое внимание уделяется вопросам эффективного и рационального использования бюджетных средств, оптимального соотношения полученного результата и произведенных затрат и контроля за достижением установленных целевых показателей.</w:t>
      </w:r>
    </w:p>
    <w:p w:rsidR="007064D5" w:rsidRDefault="007064D5" w:rsidP="007064D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В силу высокой социальной ориентированности расходов бюджета Республики Карелия,  ограниченности инструментов увеличения </w:t>
      </w:r>
      <w:r w:rsidR="00745040">
        <w:rPr>
          <w:szCs w:val="28"/>
        </w:rPr>
        <w:t xml:space="preserve">его </w:t>
      </w:r>
      <w:r>
        <w:rPr>
          <w:szCs w:val="28"/>
        </w:rPr>
        <w:t>доход</w:t>
      </w:r>
      <w:r w:rsidR="00745040">
        <w:rPr>
          <w:szCs w:val="28"/>
        </w:rPr>
        <w:t>ов</w:t>
      </w:r>
      <w:r>
        <w:rPr>
          <w:szCs w:val="28"/>
        </w:rPr>
        <w:t>, бюджет Республики Карелия на протяжении многих лет планируется и исполняется с дефицитом, что объективно обуславливает наличие государственного долга Республики Карелия и тенденцию к его росту.</w:t>
      </w:r>
    </w:p>
    <w:p w:rsidR="007064D5" w:rsidRDefault="007064D5" w:rsidP="007064D5">
      <w:pPr>
        <w:ind w:firstLine="540"/>
        <w:jc w:val="both"/>
        <w:rPr>
          <w:szCs w:val="28"/>
        </w:rPr>
      </w:pPr>
    </w:p>
    <w:p w:rsidR="007064D5" w:rsidRDefault="007064D5" w:rsidP="007064D5">
      <w:pPr>
        <w:ind w:left="7788" w:right="-2" w:firstLine="9"/>
        <w:jc w:val="both"/>
        <w:rPr>
          <w:szCs w:val="28"/>
        </w:rPr>
      </w:pPr>
      <w:r w:rsidRPr="007064D5">
        <w:rPr>
          <w:szCs w:val="28"/>
        </w:rPr>
        <w:t>Таблица 1</w:t>
      </w:r>
    </w:p>
    <w:p w:rsidR="007064D5" w:rsidRPr="007064D5" w:rsidRDefault="007064D5" w:rsidP="00745040">
      <w:pPr>
        <w:ind w:right="-2"/>
        <w:jc w:val="center"/>
        <w:rPr>
          <w:b/>
          <w:szCs w:val="28"/>
        </w:rPr>
      </w:pPr>
      <w:r w:rsidRPr="007064D5">
        <w:rPr>
          <w:b/>
          <w:szCs w:val="28"/>
        </w:rPr>
        <w:t>Государственный долг Республики Карелия</w:t>
      </w:r>
    </w:p>
    <w:p w:rsidR="007064D5" w:rsidRDefault="00745040" w:rsidP="00745040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7064D5" w:rsidRPr="007064D5">
        <w:rPr>
          <w:b/>
          <w:szCs w:val="28"/>
        </w:rPr>
        <w:t xml:space="preserve"> 2012-201</w:t>
      </w:r>
      <w:r>
        <w:rPr>
          <w:b/>
          <w:szCs w:val="28"/>
        </w:rPr>
        <w:t>4</w:t>
      </w:r>
      <w:r w:rsidR="007064D5" w:rsidRPr="007064D5">
        <w:rPr>
          <w:b/>
          <w:szCs w:val="28"/>
        </w:rPr>
        <w:t xml:space="preserve"> год</w:t>
      </w:r>
      <w:r>
        <w:rPr>
          <w:b/>
          <w:szCs w:val="28"/>
        </w:rPr>
        <w:t>ах</w:t>
      </w:r>
    </w:p>
    <w:p w:rsidR="00745040" w:rsidRDefault="00745040" w:rsidP="007064D5">
      <w:pPr>
        <w:ind w:right="-2" w:firstLine="567"/>
        <w:jc w:val="center"/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53"/>
        <w:gridCol w:w="1409"/>
        <w:gridCol w:w="1134"/>
        <w:gridCol w:w="1382"/>
      </w:tblGrid>
      <w:tr w:rsidR="007064D5" w:rsidTr="000776E4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D5" w:rsidRPr="000776E4" w:rsidRDefault="007064D5">
            <w:pPr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2013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2014 год (прогноз)</w:t>
            </w:r>
          </w:p>
        </w:tc>
      </w:tr>
      <w:tr w:rsidR="007064D5" w:rsidTr="000776E4">
        <w:trPr>
          <w:trHeight w:val="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Объем государственного долга Республики Карелия  (</w:t>
            </w:r>
            <w:proofErr w:type="gramStart"/>
            <w:r w:rsidRPr="000776E4">
              <w:rPr>
                <w:sz w:val="26"/>
                <w:szCs w:val="26"/>
              </w:rPr>
              <w:t>млн</w:t>
            </w:r>
            <w:proofErr w:type="gramEnd"/>
            <w:r w:rsidRPr="000776E4">
              <w:rPr>
                <w:sz w:val="26"/>
                <w:szCs w:val="26"/>
              </w:rPr>
              <w:t xml:space="preserve"> руб</w:t>
            </w:r>
            <w:r w:rsidR="000776E4">
              <w:rPr>
                <w:sz w:val="26"/>
                <w:szCs w:val="26"/>
              </w:rPr>
              <w:t>лей</w:t>
            </w:r>
            <w:r w:rsidRPr="000776E4">
              <w:rPr>
                <w:sz w:val="26"/>
                <w:szCs w:val="26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10597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13761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17097</w:t>
            </w:r>
          </w:p>
        </w:tc>
      </w:tr>
      <w:tr w:rsidR="007064D5" w:rsidTr="000776E4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Темп роста  к предыдущему году (</w:t>
            </w:r>
            <w:r w:rsidR="000776E4">
              <w:rPr>
                <w:sz w:val="26"/>
                <w:szCs w:val="26"/>
              </w:rPr>
              <w:t>процентов</w:t>
            </w:r>
            <w:r w:rsidRPr="000776E4">
              <w:rPr>
                <w:sz w:val="26"/>
                <w:szCs w:val="26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bCs/>
                <w:sz w:val="26"/>
                <w:szCs w:val="26"/>
              </w:rPr>
            </w:pPr>
            <w:r w:rsidRPr="000776E4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bCs/>
                <w:sz w:val="26"/>
                <w:szCs w:val="26"/>
              </w:rPr>
            </w:pPr>
            <w:r w:rsidRPr="000776E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bCs/>
                <w:sz w:val="26"/>
                <w:szCs w:val="26"/>
              </w:rPr>
            </w:pPr>
            <w:r w:rsidRPr="000776E4">
              <w:rPr>
                <w:bCs/>
                <w:sz w:val="26"/>
                <w:szCs w:val="26"/>
              </w:rPr>
              <w:t>124</w:t>
            </w:r>
          </w:p>
        </w:tc>
      </w:tr>
    </w:tbl>
    <w:p w:rsidR="007064D5" w:rsidRDefault="007064D5" w:rsidP="007064D5">
      <w:pPr>
        <w:ind w:right="-2" w:firstLine="567"/>
        <w:jc w:val="both"/>
        <w:rPr>
          <w:szCs w:val="28"/>
        </w:rPr>
      </w:pPr>
    </w:p>
    <w:p w:rsidR="007064D5" w:rsidRDefault="007064D5" w:rsidP="007064D5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Основными показателями, характеризующими долговую нагрузку бюджета Республики Карелия, являются показатель отношения объема государственного долга Республики Карелия к объему</w:t>
      </w:r>
      <w:r>
        <w:rPr>
          <w:color w:val="000000"/>
        </w:rPr>
        <w:t xml:space="preserve"> </w:t>
      </w:r>
      <w:r w:rsidR="000776E4">
        <w:rPr>
          <w:color w:val="000000"/>
        </w:rPr>
        <w:t>налоговых и неналоговых</w:t>
      </w:r>
      <w:r>
        <w:rPr>
          <w:color w:val="000000"/>
          <w:szCs w:val="28"/>
        </w:rPr>
        <w:t xml:space="preserve"> доходов бюджета </w:t>
      </w:r>
      <w:r>
        <w:rPr>
          <w:szCs w:val="28"/>
        </w:rPr>
        <w:t>Республики Карелия</w:t>
      </w:r>
      <w:r>
        <w:rPr>
          <w:color w:val="000000"/>
          <w:szCs w:val="28"/>
        </w:rPr>
        <w:t xml:space="preserve"> и показатель объ</w:t>
      </w:r>
      <w:r w:rsidR="000776E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ма расходов на обслуживание государственного долга </w:t>
      </w:r>
      <w:r>
        <w:rPr>
          <w:szCs w:val="28"/>
        </w:rPr>
        <w:t>Республики Карелия</w:t>
      </w:r>
      <w:r>
        <w:rPr>
          <w:color w:val="000000"/>
          <w:szCs w:val="28"/>
        </w:rPr>
        <w:t>.</w:t>
      </w:r>
    </w:p>
    <w:p w:rsidR="007064D5" w:rsidRDefault="007064D5" w:rsidP="007064D5">
      <w:pPr>
        <w:ind w:right="-2" w:firstLine="567"/>
        <w:jc w:val="both"/>
        <w:rPr>
          <w:color w:val="000000"/>
          <w:sz w:val="16"/>
          <w:szCs w:val="16"/>
        </w:rPr>
      </w:pPr>
    </w:p>
    <w:p w:rsidR="007064D5" w:rsidRDefault="007064D5" w:rsidP="007064D5">
      <w:pPr>
        <w:ind w:right="-2" w:firstLine="567"/>
        <w:jc w:val="center"/>
        <w:rPr>
          <w:color w:val="000000"/>
          <w:szCs w:val="28"/>
        </w:rPr>
      </w:pPr>
    </w:p>
    <w:p w:rsidR="007064D5" w:rsidRPr="000776E4" w:rsidRDefault="007064D5" w:rsidP="000776E4">
      <w:pPr>
        <w:ind w:right="-2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776E4">
        <w:rPr>
          <w:color w:val="000000"/>
          <w:szCs w:val="28"/>
        </w:rPr>
        <w:t>Таблица 2</w:t>
      </w:r>
    </w:p>
    <w:p w:rsidR="007064D5" w:rsidRPr="000776E4" w:rsidRDefault="007064D5" w:rsidP="000776E4">
      <w:pPr>
        <w:ind w:right="-2"/>
        <w:jc w:val="center"/>
        <w:rPr>
          <w:b/>
          <w:color w:val="000000"/>
          <w:szCs w:val="28"/>
        </w:rPr>
      </w:pPr>
      <w:r w:rsidRPr="000776E4">
        <w:rPr>
          <w:b/>
          <w:color w:val="000000"/>
          <w:szCs w:val="28"/>
        </w:rPr>
        <w:t>Соотношение объема государственного долга Республики Карелия и объ</w:t>
      </w:r>
      <w:r w:rsidR="000776E4">
        <w:rPr>
          <w:b/>
          <w:color w:val="000000"/>
          <w:szCs w:val="28"/>
        </w:rPr>
        <w:t>е</w:t>
      </w:r>
      <w:r w:rsidRPr="000776E4">
        <w:rPr>
          <w:b/>
          <w:color w:val="000000"/>
          <w:szCs w:val="28"/>
        </w:rPr>
        <w:t>ма налоговых и неналоговых доходов бюджета Республики</w:t>
      </w:r>
      <w:r w:rsidR="000776E4">
        <w:rPr>
          <w:b/>
          <w:color w:val="000000"/>
          <w:szCs w:val="28"/>
        </w:rPr>
        <w:t xml:space="preserve"> Карелия в</w:t>
      </w:r>
      <w:r w:rsidRPr="000776E4">
        <w:rPr>
          <w:b/>
          <w:color w:val="000000"/>
          <w:szCs w:val="28"/>
        </w:rPr>
        <w:t xml:space="preserve"> 2012-2014 год</w:t>
      </w:r>
      <w:r w:rsidR="000776E4">
        <w:rPr>
          <w:b/>
          <w:color w:val="000000"/>
          <w:szCs w:val="28"/>
        </w:rPr>
        <w:t>ах</w:t>
      </w:r>
    </w:p>
    <w:p w:rsidR="007064D5" w:rsidRDefault="007064D5" w:rsidP="007064D5">
      <w:pPr>
        <w:ind w:right="-2" w:firstLine="567"/>
        <w:jc w:val="center"/>
        <w:rPr>
          <w:color w:val="000000"/>
          <w:sz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23"/>
        <w:gridCol w:w="1417"/>
        <w:gridCol w:w="1189"/>
        <w:gridCol w:w="1267"/>
      </w:tblGrid>
      <w:tr w:rsidR="007064D5" w:rsidTr="000776E4">
        <w:trPr>
          <w:trHeight w:val="70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D5" w:rsidRPr="000776E4" w:rsidRDefault="007064D5">
            <w:pPr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2012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2013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4D5" w:rsidRPr="000776E4" w:rsidRDefault="007064D5" w:rsidP="000776E4">
            <w:pPr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2014 год</w:t>
            </w:r>
          </w:p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(прогноз)</w:t>
            </w:r>
          </w:p>
        </w:tc>
      </w:tr>
      <w:tr w:rsidR="007064D5" w:rsidTr="000776E4">
        <w:trPr>
          <w:trHeight w:val="7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Объем государственного долга Республики Карелия (</w:t>
            </w:r>
            <w:proofErr w:type="gramStart"/>
            <w:r w:rsidRPr="000776E4">
              <w:rPr>
                <w:sz w:val="26"/>
                <w:szCs w:val="26"/>
              </w:rPr>
              <w:t>млн</w:t>
            </w:r>
            <w:proofErr w:type="gramEnd"/>
            <w:r w:rsidRPr="000776E4">
              <w:rPr>
                <w:sz w:val="26"/>
                <w:szCs w:val="26"/>
              </w:rPr>
              <w:t xml:space="preserve"> руб</w:t>
            </w:r>
            <w:r w:rsidR="000776E4">
              <w:rPr>
                <w:sz w:val="26"/>
                <w:szCs w:val="26"/>
              </w:rPr>
              <w:t>лей</w:t>
            </w:r>
            <w:r w:rsidRPr="000776E4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10597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13761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D5" w:rsidRPr="000776E4" w:rsidRDefault="007064D5" w:rsidP="000776E4">
            <w:pPr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17097</w:t>
            </w:r>
          </w:p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064D5" w:rsidTr="000776E4">
        <w:trPr>
          <w:trHeight w:val="6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 xml:space="preserve">Объем налоговых и неналоговых доходов </w:t>
            </w:r>
            <w:r w:rsidR="000776E4">
              <w:rPr>
                <w:sz w:val="26"/>
                <w:szCs w:val="26"/>
              </w:rPr>
              <w:t xml:space="preserve">бюджета </w:t>
            </w:r>
            <w:r w:rsidRPr="000776E4">
              <w:rPr>
                <w:sz w:val="26"/>
                <w:szCs w:val="26"/>
              </w:rPr>
              <w:t>Республики Карелия (</w:t>
            </w:r>
            <w:proofErr w:type="gramStart"/>
            <w:r w:rsidRPr="000776E4">
              <w:rPr>
                <w:sz w:val="26"/>
                <w:szCs w:val="26"/>
              </w:rPr>
              <w:t>млн</w:t>
            </w:r>
            <w:proofErr w:type="gramEnd"/>
            <w:r w:rsidRPr="000776E4">
              <w:rPr>
                <w:sz w:val="26"/>
                <w:szCs w:val="26"/>
              </w:rPr>
              <w:t xml:space="preserve"> руб</w:t>
            </w:r>
            <w:r w:rsidR="000776E4">
              <w:rPr>
                <w:sz w:val="26"/>
                <w:szCs w:val="26"/>
              </w:rPr>
              <w:t>лей</w:t>
            </w:r>
            <w:r w:rsidRPr="000776E4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17570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15174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16236</w:t>
            </w:r>
          </w:p>
        </w:tc>
      </w:tr>
      <w:tr w:rsidR="007064D5" w:rsidTr="000776E4">
        <w:trPr>
          <w:trHeight w:val="8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 xml:space="preserve">Отношение объема государственного долга Республики Карелия к объему </w:t>
            </w:r>
            <w:r w:rsidR="000776E4">
              <w:rPr>
                <w:sz w:val="26"/>
                <w:szCs w:val="26"/>
              </w:rPr>
              <w:t xml:space="preserve">налоговых и неналоговых доходов бюджета Республики Карелия </w:t>
            </w:r>
            <w:r w:rsidRPr="000776E4">
              <w:rPr>
                <w:sz w:val="26"/>
                <w:szCs w:val="26"/>
              </w:rPr>
              <w:t>(</w:t>
            </w:r>
            <w:r w:rsidR="000776E4">
              <w:rPr>
                <w:sz w:val="26"/>
                <w:szCs w:val="26"/>
              </w:rPr>
              <w:t>процентов</w:t>
            </w:r>
            <w:r w:rsidRPr="000776E4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D5" w:rsidRPr="000776E4" w:rsidRDefault="007064D5" w:rsidP="000776E4">
            <w:pPr>
              <w:autoSpaceDN w:val="0"/>
              <w:jc w:val="center"/>
              <w:rPr>
                <w:sz w:val="26"/>
                <w:szCs w:val="26"/>
              </w:rPr>
            </w:pPr>
            <w:r w:rsidRPr="000776E4">
              <w:rPr>
                <w:sz w:val="26"/>
                <w:szCs w:val="26"/>
              </w:rPr>
              <w:t>105</w:t>
            </w:r>
          </w:p>
        </w:tc>
      </w:tr>
    </w:tbl>
    <w:p w:rsidR="007064D5" w:rsidRDefault="007064D5" w:rsidP="007064D5">
      <w:pPr>
        <w:ind w:right="-2" w:firstLine="567"/>
        <w:jc w:val="both"/>
        <w:rPr>
          <w:color w:val="000000"/>
          <w:sz w:val="23"/>
          <w:szCs w:val="23"/>
          <w:highlight w:val="yellow"/>
        </w:rPr>
      </w:pPr>
    </w:p>
    <w:p w:rsidR="007064D5" w:rsidRDefault="007064D5" w:rsidP="007064D5">
      <w:pPr>
        <w:ind w:right="-2" w:firstLine="567"/>
        <w:jc w:val="both"/>
        <w:rPr>
          <w:szCs w:val="28"/>
        </w:rPr>
      </w:pPr>
      <w:r>
        <w:rPr>
          <w:szCs w:val="28"/>
        </w:rPr>
        <w:t>По уровню долговой нагрузки среди субъектов Северо-Западного  федерального округа Республика Карелия по итогам 2013 года занимает третье место, начиная с наибольшего показателя.</w:t>
      </w:r>
    </w:p>
    <w:p w:rsidR="00AF6438" w:rsidRDefault="00AF6438" w:rsidP="007064D5">
      <w:pPr>
        <w:ind w:right="-2" w:firstLine="567"/>
        <w:jc w:val="both"/>
        <w:rPr>
          <w:szCs w:val="28"/>
        </w:rPr>
      </w:pPr>
    </w:p>
    <w:p w:rsidR="007064D5" w:rsidRPr="00AF6438" w:rsidRDefault="007064D5" w:rsidP="007064D5">
      <w:pPr>
        <w:ind w:right="-2" w:firstLine="567"/>
        <w:jc w:val="righ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F6438">
        <w:rPr>
          <w:szCs w:val="28"/>
        </w:rPr>
        <w:t>График 1</w:t>
      </w:r>
    </w:p>
    <w:p w:rsidR="007064D5" w:rsidRDefault="007064D5" w:rsidP="007064D5">
      <w:pPr>
        <w:ind w:right="-2" w:firstLine="567"/>
        <w:jc w:val="right"/>
        <w:rPr>
          <w:sz w:val="24"/>
          <w:szCs w:val="24"/>
        </w:rPr>
      </w:pPr>
    </w:p>
    <w:p w:rsidR="007064D5" w:rsidRDefault="007064D5" w:rsidP="007064D5">
      <w:pPr>
        <w:ind w:right="-2" w:firstLine="567"/>
        <w:jc w:val="both"/>
        <w:rPr>
          <w:sz w:val="24"/>
          <w:szCs w:val="24"/>
        </w:rPr>
      </w:pPr>
      <w:r>
        <w:rPr>
          <w:szCs w:val="28"/>
        </w:rPr>
        <w:object w:dxaOrig="793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232.1pt" o:ole="">
            <v:imagedata r:id="rId13" o:title=""/>
          </v:shape>
          <o:OLEObject Type="Embed" ProgID="PowerPoint.Slide.12" ShapeID="_x0000_i1025" DrawAspect="Content" ObjectID="_1479727681" r:id="rId14"/>
        </w:object>
      </w:r>
    </w:p>
    <w:p w:rsidR="007064D5" w:rsidRDefault="007064D5" w:rsidP="007064D5">
      <w:pPr>
        <w:ind w:firstLine="567"/>
        <w:jc w:val="both"/>
        <w:rPr>
          <w:szCs w:val="28"/>
        </w:rPr>
      </w:pPr>
    </w:p>
    <w:p w:rsidR="00AF6438" w:rsidRDefault="00AF6438" w:rsidP="007064D5">
      <w:pPr>
        <w:ind w:right="-2" w:firstLine="567"/>
        <w:jc w:val="both"/>
        <w:rPr>
          <w:szCs w:val="28"/>
        </w:rPr>
      </w:pPr>
    </w:p>
    <w:p w:rsidR="007064D5" w:rsidRDefault="007064D5" w:rsidP="007064D5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В текущем году долговая картина усугубляется </w:t>
      </w:r>
      <w:r w:rsidR="00AF6438">
        <w:rPr>
          <w:szCs w:val="28"/>
        </w:rPr>
        <w:t xml:space="preserve">усилением </w:t>
      </w:r>
      <w:r>
        <w:rPr>
          <w:szCs w:val="28"/>
        </w:rPr>
        <w:t>негативных тенденций на финансовых рынках в силу ухудшения геополитической   ситуации в мире.</w:t>
      </w:r>
    </w:p>
    <w:p w:rsidR="007064D5" w:rsidRDefault="007064D5" w:rsidP="007064D5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Таким образом, выработка стратегических направлений, направленных на оптимизацию управления государственным долгом, приобретает особую </w:t>
      </w:r>
      <w:proofErr w:type="gramStart"/>
      <w:r>
        <w:rPr>
          <w:szCs w:val="28"/>
        </w:rPr>
        <w:t>актуальность</w:t>
      </w:r>
      <w:proofErr w:type="gramEnd"/>
      <w:r>
        <w:rPr>
          <w:szCs w:val="28"/>
        </w:rPr>
        <w:t xml:space="preserve"> как на федеральном, так и на региональном уровнях.</w:t>
      </w:r>
    </w:p>
    <w:p w:rsidR="007064D5" w:rsidRDefault="007064D5" w:rsidP="007064D5">
      <w:pPr>
        <w:ind w:firstLine="567"/>
        <w:jc w:val="both"/>
        <w:rPr>
          <w:szCs w:val="28"/>
        </w:rPr>
      </w:pPr>
      <w:r>
        <w:rPr>
          <w:szCs w:val="28"/>
        </w:rPr>
        <w:t xml:space="preserve">Государственный долг Республики Карелия представлен прямыми обязательствами </w:t>
      </w:r>
      <w:r w:rsidR="00AF6438">
        <w:rPr>
          <w:szCs w:val="28"/>
        </w:rPr>
        <w:t>–</w:t>
      </w:r>
      <w:r>
        <w:rPr>
          <w:szCs w:val="28"/>
        </w:rPr>
        <w:t xml:space="preserve"> задолженность</w:t>
      </w:r>
      <w:r w:rsidR="00AF6438">
        <w:rPr>
          <w:szCs w:val="28"/>
        </w:rPr>
        <w:t>ю</w:t>
      </w:r>
      <w:r>
        <w:rPr>
          <w:szCs w:val="28"/>
        </w:rPr>
        <w:t xml:space="preserve"> перед кредитными организациями по привлеч</w:t>
      </w:r>
      <w:r w:rsidR="008F2DDD">
        <w:rPr>
          <w:szCs w:val="28"/>
        </w:rPr>
        <w:t>е</w:t>
      </w:r>
      <w:r>
        <w:rPr>
          <w:szCs w:val="28"/>
        </w:rPr>
        <w:t>нным кредитам, обязательства</w:t>
      </w:r>
      <w:r w:rsidR="00AF6438">
        <w:rPr>
          <w:szCs w:val="28"/>
        </w:rPr>
        <w:t>ми</w:t>
      </w:r>
      <w:r>
        <w:rPr>
          <w:szCs w:val="28"/>
        </w:rPr>
        <w:t xml:space="preserve"> перед приобретателями ценных бумаг Республики Карелия, задолженностью перед федеральным бюджетом по бюджетным кредитам и условными обязательствами </w:t>
      </w:r>
      <w:r w:rsidR="00AF6438">
        <w:rPr>
          <w:szCs w:val="28"/>
        </w:rPr>
        <w:t>–</w:t>
      </w:r>
      <w:r>
        <w:rPr>
          <w:szCs w:val="28"/>
        </w:rPr>
        <w:t xml:space="preserve"> государственными гарантиями Республики Карелия.</w:t>
      </w:r>
    </w:p>
    <w:p w:rsidR="007064D5" w:rsidRDefault="007064D5" w:rsidP="00C53B65">
      <w:pPr>
        <w:ind w:firstLine="567"/>
        <w:jc w:val="both"/>
        <w:rPr>
          <w:szCs w:val="28"/>
        </w:rPr>
      </w:pPr>
      <w:r>
        <w:rPr>
          <w:szCs w:val="28"/>
        </w:rPr>
        <w:t>Структура государственного долга Республики Карелия традиционно диверсифицирована по видам заимствований с целью оптимального сочетания всех долговых инструментов.</w:t>
      </w:r>
    </w:p>
    <w:p w:rsidR="00C53B65" w:rsidRDefault="00C53B65" w:rsidP="00C53B65">
      <w:pPr>
        <w:ind w:firstLine="567"/>
        <w:jc w:val="both"/>
        <w:rPr>
          <w:color w:val="000000"/>
          <w:sz w:val="24"/>
          <w:szCs w:val="24"/>
        </w:rPr>
      </w:pPr>
    </w:p>
    <w:p w:rsidR="007064D5" w:rsidRPr="006011CB" w:rsidRDefault="007064D5" w:rsidP="006011CB">
      <w:pPr>
        <w:jc w:val="right"/>
        <w:rPr>
          <w:color w:val="000000"/>
          <w:szCs w:val="28"/>
        </w:rPr>
      </w:pPr>
      <w:r w:rsidRPr="006011CB">
        <w:rPr>
          <w:color w:val="000000"/>
          <w:szCs w:val="28"/>
        </w:rPr>
        <w:t>Таблица 3</w:t>
      </w:r>
    </w:p>
    <w:p w:rsidR="007064D5" w:rsidRPr="006011CB" w:rsidRDefault="007064D5" w:rsidP="006011CB">
      <w:pPr>
        <w:ind w:right="-2"/>
        <w:jc w:val="center"/>
        <w:rPr>
          <w:b/>
          <w:szCs w:val="28"/>
        </w:rPr>
      </w:pPr>
      <w:r w:rsidRPr="006011CB">
        <w:rPr>
          <w:b/>
          <w:szCs w:val="28"/>
        </w:rPr>
        <w:t>Структура государственного долга Республики Карелия</w:t>
      </w:r>
    </w:p>
    <w:p w:rsidR="007064D5" w:rsidRPr="006011CB" w:rsidRDefault="007064D5" w:rsidP="006011CB">
      <w:pPr>
        <w:ind w:right="-2"/>
        <w:jc w:val="center"/>
        <w:rPr>
          <w:b/>
          <w:szCs w:val="28"/>
        </w:rPr>
      </w:pPr>
      <w:r w:rsidRPr="006011CB">
        <w:rPr>
          <w:b/>
          <w:szCs w:val="28"/>
        </w:rPr>
        <w:t>в 2012-2014 годах</w:t>
      </w:r>
    </w:p>
    <w:p w:rsidR="007064D5" w:rsidRDefault="007064D5" w:rsidP="007064D5">
      <w:pPr>
        <w:ind w:right="-2" w:firstLine="567"/>
        <w:jc w:val="center"/>
        <w:rPr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993"/>
        <w:gridCol w:w="1277"/>
        <w:gridCol w:w="993"/>
        <w:gridCol w:w="1277"/>
        <w:gridCol w:w="993"/>
      </w:tblGrid>
      <w:tr w:rsidR="006011CB" w:rsidTr="006011CB">
        <w:trPr>
          <w:trHeight w:val="8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Вид</w:t>
            </w:r>
          </w:p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долговых обязательств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autoSpaceDN w:val="0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 xml:space="preserve">2012 год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млн</w:t>
            </w:r>
            <w:proofErr w:type="gramEnd"/>
            <w:r w:rsidRPr="006011CB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ind w:left="-110" w:right="-10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011CB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ель-ный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вес (про-центов)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autoSpaceDN w:val="0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 xml:space="preserve">2013 год </w:t>
            </w:r>
            <w:r>
              <w:rPr>
                <w:sz w:val="26"/>
                <w:szCs w:val="26"/>
              </w:rPr>
              <w:t>(</w:t>
            </w:r>
            <w:proofErr w:type="gramStart"/>
            <w:r w:rsidRPr="006011CB">
              <w:rPr>
                <w:sz w:val="26"/>
                <w:szCs w:val="26"/>
              </w:rPr>
              <w:t>млн</w:t>
            </w:r>
            <w:proofErr w:type="gramEnd"/>
            <w:r w:rsidRPr="006011CB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D2546">
            <w:pPr>
              <w:ind w:left="-110" w:right="-10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011CB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ель-ный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вес (про-центов)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2014 год</w:t>
            </w:r>
          </w:p>
          <w:p w:rsidR="006011CB" w:rsidRPr="006011CB" w:rsidRDefault="006011CB" w:rsidP="006011CB">
            <w:pPr>
              <w:autoSpaceDN w:val="0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(прогноз</w:t>
            </w:r>
            <w:proofErr w:type="gramStart"/>
            <w:r w:rsidRPr="006011C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(</w:t>
            </w:r>
            <w:proofErr w:type="gramEnd"/>
            <w:r w:rsidRPr="006011CB">
              <w:rPr>
                <w:sz w:val="26"/>
                <w:szCs w:val="26"/>
              </w:rPr>
              <w:t>млн рублей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D2546">
            <w:pPr>
              <w:ind w:left="-110" w:right="-10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011CB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ель-ный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вес (про-центов)</w:t>
            </w:r>
          </w:p>
        </w:tc>
      </w:tr>
      <w:tr w:rsidR="006011CB" w:rsidTr="006011C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011CB" w:rsidTr="006011C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4190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5430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2577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15</w:t>
            </w:r>
          </w:p>
        </w:tc>
      </w:tr>
      <w:tr w:rsidR="006011CB" w:rsidTr="006D254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CB" w:rsidRPr="006011CB" w:rsidRDefault="006011CB" w:rsidP="006D254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D254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D254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D254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D254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D254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CB" w:rsidRPr="006011CB" w:rsidRDefault="006011CB" w:rsidP="006D254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011CB" w:rsidTr="006011C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Ценные бумаги Республики Карелия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3740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4750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6750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40</w:t>
            </w:r>
          </w:p>
        </w:tc>
      </w:tr>
      <w:tr w:rsidR="006011CB" w:rsidTr="006011C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Бюджетные кредиты из федерального бюджета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2474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3373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7422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43</w:t>
            </w:r>
          </w:p>
        </w:tc>
      </w:tr>
      <w:tr w:rsidR="006011CB" w:rsidTr="006011C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Государственные гарантии Республики Карелия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2</w:t>
            </w:r>
          </w:p>
        </w:tc>
      </w:tr>
      <w:tr w:rsidR="006011CB" w:rsidTr="006011C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10597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13761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17097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CB" w:rsidRPr="006011CB" w:rsidRDefault="006011CB" w:rsidP="006011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6011CB">
              <w:rPr>
                <w:sz w:val="26"/>
                <w:szCs w:val="26"/>
              </w:rPr>
              <w:t>100</w:t>
            </w:r>
          </w:p>
        </w:tc>
      </w:tr>
    </w:tbl>
    <w:p w:rsidR="007064D5" w:rsidRDefault="007064D5" w:rsidP="007064D5">
      <w:pPr>
        <w:ind w:right="-2" w:firstLine="567"/>
        <w:jc w:val="both"/>
        <w:rPr>
          <w:sz w:val="18"/>
          <w:szCs w:val="18"/>
        </w:rPr>
      </w:pPr>
    </w:p>
    <w:p w:rsidR="007064D5" w:rsidRDefault="007064D5" w:rsidP="007064D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Традиционно на 2/3 объ</w:t>
      </w:r>
      <w:r w:rsidR="006011CB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ма государственный долг Республики Карелия представлен рыночными обязательствами </w:t>
      </w:r>
      <w:r w:rsidR="008F2DDD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кредитами кредитных организаций и ценными бумагами, размещенными от имени Республики Карелия, что обуславливает значительные расходы на обслуживание государственного долга Республики Карелия. </w:t>
      </w:r>
    </w:p>
    <w:p w:rsidR="007064D5" w:rsidRDefault="007064D5" w:rsidP="007064D5">
      <w:pPr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2014 году с учетом предоставления из федерального бюджета бюджетного кредита для частичного покрытия дефицита бюджета Республики Карелия, в целях погашения долговых обязательств по государственным ценным бумагам и кредитов, полученных от кредитных организаций,  структура государственного долга Республики Карелия существенно изменится, что повлечет за собой экономию бюджетных средств на  обслуживание государственного долга Республики Карелия. </w:t>
      </w:r>
      <w:proofErr w:type="gramEnd"/>
    </w:p>
    <w:p w:rsidR="007064D5" w:rsidRDefault="007064D5" w:rsidP="007064D5">
      <w:pPr>
        <w:ind w:right="-2" w:firstLine="567"/>
        <w:jc w:val="both"/>
        <w:rPr>
          <w:szCs w:val="28"/>
        </w:rPr>
      </w:pPr>
    </w:p>
    <w:p w:rsidR="007064D5" w:rsidRPr="00C53B65" w:rsidRDefault="007064D5" w:rsidP="007064D5">
      <w:pPr>
        <w:ind w:right="-2" w:firstLine="567"/>
        <w:jc w:val="right"/>
        <w:rPr>
          <w:szCs w:val="28"/>
        </w:rPr>
      </w:pPr>
      <w:r w:rsidRPr="00C53B65">
        <w:rPr>
          <w:color w:val="000000"/>
          <w:szCs w:val="28"/>
        </w:rPr>
        <w:t>График 2</w:t>
      </w:r>
      <w:r w:rsidRPr="00C53B65">
        <w:rPr>
          <w:szCs w:val="28"/>
        </w:rPr>
        <w:t xml:space="preserve">  </w:t>
      </w:r>
    </w:p>
    <w:p w:rsidR="007064D5" w:rsidRDefault="00256333" w:rsidP="007064D5">
      <w:pPr>
        <w:ind w:right="-2" w:firstLine="567"/>
        <w:jc w:val="both"/>
        <w:rPr>
          <w:szCs w:val="28"/>
        </w:rPr>
      </w:pPr>
      <w:r>
        <w:rPr>
          <w:szCs w:val="28"/>
        </w:rPr>
        <w:object w:dxaOrig="7095" w:dyaOrig="5300">
          <v:shape id="_x0000_i1026" type="#_x0000_t75" style="width:354.9pt;height:265.15pt" o:ole="">
            <v:imagedata r:id="rId15" o:title=""/>
          </v:shape>
          <o:OLEObject Type="Embed" ProgID="PowerPoint.Slide.12" ShapeID="_x0000_i1026" DrawAspect="Content" ObjectID="_1479727682" r:id="rId16"/>
        </w:object>
      </w:r>
    </w:p>
    <w:p w:rsidR="007064D5" w:rsidRDefault="007064D5" w:rsidP="007064D5">
      <w:pPr>
        <w:ind w:right="-2" w:firstLine="567"/>
        <w:jc w:val="both"/>
        <w:rPr>
          <w:szCs w:val="28"/>
        </w:rPr>
      </w:pPr>
    </w:p>
    <w:p w:rsidR="007064D5" w:rsidRDefault="007064D5" w:rsidP="007064D5">
      <w:pPr>
        <w:ind w:right="-2" w:firstLine="567"/>
        <w:jc w:val="both"/>
        <w:rPr>
          <w:color w:val="000000"/>
          <w:sz w:val="24"/>
          <w:szCs w:val="24"/>
        </w:rPr>
      </w:pPr>
      <w:r>
        <w:rPr>
          <w:szCs w:val="28"/>
        </w:rPr>
        <w:t>В объеме государственного долга Республики Карелия на 1 января 2014 года преобладают среднесрочные (до 3 лет) и долгосрочные обязательства (от 5 до 10 лет), которые составляют 96 процентов задолженности долга, что говорит об улучшении структуры по срочности заимствований.</w:t>
      </w:r>
      <w:r>
        <w:rPr>
          <w:color w:val="000000"/>
          <w:szCs w:val="28"/>
        </w:rPr>
        <w:tab/>
      </w:r>
    </w:p>
    <w:p w:rsidR="00C24B56" w:rsidRPr="00E957A4" w:rsidRDefault="00C24B56" w:rsidP="00C24B56">
      <w:pPr>
        <w:ind w:right="-2" w:firstLine="567"/>
        <w:jc w:val="right"/>
        <w:rPr>
          <w:color w:val="000000"/>
          <w:szCs w:val="28"/>
        </w:rPr>
      </w:pPr>
      <w:r w:rsidRPr="00E957A4">
        <w:rPr>
          <w:color w:val="000000"/>
          <w:szCs w:val="28"/>
        </w:rPr>
        <w:lastRenderedPageBreak/>
        <w:t>Таблица 4</w:t>
      </w:r>
    </w:p>
    <w:p w:rsidR="00C24B56" w:rsidRPr="00E957A4" w:rsidRDefault="00C24B56" w:rsidP="00C24B56">
      <w:pPr>
        <w:ind w:right="-2" w:firstLine="567"/>
        <w:jc w:val="center"/>
        <w:rPr>
          <w:color w:val="000000"/>
          <w:szCs w:val="28"/>
        </w:rPr>
      </w:pPr>
    </w:p>
    <w:p w:rsidR="00C24B56" w:rsidRPr="00E957A4" w:rsidRDefault="00C24B56" w:rsidP="00E957A4">
      <w:pPr>
        <w:ind w:right="-2" w:firstLine="567"/>
        <w:jc w:val="center"/>
        <w:rPr>
          <w:b/>
          <w:color w:val="000000"/>
          <w:szCs w:val="28"/>
        </w:rPr>
      </w:pPr>
      <w:r w:rsidRPr="00E957A4">
        <w:rPr>
          <w:b/>
          <w:color w:val="000000"/>
          <w:szCs w:val="28"/>
        </w:rPr>
        <w:t>Объем расходов на обслуживание государственного долга Республики Карелия в 2012-2014 годах</w:t>
      </w:r>
    </w:p>
    <w:p w:rsidR="00C24B56" w:rsidRDefault="00C24B56" w:rsidP="00C24B56">
      <w:pPr>
        <w:ind w:right="-2" w:firstLine="567"/>
        <w:jc w:val="center"/>
        <w:rPr>
          <w:color w:val="00000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992"/>
        <w:gridCol w:w="993"/>
        <w:gridCol w:w="1417"/>
      </w:tblGrid>
      <w:tr w:rsidR="00C24B56" w:rsidRPr="0087692F" w:rsidTr="00E957A4">
        <w:trPr>
          <w:trHeight w:val="10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6" w:rsidRPr="00E957A4" w:rsidRDefault="00C24B56" w:rsidP="00936B23">
            <w:pPr>
              <w:jc w:val="center"/>
              <w:rPr>
                <w:szCs w:val="28"/>
              </w:rPr>
            </w:pPr>
            <w:r w:rsidRPr="00E957A4">
              <w:rPr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6" w:rsidRPr="00E957A4" w:rsidRDefault="00C24B56" w:rsidP="00E957A4">
            <w:pPr>
              <w:jc w:val="center"/>
              <w:rPr>
                <w:szCs w:val="28"/>
              </w:rPr>
            </w:pPr>
            <w:r w:rsidRPr="00E957A4">
              <w:rPr>
                <w:szCs w:val="28"/>
              </w:rPr>
              <w:t>2012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6" w:rsidRPr="00E957A4" w:rsidRDefault="00C24B56" w:rsidP="00E957A4">
            <w:pPr>
              <w:jc w:val="center"/>
              <w:rPr>
                <w:szCs w:val="28"/>
              </w:rPr>
            </w:pPr>
            <w:r w:rsidRPr="00E957A4">
              <w:rPr>
                <w:szCs w:val="2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56" w:rsidRPr="00E957A4" w:rsidRDefault="00C24B56" w:rsidP="00E957A4">
            <w:pPr>
              <w:jc w:val="center"/>
              <w:rPr>
                <w:szCs w:val="28"/>
              </w:rPr>
            </w:pPr>
            <w:r w:rsidRPr="00E957A4">
              <w:rPr>
                <w:szCs w:val="28"/>
              </w:rPr>
              <w:t>2014 год</w:t>
            </w:r>
          </w:p>
          <w:p w:rsidR="00C24B56" w:rsidRPr="00E957A4" w:rsidRDefault="00C24B56" w:rsidP="00E957A4">
            <w:pPr>
              <w:jc w:val="center"/>
              <w:rPr>
                <w:szCs w:val="28"/>
              </w:rPr>
            </w:pPr>
            <w:r w:rsidRPr="00E957A4">
              <w:rPr>
                <w:szCs w:val="28"/>
              </w:rPr>
              <w:t>(прогноз)</w:t>
            </w:r>
          </w:p>
        </w:tc>
      </w:tr>
      <w:tr w:rsidR="00C24B56" w:rsidRPr="0087692F" w:rsidTr="00936B23">
        <w:trPr>
          <w:trHeight w:val="9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6" w:rsidRPr="00E957A4" w:rsidRDefault="00C24B56" w:rsidP="00E957A4">
            <w:pPr>
              <w:rPr>
                <w:szCs w:val="28"/>
              </w:rPr>
            </w:pPr>
            <w:r w:rsidRPr="00E957A4">
              <w:rPr>
                <w:szCs w:val="28"/>
              </w:rPr>
              <w:t>Объ</w:t>
            </w:r>
            <w:r w:rsidR="00E957A4">
              <w:rPr>
                <w:szCs w:val="28"/>
              </w:rPr>
              <w:t>е</w:t>
            </w:r>
            <w:r w:rsidRPr="00E957A4">
              <w:rPr>
                <w:szCs w:val="28"/>
              </w:rPr>
              <w:t xml:space="preserve">м расходов на обслуживание </w:t>
            </w:r>
            <w:proofErr w:type="spellStart"/>
            <w:proofErr w:type="gramStart"/>
            <w:r w:rsidRPr="00E957A4">
              <w:rPr>
                <w:szCs w:val="28"/>
              </w:rPr>
              <w:t>государствен</w:t>
            </w:r>
            <w:r w:rsidR="00E957A4">
              <w:rPr>
                <w:szCs w:val="28"/>
              </w:rPr>
              <w:t>-</w:t>
            </w:r>
            <w:r w:rsidRPr="00E957A4">
              <w:rPr>
                <w:szCs w:val="28"/>
              </w:rPr>
              <w:t>ного</w:t>
            </w:r>
            <w:proofErr w:type="spellEnd"/>
            <w:proofErr w:type="gramEnd"/>
            <w:r w:rsidRPr="00E957A4">
              <w:rPr>
                <w:szCs w:val="28"/>
              </w:rPr>
              <w:t xml:space="preserve"> долга Республики Карелия,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E957A4" w:rsidRDefault="00C24B56" w:rsidP="00936B23">
            <w:pPr>
              <w:jc w:val="center"/>
              <w:rPr>
                <w:szCs w:val="28"/>
              </w:rPr>
            </w:pPr>
            <w:r w:rsidRPr="00E957A4">
              <w:rPr>
                <w:szCs w:val="28"/>
              </w:rPr>
              <w:t xml:space="preserve">575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E957A4" w:rsidRDefault="00C24B56" w:rsidP="00936B23">
            <w:pPr>
              <w:jc w:val="center"/>
              <w:rPr>
                <w:szCs w:val="28"/>
              </w:rPr>
            </w:pPr>
            <w:r w:rsidRPr="00E957A4">
              <w:rPr>
                <w:szCs w:val="28"/>
              </w:rPr>
              <w:t>876 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56" w:rsidRPr="00E957A4" w:rsidRDefault="00C24B56" w:rsidP="00936B23">
            <w:pPr>
              <w:jc w:val="center"/>
              <w:rPr>
                <w:szCs w:val="28"/>
              </w:rPr>
            </w:pPr>
            <w:r w:rsidRPr="00E957A4">
              <w:rPr>
                <w:szCs w:val="28"/>
              </w:rPr>
              <w:t>1 188</w:t>
            </w:r>
          </w:p>
        </w:tc>
      </w:tr>
      <w:tr w:rsidR="00C24B56" w:rsidRPr="0087692F" w:rsidTr="00936B23">
        <w:trPr>
          <w:trHeight w:val="16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6" w:rsidRPr="00E957A4" w:rsidRDefault="00C24B56" w:rsidP="00E957A4">
            <w:pPr>
              <w:rPr>
                <w:szCs w:val="28"/>
              </w:rPr>
            </w:pPr>
            <w:r w:rsidRPr="00E957A4">
              <w:rPr>
                <w:szCs w:val="28"/>
              </w:rPr>
              <w:t>Отношение объ</w:t>
            </w:r>
            <w:r w:rsidR="00E957A4">
              <w:rPr>
                <w:szCs w:val="28"/>
              </w:rPr>
              <w:t>е</w:t>
            </w:r>
            <w:r w:rsidRPr="00E957A4">
              <w:rPr>
                <w:szCs w:val="28"/>
              </w:rPr>
              <w:t>ма расходов на обслуживание государственного долга Республики Карелия к объёму расходов бюджета Республики Карелия (без уч</w:t>
            </w:r>
            <w:r w:rsidR="00E957A4">
              <w:rPr>
                <w:szCs w:val="28"/>
              </w:rPr>
              <w:t>е</w:t>
            </w:r>
            <w:r w:rsidRPr="00E957A4">
              <w:rPr>
                <w:szCs w:val="28"/>
              </w:rPr>
              <w:t>та расходов, осуществляемых за счет субвенций, предоставляемых из федерального бюджета),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E957A4" w:rsidRDefault="00C24B56" w:rsidP="00936B23">
            <w:pPr>
              <w:jc w:val="center"/>
              <w:rPr>
                <w:bCs/>
                <w:szCs w:val="28"/>
              </w:rPr>
            </w:pPr>
            <w:r w:rsidRPr="00E957A4">
              <w:rPr>
                <w:bCs/>
                <w:szCs w:val="2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E957A4" w:rsidRDefault="00C24B56" w:rsidP="00936B23">
            <w:pPr>
              <w:jc w:val="center"/>
              <w:rPr>
                <w:bCs/>
                <w:szCs w:val="28"/>
              </w:rPr>
            </w:pPr>
            <w:r w:rsidRPr="00E957A4">
              <w:rPr>
                <w:bCs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56" w:rsidRPr="00E957A4" w:rsidRDefault="00C24B56" w:rsidP="00936B23">
            <w:pPr>
              <w:jc w:val="center"/>
              <w:rPr>
                <w:bCs/>
                <w:szCs w:val="28"/>
              </w:rPr>
            </w:pPr>
            <w:r w:rsidRPr="00E957A4">
              <w:rPr>
                <w:bCs/>
                <w:szCs w:val="28"/>
              </w:rPr>
              <w:t>3,7</w:t>
            </w:r>
          </w:p>
        </w:tc>
      </w:tr>
    </w:tbl>
    <w:p w:rsidR="00C24B56" w:rsidRPr="0087692F" w:rsidRDefault="00C24B56" w:rsidP="00C24B56">
      <w:pPr>
        <w:ind w:firstLine="567"/>
        <w:jc w:val="both"/>
        <w:rPr>
          <w:color w:val="000000"/>
          <w:szCs w:val="28"/>
        </w:rPr>
      </w:pPr>
    </w:p>
    <w:p w:rsidR="00C24B56" w:rsidRDefault="00C24B56" w:rsidP="00C24B56">
      <w:pPr>
        <w:ind w:right="-2" w:firstLine="567"/>
        <w:jc w:val="both"/>
        <w:rPr>
          <w:szCs w:val="28"/>
        </w:rPr>
      </w:pPr>
      <w:r>
        <w:rPr>
          <w:color w:val="000000"/>
          <w:szCs w:val="28"/>
        </w:rPr>
        <w:t>С</w:t>
      </w:r>
      <w:r w:rsidRPr="0087692F">
        <w:rPr>
          <w:color w:val="000000"/>
          <w:szCs w:val="28"/>
        </w:rPr>
        <w:t xml:space="preserve">редневзвешенная стоимость одной из основных составляющих рыночного долга </w:t>
      </w:r>
      <w:r>
        <w:rPr>
          <w:color w:val="000000"/>
          <w:szCs w:val="28"/>
        </w:rPr>
        <w:t xml:space="preserve">Республики Карелия – </w:t>
      </w:r>
      <w:r w:rsidRPr="0087692F">
        <w:rPr>
          <w:color w:val="000000"/>
          <w:szCs w:val="28"/>
        </w:rPr>
        <w:t xml:space="preserve">кредитов кредитных организаций, </w:t>
      </w:r>
      <w:r>
        <w:rPr>
          <w:color w:val="000000"/>
          <w:szCs w:val="28"/>
        </w:rPr>
        <w:t xml:space="preserve">существенно возросла </w:t>
      </w:r>
      <w:r w:rsidRPr="0087692F">
        <w:rPr>
          <w:szCs w:val="28"/>
        </w:rPr>
        <w:t>от 7,37 процентов в 2012 году до 9,48 процент</w:t>
      </w:r>
      <w:r w:rsidR="00E957A4">
        <w:rPr>
          <w:szCs w:val="28"/>
        </w:rPr>
        <w:t>а</w:t>
      </w:r>
      <w:r w:rsidRPr="0087692F">
        <w:rPr>
          <w:szCs w:val="28"/>
        </w:rPr>
        <w:t xml:space="preserve"> в октябре 2014 года.</w:t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</w:r>
      <w:r w:rsidRPr="0087692F">
        <w:rPr>
          <w:szCs w:val="28"/>
        </w:rPr>
        <w:tab/>
        <w:t xml:space="preserve">                         </w:t>
      </w:r>
    </w:p>
    <w:p w:rsidR="00C24B56" w:rsidRDefault="00C24B56" w:rsidP="00C24B56">
      <w:pPr>
        <w:ind w:firstLine="567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0" cy="2952750"/>
            <wp:effectExtent l="0" t="0" r="0" b="0"/>
            <wp:docPr id="3" name="Рисунок 3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56" w:rsidRPr="007502F8" w:rsidRDefault="00C24B56" w:rsidP="00C24B56">
      <w:pPr>
        <w:ind w:firstLine="540"/>
        <w:jc w:val="both"/>
        <w:rPr>
          <w:szCs w:val="28"/>
        </w:rPr>
      </w:pPr>
      <w:proofErr w:type="gramStart"/>
      <w:r w:rsidRPr="007502F8">
        <w:rPr>
          <w:szCs w:val="28"/>
        </w:rPr>
        <w:t>В связи  с резко обострившейся</w:t>
      </w:r>
      <w:r>
        <w:rPr>
          <w:szCs w:val="28"/>
        </w:rPr>
        <w:t xml:space="preserve"> в 2014 году</w:t>
      </w:r>
      <w:r w:rsidRPr="007502F8">
        <w:rPr>
          <w:szCs w:val="28"/>
        </w:rPr>
        <w:t xml:space="preserve"> политической и экономической  ситуацией </w:t>
      </w:r>
      <w:r>
        <w:rPr>
          <w:szCs w:val="28"/>
        </w:rPr>
        <w:t>произошел значительный</w:t>
      </w:r>
      <w:r w:rsidRPr="007502F8">
        <w:rPr>
          <w:szCs w:val="28"/>
        </w:rPr>
        <w:t xml:space="preserve"> рост  ключевой ставки Центрального Банка</w:t>
      </w:r>
      <w:r>
        <w:rPr>
          <w:szCs w:val="28"/>
        </w:rPr>
        <w:t xml:space="preserve"> России</w:t>
      </w:r>
      <w:r w:rsidRPr="007502F8">
        <w:rPr>
          <w:szCs w:val="28"/>
        </w:rPr>
        <w:t>,</w:t>
      </w:r>
      <w:r>
        <w:rPr>
          <w:szCs w:val="28"/>
        </w:rPr>
        <w:t xml:space="preserve"> повлекший за собой</w:t>
      </w:r>
      <w:r w:rsidRPr="007502F8">
        <w:rPr>
          <w:szCs w:val="28"/>
        </w:rPr>
        <w:t xml:space="preserve"> рост ставок на финансовом рынке,</w:t>
      </w:r>
      <w:r>
        <w:rPr>
          <w:szCs w:val="28"/>
        </w:rPr>
        <w:t xml:space="preserve"> и как следствие,</w:t>
      </w:r>
      <w:r w:rsidRPr="007502F8">
        <w:rPr>
          <w:szCs w:val="28"/>
        </w:rPr>
        <w:t xml:space="preserve">  существенно выросла </w:t>
      </w:r>
      <w:r>
        <w:rPr>
          <w:szCs w:val="28"/>
        </w:rPr>
        <w:t>стоимость</w:t>
      </w:r>
      <w:r w:rsidRPr="007502F8">
        <w:rPr>
          <w:szCs w:val="28"/>
        </w:rPr>
        <w:t xml:space="preserve"> привлечения  кредитов</w:t>
      </w:r>
      <w:r>
        <w:rPr>
          <w:szCs w:val="28"/>
        </w:rPr>
        <w:t xml:space="preserve"> коммерческих организаций</w:t>
      </w:r>
      <w:r w:rsidRPr="007502F8">
        <w:rPr>
          <w:szCs w:val="28"/>
        </w:rPr>
        <w:t xml:space="preserve"> и размещения облигационного займа</w:t>
      </w:r>
      <w:r>
        <w:rPr>
          <w:szCs w:val="28"/>
        </w:rPr>
        <w:t xml:space="preserve"> Республики Карелия</w:t>
      </w:r>
      <w:r w:rsidRPr="007502F8">
        <w:rPr>
          <w:szCs w:val="28"/>
        </w:rPr>
        <w:t>.</w:t>
      </w:r>
      <w:proofErr w:type="gramEnd"/>
    </w:p>
    <w:p w:rsidR="007064D5" w:rsidRDefault="007064D5" w:rsidP="007064D5">
      <w:pPr>
        <w:ind w:right="-2" w:firstLine="567"/>
        <w:jc w:val="right"/>
        <w:rPr>
          <w:color w:val="000000"/>
          <w:sz w:val="24"/>
          <w:szCs w:val="24"/>
        </w:rPr>
      </w:pPr>
    </w:p>
    <w:p w:rsidR="00C24B56" w:rsidRDefault="00C24B56" w:rsidP="00C53B65">
      <w:pPr>
        <w:ind w:right="-2"/>
        <w:jc w:val="right"/>
        <w:rPr>
          <w:color w:val="000000"/>
          <w:szCs w:val="28"/>
        </w:rPr>
      </w:pPr>
    </w:p>
    <w:p w:rsidR="007064D5" w:rsidRDefault="007064D5" w:rsidP="007064D5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Очевидно, что дальнейшее наращивание государственного долга Республики Карелия может негативно сказаться на исполнении Республикой Карелия бюджетных и долговых обязательств,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назрела настоятельная необходимость в реализации комплекса мероприятий, направленных на снижение долговой нагрузки бюджета Республики Карелия.</w:t>
      </w:r>
    </w:p>
    <w:p w:rsidR="007064D5" w:rsidRDefault="007064D5" w:rsidP="007064D5">
      <w:pPr>
        <w:ind w:left="708" w:firstLine="567"/>
        <w:jc w:val="center"/>
        <w:rPr>
          <w:b/>
          <w:szCs w:val="28"/>
        </w:rPr>
      </w:pPr>
    </w:p>
    <w:p w:rsidR="007064D5" w:rsidRDefault="00256333" w:rsidP="00256333">
      <w:pPr>
        <w:widowControl w:val="0"/>
        <w:overflowPunct w:val="0"/>
        <w:autoSpaceDE w:val="0"/>
        <w:autoSpaceDN w:val="0"/>
        <w:adjustRightInd w:val="0"/>
        <w:ind w:left="567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7064D5">
        <w:rPr>
          <w:b/>
          <w:szCs w:val="28"/>
        </w:rPr>
        <w:t xml:space="preserve">Цели и задачи </w:t>
      </w:r>
      <w:r>
        <w:rPr>
          <w:b/>
          <w:szCs w:val="28"/>
        </w:rPr>
        <w:t xml:space="preserve">государственной </w:t>
      </w:r>
      <w:r w:rsidR="007064D5">
        <w:rPr>
          <w:b/>
          <w:szCs w:val="28"/>
        </w:rPr>
        <w:t>долговой политики Республики Карелия на 2015 год и на плановый период 2016 и 2017 годов</w:t>
      </w:r>
    </w:p>
    <w:p w:rsidR="007064D5" w:rsidRDefault="007064D5" w:rsidP="007064D5">
      <w:pPr>
        <w:jc w:val="both"/>
        <w:outlineLvl w:val="1"/>
        <w:rPr>
          <w:szCs w:val="28"/>
        </w:rPr>
      </w:pPr>
    </w:p>
    <w:p w:rsidR="007064D5" w:rsidRDefault="007064D5" w:rsidP="007064D5">
      <w:pPr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Руководствуясь целью сокращения государственного долга Республики Карелия и создания</w:t>
      </w:r>
      <w:proofErr w:type="gramEnd"/>
      <w:r>
        <w:rPr>
          <w:color w:val="000000"/>
          <w:szCs w:val="28"/>
        </w:rPr>
        <w:t xml:space="preserve"> его структуры, оптимальной по составу и срокам и диверсифицированной по инструментам, сформированы следующие приоритеты и задачи  государственной долговой политики</w:t>
      </w:r>
      <w:r>
        <w:rPr>
          <w:szCs w:val="28"/>
        </w:rPr>
        <w:t xml:space="preserve"> Республики Карелия на 2015 год и </w:t>
      </w:r>
      <w:r w:rsidR="00256333">
        <w:rPr>
          <w:szCs w:val="28"/>
        </w:rPr>
        <w:t xml:space="preserve">на </w:t>
      </w:r>
      <w:r>
        <w:rPr>
          <w:szCs w:val="28"/>
        </w:rPr>
        <w:t>плановый период 2016</w:t>
      </w:r>
      <w:r w:rsidR="00256333">
        <w:rPr>
          <w:szCs w:val="28"/>
        </w:rPr>
        <w:t xml:space="preserve"> и </w:t>
      </w:r>
      <w:r>
        <w:rPr>
          <w:szCs w:val="28"/>
        </w:rPr>
        <w:t>2017 годов</w:t>
      </w:r>
      <w:r>
        <w:rPr>
          <w:color w:val="000000"/>
          <w:szCs w:val="28"/>
        </w:rPr>
        <w:t>:</w:t>
      </w:r>
    </w:p>
    <w:p w:rsidR="007064D5" w:rsidRDefault="00256333" w:rsidP="0025633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7064D5">
        <w:rPr>
          <w:color w:val="000000"/>
          <w:szCs w:val="28"/>
        </w:rPr>
        <w:t>формирование структуры государственного долга Республики Карелия с приоритетом среднесрочных и долгосрочных заимствований Республики Карелия;</w:t>
      </w:r>
    </w:p>
    <w:p w:rsidR="007064D5" w:rsidRDefault="00256333" w:rsidP="0025633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7064D5">
        <w:rPr>
          <w:color w:val="000000"/>
          <w:szCs w:val="28"/>
        </w:rPr>
        <w:t xml:space="preserve">обеспечение </w:t>
      </w:r>
      <w:proofErr w:type="gramStart"/>
      <w:r w:rsidR="007064D5">
        <w:rPr>
          <w:color w:val="000000"/>
          <w:szCs w:val="28"/>
        </w:rPr>
        <w:t>сокращения средневзвешенной стоимости обслуживания государственного долга Республики</w:t>
      </w:r>
      <w:proofErr w:type="gramEnd"/>
      <w:r w:rsidR="007064D5">
        <w:rPr>
          <w:color w:val="000000"/>
          <w:szCs w:val="28"/>
        </w:rPr>
        <w:t xml:space="preserve"> Карелия;</w:t>
      </w:r>
    </w:p>
    <w:p w:rsidR="007064D5" w:rsidRDefault="00256333" w:rsidP="0025633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7064D5">
        <w:rPr>
          <w:color w:val="000000"/>
          <w:szCs w:val="28"/>
        </w:rPr>
        <w:t>обеспечение к 1 января 2017 года доли рыночных обязательств в размере не более 50 процентов от объ</w:t>
      </w:r>
      <w:r>
        <w:rPr>
          <w:color w:val="000000"/>
          <w:szCs w:val="28"/>
        </w:rPr>
        <w:t>е</w:t>
      </w:r>
      <w:r w:rsidR="007064D5">
        <w:rPr>
          <w:color w:val="000000"/>
          <w:szCs w:val="28"/>
        </w:rPr>
        <w:t xml:space="preserve">ма налоговых и неналоговых доходов </w:t>
      </w:r>
      <w:r>
        <w:rPr>
          <w:color w:val="000000"/>
          <w:szCs w:val="28"/>
        </w:rPr>
        <w:t xml:space="preserve">бюджета </w:t>
      </w:r>
      <w:r w:rsidR="007064D5">
        <w:rPr>
          <w:color w:val="000000"/>
          <w:szCs w:val="28"/>
        </w:rPr>
        <w:t>Республики Карелия.</w:t>
      </w:r>
    </w:p>
    <w:p w:rsidR="007064D5" w:rsidRDefault="007064D5" w:rsidP="007064D5">
      <w:pPr>
        <w:ind w:firstLine="567"/>
        <w:jc w:val="both"/>
        <w:rPr>
          <w:color w:val="000000"/>
          <w:szCs w:val="28"/>
        </w:rPr>
      </w:pPr>
    </w:p>
    <w:p w:rsidR="007064D5" w:rsidRDefault="002D727A" w:rsidP="002D727A">
      <w:pPr>
        <w:pStyle w:val="ConsPlusNormal"/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7064D5">
        <w:rPr>
          <w:b/>
          <w:sz w:val="28"/>
          <w:szCs w:val="28"/>
        </w:rPr>
        <w:t>Инструменты реализации</w:t>
      </w:r>
      <w:r>
        <w:rPr>
          <w:b/>
          <w:sz w:val="28"/>
          <w:szCs w:val="28"/>
        </w:rPr>
        <w:t xml:space="preserve"> государственной </w:t>
      </w:r>
      <w:r w:rsidR="007064D5">
        <w:rPr>
          <w:b/>
          <w:sz w:val="28"/>
          <w:szCs w:val="28"/>
        </w:rPr>
        <w:t xml:space="preserve">долговой политики Республики Карелия </w:t>
      </w:r>
    </w:p>
    <w:p w:rsidR="007064D5" w:rsidRDefault="007064D5" w:rsidP="007064D5">
      <w:pPr>
        <w:pStyle w:val="ConsPlusNormal"/>
        <w:ind w:firstLine="567"/>
        <w:jc w:val="both"/>
        <w:rPr>
          <w:b/>
          <w:sz w:val="28"/>
          <w:szCs w:val="28"/>
        </w:rPr>
      </w:pPr>
    </w:p>
    <w:p w:rsidR="007064D5" w:rsidRDefault="007064D5" w:rsidP="007064D5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На протяжении более чем десятилетнего периода </w:t>
      </w:r>
      <w:r w:rsidR="002D727A">
        <w:rPr>
          <w:szCs w:val="28"/>
        </w:rPr>
        <w:t xml:space="preserve">в </w:t>
      </w:r>
      <w:r>
        <w:rPr>
          <w:szCs w:val="28"/>
        </w:rPr>
        <w:t>Республик</w:t>
      </w:r>
      <w:r w:rsidR="002D727A">
        <w:rPr>
          <w:szCs w:val="28"/>
        </w:rPr>
        <w:t>е</w:t>
      </w:r>
      <w:r>
        <w:rPr>
          <w:szCs w:val="28"/>
        </w:rPr>
        <w:t xml:space="preserve"> Карелия применяются современные методы управления государственным долгом, выработанные исходя из опыта субъектов Российской Федерации, а также зарубежного опыта, в том числе в рамках реализованной республиканской Программы реформирования управления региональными финансами</w:t>
      </w:r>
      <w:r w:rsidR="002D727A">
        <w:rPr>
          <w:szCs w:val="28"/>
        </w:rPr>
        <w:t xml:space="preserve"> на 2002-2005 годы</w:t>
      </w:r>
      <w:r>
        <w:rPr>
          <w:szCs w:val="28"/>
        </w:rPr>
        <w:t>. В частности, проводятся процедуры:</w:t>
      </w:r>
    </w:p>
    <w:p w:rsidR="007064D5" w:rsidRDefault="007064D5" w:rsidP="002D727A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ежеквартальной оценки кредитоспособности Республики Карелия и соблюдения требований Бюджетного кодекса Российской Федерации; </w:t>
      </w:r>
    </w:p>
    <w:p w:rsidR="007064D5" w:rsidRDefault="007064D5" w:rsidP="002D727A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оценки рисков, возможных при управлении государственным долгом Республики Карелия; </w:t>
      </w:r>
    </w:p>
    <w:p w:rsidR="007064D5" w:rsidRDefault="007064D5" w:rsidP="002D727A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 учета консолидированного долга Республики Карелия, включающего в себя учет не только долговых обязательств Республики Карелия и </w:t>
      </w:r>
      <w:proofErr w:type="spellStart"/>
      <w:proofErr w:type="gramStart"/>
      <w:r>
        <w:rPr>
          <w:szCs w:val="28"/>
        </w:rPr>
        <w:t>муници</w:t>
      </w:r>
      <w:r w:rsidR="002D727A">
        <w:rPr>
          <w:szCs w:val="28"/>
        </w:rPr>
        <w:t>-</w:t>
      </w:r>
      <w:r>
        <w:rPr>
          <w:szCs w:val="28"/>
        </w:rPr>
        <w:t>пальных</w:t>
      </w:r>
      <w:proofErr w:type="spellEnd"/>
      <w:proofErr w:type="gramEnd"/>
      <w:r>
        <w:rPr>
          <w:szCs w:val="28"/>
        </w:rPr>
        <w:t xml:space="preserve"> образований </w:t>
      </w:r>
      <w:r w:rsidR="002D727A">
        <w:rPr>
          <w:szCs w:val="28"/>
        </w:rPr>
        <w:t xml:space="preserve">в </w:t>
      </w:r>
      <w:r>
        <w:rPr>
          <w:szCs w:val="28"/>
        </w:rPr>
        <w:t>республик</w:t>
      </w:r>
      <w:r w:rsidR="002D727A">
        <w:rPr>
          <w:szCs w:val="28"/>
        </w:rPr>
        <w:t>е</w:t>
      </w:r>
      <w:r>
        <w:rPr>
          <w:szCs w:val="28"/>
        </w:rPr>
        <w:t xml:space="preserve">, но и обязательств государственных унитарных предприятий (муниципальных унитарных предприятий) и хозяйственных обществ с долей участия Республики Карелия и муниципальных образований </w:t>
      </w:r>
      <w:r w:rsidR="007366AF">
        <w:rPr>
          <w:szCs w:val="28"/>
        </w:rPr>
        <w:t xml:space="preserve">в </w:t>
      </w:r>
      <w:r>
        <w:rPr>
          <w:szCs w:val="28"/>
        </w:rPr>
        <w:t>Республик</w:t>
      </w:r>
      <w:r w:rsidR="007366AF">
        <w:rPr>
          <w:szCs w:val="28"/>
        </w:rPr>
        <w:t>е</w:t>
      </w:r>
      <w:r>
        <w:rPr>
          <w:szCs w:val="28"/>
        </w:rPr>
        <w:t xml:space="preserve"> Карелия, а также просроченной кредиторской задолженности.</w:t>
      </w:r>
    </w:p>
    <w:p w:rsidR="002D727A" w:rsidRDefault="002D727A" w:rsidP="002D727A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7064D5" w:rsidRDefault="007064D5" w:rsidP="007064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задач в сфере </w:t>
      </w:r>
      <w:r w:rsidR="007366AF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долговой политики кроме проведения взвешенных заемных действий необходим комплекс мер, направленный на увеличение налоговых и неналоговых доходов, а также на сокращение расходов бюджета Республики Карелия.</w:t>
      </w:r>
    </w:p>
    <w:p w:rsidR="007064D5" w:rsidRDefault="007064D5" w:rsidP="007064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важно также обеспечить открытость действий Правительства  Республики Карелия в сфере управления государственным долгом, а также  проведение мероприятий, направленных на поддержание кредитных рейтингов Республики Карелия.  </w:t>
      </w:r>
    </w:p>
    <w:p w:rsidR="007064D5" w:rsidRDefault="007064D5" w:rsidP="007064D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Основными инструментами </w:t>
      </w:r>
      <w:r w:rsidR="007366AF">
        <w:rPr>
          <w:color w:val="000000"/>
          <w:szCs w:val="28"/>
        </w:rPr>
        <w:t xml:space="preserve">государственной </w:t>
      </w:r>
      <w:r>
        <w:rPr>
          <w:color w:val="000000"/>
          <w:szCs w:val="28"/>
        </w:rPr>
        <w:t>долговой политики Республики Карелия на 2015 год и на плановый период 2016</w:t>
      </w:r>
      <w:r w:rsidR="008F2DDD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2017 годов являются:</w:t>
      </w:r>
    </w:p>
    <w:p w:rsidR="007064D5" w:rsidRDefault="007064D5" w:rsidP="007366A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преимущественное привлечение заимствований кредитных ресурсов в форме возобновляемых кредитных линий со свободным режимом выборки и погашения;</w:t>
      </w:r>
    </w:p>
    <w:p w:rsidR="007064D5" w:rsidRDefault="007064D5" w:rsidP="007366A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процедуры досрочного погашения обязательств по государственным ценным бумагам Республики Карелия;</w:t>
      </w:r>
    </w:p>
    <w:p w:rsidR="007064D5" w:rsidRDefault="007064D5" w:rsidP="007366A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мероприятий, направленных на минимизацию стоимости за</w:t>
      </w:r>
      <w:r w:rsidR="008F2DDD">
        <w:rPr>
          <w:color w:val="000000"/>
          <w:szCs w:val="28"/>
        </w:rPr>
        <w:t>е</w:t>
      </w:r>
      <w:r>
        <w:rPr>
          <w:color w:val="000000"/>
          <w:szCs w:val="28"/>
        </w:rPr>
        <w:t>мных средств;</w:t>
      </w:r>
    </w:p>
    <w:p w:rsidR="007064D5" w:rsidRDefault="007064D5" w:rsidP="007366A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активное использование механизма привлечения краткосрочных бюджетных кредитов из федерального бюджета на пополнение остатков средств на счетах бюджетов субъектов Российской Федерации;</w:t>
      </w:r>
    </w:p>
    <w:p w:rsidR="007064D5" w:rsidRDefault="007064D5" w:rsidP="007366A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построение программ государственных внутренних заимствований  с приоритетом среднесрочных и долгосрочных заимствований;</w:t>
      </w:r>
    </w:p>
    <w:p w:rsidR="007064D5" w:rsidRDefault="007064D5" w:rsidP="007366A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принятие мер по обеспечению равномерного распределения долговой нагрузки по годам;</w:t>
      </w:r>
    </w:p>
    <w:p w:rsidR="007064D5" w:rsidRDefault="007064D5" w:rsidP="007366A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осуществление контроля финансового состояния принципала по предоставленным государственным гарантиям;</w:t>
      </w:r>
    </w:p>
    <w:p w:rsidR="007064D5" w:rsidRDefault="007064D5" w:rsidP="007366A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введение моратория на предоставление государственных гарантий  Республики Карелия.</w:t>
      </w:r>
    </w:p>
    <w:p w:rsidR="007064D5" w:rsidRDefault="007064D5" w:rsidP="007064D5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7064D5" w:rsidRPr="00206406" w:rsidRDefault="00206406" w:rsidP="007064D5">
      <w:pPr>
        <w:ind w:firstLine="567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7064D5">
        <w:rPr>
          <w:b/>
          <w:szCs w:val="28"/>
        </w:rPr>
        <w:t xml:space="preserve">. Риски, возможные при реализации Основных </w:t>
      </w:r>
      <w:proofErr w:type="gramStart"/>
      <w:r w:rsidR="007064D5">
        <w:rPr>
          <w:b/>
          <w:szCs w:val="28"/>
        </w:rPr>
        <w:t>направлений  долговой</w:t>
      </w:r>
      <w:proofErr w:type="gramEnd"/>
      <w:r w:rsidR="007064D5">
        <w:rPr>
          <w:b/>
          <w:szCs w:val="28"/>
        </w:rPr>
        <w:t xml:space="preserve"> политики </w:t>
      </w:r>
    </w:p>
    <w:p w:rsidR="007064D5" w:rsidRDefault="007064D5" w:rsidP="007064D5">
      <w:pPr>
        <w:ind w:firstLine="709"/>
        <w:jc w:val="both"/>
        <w:rPr>
          <w:szCs w:val="28"/>
        </w:rPr>
      </w:pPr>
    </w:p>
    <w:p w:rsidR="007064D5" w:rsidRDefault="007064D5" w:rsidP="007064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8F2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206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собой возможность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7064D5" w:rsidRDefault="007064D5" w:rsidP="007064D5">
      <w:pPr>
        <w:ind w:firstLine="567"/>
        <w:jc w:val="both"/>
        <w:rPr>
          <w:b/>
          <w:szCs w:val="28"/>
        </w:rPr>
      </w:pPr>
      <w:r>
        <w:rPr>
          <w:szCs w:val="28"/>
        </w:rPr>
        <w:t>Основными рисками при исполнении бюджета Республики Карелия в части государственных внутренних заимствований являются:</w:t>
      </w:r>
    </w:p>
    <w:p w:rsidR="007064D5" w:rsidRDefault="00206406" w:rsidP="007064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4D5">
        <w:rPr>
          <w:rFonts w:ascii="Times New Roman" w:hAnsi="Times New Roman" w:cs="Times New Roman"/>
          <w:sz w:val="28"/>
          <w:szCs w:val="28"/>
        </w:rPr>
        <w:t xml:space="preserve">Риск ликвидности </w:t>
      </w:r>
      <w:r w:rsidR="004A2D85">
        <w:rPr>
          <w:rFonts w:ascii="Times New Roman" w:hAnsi="Times New Roman" w:cs="Times New Roman"/>
          <w:sz w:val="28"/>
          <w:szCs w:val="28"/>
        </w:rPr>
        <w:t>–</w:t>
      </w:r>
      <w:r w:rsidR="007064D5">
        <w:rPr>
          <w:rFonts w:ascii="Times New Roman" w:hAnsi="Times New Roman" w:cs="Times New Roman"/>
          <w:sz w:val="28"/>
          <w:szCs w:val="28"/>
        </w:rPr>
        <w:t xml:space="preserve"> риск неисполнения долговых обязательств бюджетом Республики Карелия. Данный вид риска связан с отсутствием сре</w:t>
      </w:r>
      <w:proofErr w:type="gramStart"/>
      <w:r w:rsidR="007064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064D5">
        <w:rPr>
          <w:rFonts w:ascii="Times New Roman" w:hAnsi="Times New Roman" w:cs="Times New Roman"/>
          <w:sz w:val="28"/>
          <w:szCs w:val="28"/>
        </w:rPr>
        <w:t xml:space="preserve">я полного исполнения обязательств Республики Карелия в срок. Основным источником риска ликвидности является нарушение баланса финансовых активов и финансовых обязательств бюджета Республики </w:t>
      </w:r>
      <w:r w:rsidR="007064D5">
        <w:rPr>
          <w:rFonts w:ascii="Times New Roman" w:hAnsi="Times New Roman" w:cs="Times New Roman"/>
          <w:sz w:val="28"/>
          <w:szCs w:val="28"/>
        </w:rPr>
        <w:lastRenderedPageBreak/>
        <w:t>Карелия и (или) возникновени</w:t>
      </w:r>
      <w:r w:rsidR="004A2D85">
        <w:rPr>
          <w:rFonts w:ascii="Times New Roman" w:hAnsi="Times New Roman" w:cs="Times New Roman"/>
          <w:sz w:val="28"/>
          <w:szCs w:val="28"/>
        </w:rPr>
        <w:t>е</w:t>
      </w:r>
      <w:r w:rsidR="007064D5">
        <w:rPr>
          <w:rFonts w:ascii="Times New Roman" w:hAnsi="Times New Roman" w:cs="Times New Roman"/>
          <w:sz w:val="28"/>
          <w:szCs w:val="28"/>
        </w:rPr>
        <w:t xml:space="preserve"> непредвиденной необходимости немедленного и единовременного исполнения финансовых обязательств.</w:t>
      </w:r>
    </w:p>
    <w:p w:rsidR="007064D5" w:rsidRDefault="007064D5" w:rsidP="007064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2013 года темпы роста государственного долга Республики Карелия превышают темпы роста собственных доходов бюджета Республики Карелия. Данное обстоятельство повышает риск ликвидности ввиду возрастания возможности неуправляемого увеличения объема государственного долга.</w:t>
      </w:r>
    </w:p>
    <w:p w:rsidR="007064D5" w:rsidRDefault="004A2D85" w:rsidP="007064D5">
      <w:pPr>
        <w:pStyle w:val="ConsNormal"/>
        <w:widowControl/>
        <w:tabs>
          <w:tab w:val="left" w:pos="567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64D5">
        <w:rPr>
          <w:rFonts w:ascii="Times New Roman" w:hAnsi="Times New Roman" w:cs="Times New Roman"/>
          <w:sz w:val="28"/>
          <w:szCs w:val="28"/>
        </w:rPr>
        <w:t xml:space="preserve">Риск наступления гарантийного случая </w:t>
      </w:r>
      <w:r w:rsidR="008F2DDD">
        <w:rPr>
          <w:rFonts w:ascii="Times New Roman" w:hAnsi="Times New Roman" w:cs="Times New Roman"/>
          <w:sz w:val="28"/>
          <w:szCs w:val="28"/>
        </w:rPr>
        <w:t>–</w:t>
      </w:r>
      <w:r w:rsidR="007064D5">
        <w:rPr>
          <w:rFonts w:ascii="Times New Roman" w:hAnsi="Times New Roman" w:cs="Times New Roman"/>
          <w:sz w:val="28"/>
          <w:szCs w:val="28"/>
        </w:rPr>
        <w:t xml:space="preserve"> риск неисполнения обязательств заемщиками по гарантиям, предоставленным из бюджета Республики Карелия.</w:t>
      </w:r>
    </w:p>
    <w:p w:rsidR="007064D5" w:rsidRDefault="007064D5" w:rsidP="007064D5">
      <w:pPr>
        <w:ind w:firstLine="249"/>
        <w:jc w:val="both"/>
        <w:rPr>
          <w:szCs w:val="28"/>
        </w:rPr>
      </w:pPr>
      <w:r>
        <w:rPr>
          <w:szCs w:val="28"/>
        </w:rPr>
        <w:t xml:space="preserve">    Доля гарантий в структуре государственного долга Республики Карелия на 1 января 2014 года  составляет незначительный объем 1,5 процента, государственные гарантии Республики Карелия предоставлены в обеспечение обязательств по возврату кредитов, предоставленных международными финансовыми организациями на реализацию инвестиционного проекта. Риск существует, но</w:t>
      </w:r>
      <w:r w:rsidR="004A2D85">
        <w:rPr>
          <w:szCs w:val="28"/>
        </w:rPr>
        <w:t xml:space="preserve">, </w:t>
      </w:r>
      <w:r>
        <w:rPr>
          <w:szCs w:val="28"/>
        </w:rPr>
        <w:t xml:space="preserve">имея в виду право регрессных требований </w:t>
      </w:r>
      <w:proofErr w:type="gramStart"/>
      <w:r>
        <w:rPr>
          <w:szCs w:val="28"/>
        </w:rPr>
        <w:t>Республики</w:t>
      </w:r>
      <w:proofErr w:type="gramEnd"/>
      <w:r>
        <w:rPr>
          <w:szCs w:val="28"/>
        </w:rPr>
        <w:t xml:space="preserve"> Карелия как гаранта, можно признать его незначительным.</w:t>
      </w:r>
    </w:p>
    <w:p w:rsidR="007064D5" w:rsidRDefault="004A2D85" w:rsidP="007064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64D5">
        <w:rPr>
          <w:rFonts w:ascii="Times New Roman" w:hAnsi="Times New Roman" w:cs="Times New Roman"/>
          <w:sz w:val="28"/>
          <w:szCs w:val="28"/>
        </w:rPr>
        <w:t xml:space="preserve">Риск пролонгации (риск рефинансирования) </w:t>
      </w:r>
      <w:r w:rsidR="008F2DDD">
        <w:rPr>
          <w:rFonts w:ascii="Times New Roman" w:hAnsi="Times New Roman" w:cs="Times New Roman"/>
          <w:sz w:val="28"/>
          <w:szCs w:val="28"/>
        </w:rPr>
        <w:t>–</w:t>
      </w:r>
      <w:r w:rsidR="007064D5">
        <w:rPr>
          <w:rFonts w:ascii="Times New Roman" w:hAnsi="Times New Roman" w:cs="Times New Roman"/>
          <w:sz w:val="28"/>
          <w:szCs w:val="28"/>
        </w:rPr>
        <w:t xml:space="preserve"> риск потерь вследствие чрезвычайно невыгодных условий привлечения заимствований на вынужденное рефинансирование уже имеющихся обязательств, пролонгация заимствований на невыгодных условиях, а также невозможность пролонгации или рефинансирования. </w:t>
      </w:r>
      <w:proofErr w:type="gramStart"/>
      <w:r w:rsidR="007064D5">
        <w:rPr>
          <w:rFonts w:ascii="Times New Roman" w:hAnsi="Times New Roman" w:cs="Times New Roman"/>
          <w:sz w:val="28"/>
          <w:szCs w:val="28"/>
        </w:rPr>
        <w:t>Актуален</w:t>
      </w:r>
      <w:proofErr w:type="gramEnd"/>
      <w:r w:rsidR="007064D5">
        <w:rPr>
          <w:rFonts w:ascii="Times New Roman" w:hAnsi="Times New Roman" w:cs="Times New Roman"/>
          <w:sz w:val="28"/>
          <w:szCs w:val="28"/>
        </w:rPr>
        <w:t xml:space="preserve"> в условиях сложной геополитической ситуации, отказа банков от участия в аукционах.</w:t>
      </w:r>
    </w:p>
    <w:p w:rsidR="007064D5" w:rsidRDefault="004A2D85" w:rsidP="007064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64D5">
        <w:rPr>
          <w:rFonts w:ascii="Times New Roman" w:hAnsi="Times New Roman" w:cs="Times New Roman"/>
          <w:sz w:val="28"/>
          <w:szCs w:val="28"/>
        </w:rPr>
        <w:t xml:space="preserve">Рыночный риск (риск процентной ставки) </w:t>
      </w:r>
      <w:r w:rsidR="008F2DDD">
        <w:rPr>
          <w:rFonts w:ascii="Times New Roman" w:hAnsi="Times New Roman" w:cs="Times New Roman"/>
          <w:sz w:val="28"/>
          <w:szCs w:val="28"/>
        </w:rPr>
        <w:t>–</w:t>
      </w:r>
      <w:r w:rsidR="007064D5">
        <w:rPr>
          <w:rFonts w:ascii="Times New Roman" w:hAnsi="Times New Roman" w:cs="Times New Roman"/>
          <w:sz w:val="28"/>
          <w:szCs w:val="28"/>
        </w:rPr>
        <w:t xml:space="preserve"> риск, связанный с ростом  процентных ставок на рынке заимствований.</w:t>
      </w:r>
    </w:p>
    <w:p w:rsidR="007064D5" w:rsidRDefault="007064D5" w:rsidP="007064D5">
      <w:pPr>
        <w:jc w:val="both"/>
        <w:rPr>
          <w:szCs w:val="28"/>
        </w:rPr>
      </w:pPr>
      <w:r>
        <w:t xml:space="preserve">            </w:t>
      </w:r>
      <w:r>
        <w:rPr>
          <w:szCs w:val="28"/>
        </w:rPr>
        <w:t xml:space="preserve">С учетом происходящей тенденции роста уровня процентных ставок (ключевой ставки Центрального </w:t>
      </w:r>
      <w:r w:rsidR="004A2D85">
        <w:rPr>
          <w:szCs w:val="28"/>
        </w:rPr>
        <w:t>банка Российской Федерации</w:t>
      </w:r>
      <w:r>
        <w:rPr>
          <w:szCs w:val="28"/>
        </w:rPr>
        <w:t>, процентных ставок коммерческих банков) возникает вероятность повышения рыночного риска.</w:t>
      </w:r>
    </w:p>
    <w:p w:rsidR="007064D5" w:rsidRDefault="004A2D85" w:rsidP="007064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64D5">
        <w:rPr>
          <w:rFonts w:ascii="Times New Roman" w:hAnsi="Times New Roman" w:cs="Times New Roman"/>
          <w:sz w:val="28"/>
          <w:szCs w:val="28"/>
        </w:rPr>
        <w:t xml:space="preserve">Стратегический риск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64D5">
        <w:rPr>
          <w:rFonts w:ascii="Times New Roman" w:hAnsi="Times New Roman" w:cs="Times New Roman"/>
          <w:sz w:val="28"/>
          <w:szCs w:val="28"/>
        </w:rPr>
        <w:t xml:space="preserve"> риск возникновения дополнительных расходов на обслуживание и (или) погашение государственного долга  вследствие ошибок (недостатков), допущенных при принятии решений вследствие несовершенства законодательства и непредсказуемости его изменений.</w:t>
      </w:r>
    </w:p>
    <w:p w:rsidR="004A2D85" w:rsidRDefault="004A2D85" w:rsidP="007064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4D5" w:rsidRPr="004A2D85" w:rsidRDefault="004A2D85" w:rsidP="004A2D85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gramStart"/>
      <w:r w:rsidR="007064D5">
        <w:rPr>
          <w:b/>
          <w:sz w:val="28"/>
          <w:szCs w:val="28"/>
        </w:rPr>
        <w:t>Ожидаемый  результат</w:t>
      </w:r>
      <w:proofErr w:type="gramEnd"/>
      <w:r w:rsidR="007064D5">
        <w:rPr>
          <w:b/>
          <w:sz w:val="28"/>
          <w:szCs w:val="28"/>
        </w:rPr>
        <w:t xml:space="preserve"> от реализации Основных направлений долговой политики </w:t>
      </w:r>
    </w:p>
    <w:p w:rsidR="004A2D85" w:rsidRDefault="004A2D85" w:rsidP="004A2D85">
      <w:pPr>
        <w:pStyle w:val="af5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</w:p>
    <w:p w:rsidR="007064D5" w:rsidRDefault="007064D5" w:rsidP="007064D5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Основные направления долговой политики характеризуют текущий уровень развития </w:t>
      </w:r>
      <w:r w:rsidR="004A2D85">
        <w:rPr>
          <w:szCs w:val="28"/>
        </w:rPr>
        <w:t xml:space="preserve">государственной </w:t>
      </w:r>
      <w:r>
        <w:rPr>
          <w:szCs w:val="28"/>
        </w:rPr>
        <w:t>долговой политики Республики Карелия и определяют основные цели и задачи на ближайшую перспективу.</w:t>
      </w:r>
    </w:p>
    <w:p w:rsidR="007064D5" w:rsidRDefault="007064D5" w:rsidP="004A2D85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Итогами реализации Основных направлений долговой политики должны стать:</w:t>
      </w:r>
    </w:p>
    <w:p w:rsidR="007064D5" w:rsidRDefault="004A2D85" w:rsidP="004A2D85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64D5">
        <w:rPr>
          <w:sz w:val="28"/>
          <w:szCs w:val="28"/>
        </w:rPr>
        <w:t>окращение объ</w:t>
      </w:r>
      <w:r>
        <w:rPr>
          <w:sz w:val="28"/>
          <w:szCs w:val="28"/>
        </w:rPr>
        <w:t>е</w:t>
      </w:r>
      <w:r w:rsidR="007064D5">
        <w:rPr>
          <w:sz w:val="28"/>
          <w:szCs w:val="28"/>
        </w:rPr>
        <w:t>ма рыночной части государственного долга Республики Карелия к 1 января 2017 года до уровня 50 процентов от объ</w:t>
      </w:r>
      <w:r>
        <w:rPr>
          <w:sz w:val="28"/>
          <w:szCs w:val="28"/>
        </w:rPr>
        <w:t>ема;</w:t>
      </w:r>
    </w:p>
    <w:p w:rsidR="007064D5" w:rsidRDefault="004A2D85" w:rsidP="004A2D85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7064D5">
        <w:rPr>
          <w:sz w:val="28"/>
          <w:szCs w:val="28"/>
        </w:rPr>
        <w:t>ормирование оптимальной структуры государственного долга Республики Карелия с приоритетом долгосрочных заимствований в форме государственных ценных бумаг Республики Карелия</w:t>
      </w:r>
      <w:r>
        <w:rPr>
          <w:sz w:val="28"/>
          <w:szCs w:val="28"/>
        </w:rPr>
        <w:t>;</w:t>
      </w:r>
    </w:p>
    <w:p w:rsidR="007064D5" w:rsidRDefault="004A2D85" w:rsidP="004A2D85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64D5">
        <w:rPr>
          <w:sz w:val="28"/>
          <w:szCs w:val="28"/>
        </w:rPr>
        <w:t>инимизация расходов на обслуживание государственного долга Республики Карелия</w:t>
      </w:r>
      <w:r>
        <w:rPr>
          <w:sz w:val="28"/>
          <w:szCs w:val="28"/>
        </w:rPr>
        <w:t>;</w:t>
      </w:r>
    </w:p>
    <w:p w:rsidR="007064D5" w:rsidRDefault="004A2D85" w:rsidP="004A2D85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64D5">
        <w:rPr>
          <w:sz w:val="28"/>
          <w:szCs w:val="28"/>
        </w:rPr>
        <w:t>инимизация рисков, возможных при управлении государственным долгом Республики Карелия</w:t>
      </w:r>
      <w:r>
        <w:rPr>
          <w:sz w:val="28"/>
          <w:szCs w:val="28"/>
        </w:rPr>
        <w:t>;</w:t>
      </w:r>
    </w:p>
    <w:p w:rsidR="007064D5" w:rsidRDefault="004A2D85" w:rsidP="004A2D85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64D5">
        <w:rPr>
          <w:sz w:val="28"/>
          <w:szCs w:val="28"/>
        </w:rPr>
        <w:t>рименение прогрессивных инструментов в управлении долгом</w:t>
      </w:r>
      <w:r>
        <w:rPr>
          <w:sz w:val="28"/>
          <w:szCs w:val="28"/>
        </w:rPr>
        <w:t>;</w:t>
      </w:r>
      <w:r w:rsidR="007064D5">
        <w:rPr>
          <w:sz w:val="28"/>
          <w:szCs w:val="28"/>
        </w:rPr>
        <w:t xml:space="preserve"> </w:t>
      </w:r>
    </w:p>
    <w:p w:rsidR="007064D5" w:rsidRDefault="004A2D85" w:rsidP="004A2D85">
      <w:pPr>
        <w:pStyle w:val="af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64D5">
        <w:rPr>
          <w:sz w:val="28"/>
          <w:szCs w:val="28"/>
        </w:rPr>
        <w:t>онстатация независимыми экспертами и аналитиками, а также кредиторами и инвесторами открытости и общепонятности долговой политики Правительства Республики Карелия.</w:t>
      </w:r>
    </w:p>
    <w:p w:rsidR="007064D5" w:rsidRDefault="007064D5" w:rsidP="007064D5">
      <w:pPr>
        <w:spacing w:line="360" w:lineRule="auto"/>
        <w:ind w:firstLine="567"/>
        <w:jc w:val="both"/>
        <w:outlineLvl w:val="1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2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39B"/>
    <w:multiLevelType w:val="hybridMultilevel"/>
    <w:tmpl w:val="2D2E9A60"/>
    <w:lvl w:ilvl="0" w:tplc="C7BE624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24EB5"/>
    <w:multiLevelType w:val="hybridMultilevel"/>
    <w:tmpl w:val="5F162756"/>
    <w:lvl w:ilvl="0" w:tplc="4558B5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1A0413"/>
    <w:multiLevelType w:val="hybridMultilevel"/>
    <w:tmpl w:val="3DAC3C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334F6F"/>
    <w:multiLevelType w:val="hybridMultilevel"/>
    <w:tmpl w:val="E24AB06A"/>
    <w:lvl w:ilvl="0" w:tplc="E3A26846">
      <w:start w:val="5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62A6FDC"/>
    <w:multiLevelType w:val="hybridMultilevel"/>
    <w:tmpl w:val="98CC3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E9A0228"/>
    <w:multiLevelType w:val="hybridMultilevel"/>
    <w:tmpl w:val="24CCF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F7D1D"/>
    <w:multiLevelType w:val="hybridMultilevel"/>
    <w:tmpl w:val="44C21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2"/>
  </w:num>
  <w:num w:numId="10">
    <w:abstractNumId w:val="7"/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76E4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406"/>
    <w:rsid w:val="002100C6"/>
    <w:rsid w:val="002273F6"/>
    <w:rsid w:val="0023236F"/>
    <w:rsid w:val="00250702"/>
    <w:rsid w:val="00256333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D727A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2A52"/>
    <w:rsid w:val="00375A6A"/>
    <w:rsid w:val="003874B1"/>
    <w:rsid w:val="003A5D32"/>
    <w:rsid w:val="003B396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2D85"/>
    <w:rsid w:val="004A3087"/>
    <w:rsid w:val="004A3E6D"/>
    <w:rsid w:val="004B0909"/>
    <w:rsid w:val="004B3547"/>
    <w:rsid w:val="004B6164"/>
    <w:rsid w:val="004C4997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11C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833"/>
    <w:rsid w:val="00686F6C"/>
    <w:rsid w:val="006A1075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64D5"/>
    <w:rsid w:val="0071379A"/>
    <w:rsid w:val="00724788"/>
    <w:rsid w:val="007270F5"/>
    <w:rsid w:val="00736419"/>
    <w:rsid w:val="007366AF"/>
    <w:rsid w:val="00743ED6"/>
    <w:rsid w:val="00745040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6F33"/>
    <w:rsid w:val="00815AF3"/>
    <w:rsid w:val="0082320C"/>
    <w:rsid w:val="00834E05"/>
    <w:rsid w:val="008352C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2AE0"/>
    <w:rsid w:val="008F2DDD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6438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42EF"/>
    <w:rsid w:val="00BC30ED"/>
    <w:rsid w:val="00BD2FF4"/>
    <w:rsid w:val="00BD6694"/>
    <w:rsid w:val="00BD6BB2"/>
    <w:rsid w:val="00BE0F42"/>
    <w:rsid w:val="00BE5362"/>
    <w:rsid w:val="00BF2C08"/>
    <w:rsid w:val="00C15714"/>
    <w:rsid w:val="00C24B56"/>
    <w:rsid w:val="00C52675"/>
    <w:rsid w:val="00C53B6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2425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5E49"/>
    <w:rsid w:val="00E04A7B"/>
    <w:rsid w:val="00E21CED"/>
    <w:rsid w:val="00E25310"/>
    <w:rsid w:val="00E264AE"/>
    <w:rsid w:val="00E31F39"/>
    <w:rsid w:val="00E33660"/>
    <w:rsid w:val="00E50353"/>
    <w:rsid w:val="00E70A56"/>
    <w:rsid w:val="00E957A4"/>
    <w:rsid w:val="00E97238"/>
    <w:rsid w:val="00EA3CF6"/>
    <w:rsid w:val="00EA4A5B"/>
    <w:rsid w:val="00EC4A32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,Обычный (веб)1,Заголовок 3 Знак Знак,Знак2 Знак Знак Знак,Знак2 Знак Знак,Обычный (веб)1 Знак Знак Знак,Обычный (Web) Знак Знак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,Обычный (веб)1 Знак,Заголовок 3 Знак Знак Знак,Знак2 Знак Знак Знак Знак,Знак2 Знак Знак Знак1,Обычный (веб)1 Знак Знак Знак Знак,Обычный (Web) Знак Знак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064D5"/>
  </w:style>
  <w:style w:type="paragraph" w:customStyle="1" w:styleId="ConsNormal">
    <w:name w:val="ConsNormal"/>
    <w:rsid w:val="007064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2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0D80-F36A-4220-9AC2-947EE7FC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1892</Words>
  <Characters>14186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23</cp:revision>
  <cp:lastPrinted>2014-12-05T13:01:00Z</cp:lastPrinted>
  <dcterms:created xsi:type="dcterms:W3CDTF">2014-11-27T06:13:00Z</dcterms:created>
  <dcterms:modified xsi:type="dcterms:W3CDTF">2014-12-10T11:42:00Z</dcterms:modified>
</cp:coreProperties>
</file>