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93D0B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93D0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93D0B">
        <w:t>3 апреля 2015 года № 208р-П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65227D" w:rsidP="00CF5407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Перечень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исполнительной власти Республики Карелия, утвержденный распоряжением Правительства Республики Карелия от 8 февраля </w:t>
      </w:r>
      <w:r>
        <w:rPr>
          <w:szCs w:val="28"/>
        </w:rPr>
        <w:br/>
        <w:t>2007 года № 38р-П (Собрание законодательства Республики Карелия, 2007, № 2, ст. 216; 2008, № 4, ст. 468; 2009, № 2, ст. 162;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8, ст. 943; 2010, № 2, ст. 184; 2011, № 4, ст. 547; № 10, ст. 1667; № 12, ст. 2140; 2012, № 3, ст. 497; № 9, ст. 1668; 2013, № 2, ст. 329; № 9, ст. 1655; № 12, </w:t>
      </w:r>
      <w:r>
        <w:rPr>
          <w:szCs w:val="28"/>
        </w:rPr>
        <w:br/>
        <w:t>ст. 2324; 2014, № 5, ст. 847; № 10, ст. 1864), изменение, дополнив пункт 10 позицией следующего содержания:</w:t>
      </w:r>
      <w:proofErr w:type="gramEnd"/>
    </w:p>
    <w:p w:rsidR="0065227D" w:rsidRDefault="0065227D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«общество с ограниченной ответственностью «Грант».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27D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3D0B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B0BF-D199-4E55-8540-7DD96A12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2015-04-01T08:12:00Z</cp:lastPrinted>
  <dcterms:created xsi:type="dcterms:W3CDTF">2015-04-01T08:12:00Z</dcterms:created>
  <dcterms:modified xsi:type="dcterms:W3CDTF">2015-04-06T07:02:00Z</dcterms:modified>
</cp:coreProperties>
</file>