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-142" w:right="0" w:hanging="0"/>
        <w:jc w:val="center"/>
        <w:rPr/>
      </w:pPr>
      <w:r>
        <w:rPr/>
        <w:drawing>
          <wp:inline distT="0" distB="0" distL="0" distR="0">
            <wp:extent cx="923290" cy="1109345"/>
            <wp:effectExtent l="0" t="0" r="0" b="0"/>
            <wp:docPr id="0" name="Picture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A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fillcolor="#FFFFFF" stroked="f" strokeweight="0pt" style="position:absolute;width:185.9pt;height:59.45pt;mso-wrap-distance-left:9pt;mso-wrap-distance-right:9pt;mso-wrap-distance-top:0pt;mso-wrap-distance-bottom:0pt;margin-top:-27.4pt;margin-left:283.7pt">
            <v:textbox>
              <w:txbxContent>
                <w:p>
                  <w:pPr>
                    <w:pStyle w:val="FrameContents"/>
                    <w:jc w:val="center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Heading3"/>
        <w:pBdr>
          <w:top w:val="nil"/>
          <w:left w:val="nil"/>
          <w:bottom w:val="nil"/>
          <w:right w:val="nil"/>
        </w:pBdr>
        <w:spacing w:before="120" w:after="0"/>
        <w:ind w:left="-142" w:right="0" w:hanging="0"/>
        <w:rPr>
          <w:sz w:val="32"/>
        </w:rPr>
      </w:pPr>
      <w:r>
        <w:rPr>
          <w:sz w:val="32"/>
        </w:rPr>
        <w:t xml:space="preserve">Российская Федерация </w:t>
      </w:r>
    </w:p>
    <w:p>
      <w:pPr>
        <w:pStyle w:val="Heading4"/>
        <w:pBdr>
          <w:top w:val="nil"/>
          <w:left w:val="nil"/>
          <w:bottom w:val="nil"/>
          <w:right w:val="nil"/>
        </w:pBdr>
        <w:spacing w:before="120" w:after="0"/>
        <w:ind w:left="-142" w:right="0" w:hanging="0"/>
        <w:rPr/>
      </w:pPr>
      <w:r>
        <w:rPr/>
        <w:t xml:space="preserve">Республика Карелия    </w:t>
      </w:r>
    </w:p>
    <w:p>
      <w:pPr>
        <w:pStyle w:val="Heading1"/>
        <w:pBdr>
          <w:top w:val="nil"/>
          <w:left w:val="nil"/>
          <w:bottom w:val="nil"/>
          <w:right w:val="nil"/>
        </w:pBdr>
        <w:spacing w:before="360" w:after="0"/>
        <w:ind w:left="-142" w:right="0" w:hanging="0"/>
        <w:rPr>
          <w:spacing w:val="30"/>
          <w:sz w:val="32"/>
        </w:rPr>
      </w:pPr>
      <w:r>
        <w:rPr>
          <w:spacing w:val="30"/>
          <w:sz w:val="32"/>
        </w:rPr>
        <w:t>ПРАВИТЕЛЬСТВО РЕСПУБЛИКИ КАРЕЛИЯ</w:t>
      </w:r>
    </w:p>
    <w:p>
      <w:pPr>
        <w:pStyle w:val="Heading2"/>
        <w:pBdr>
          <w:top w:val="nil"/>
          <w:left w:val="nil"/>
          <w:bottom w:val="nil"/>
          <w:right w:val="nil"/>
        </w:pBdr>
        <w:spacing w:before="240" w:after="0"/>
        <w:ind w:left="-142" w:right="0" w:hanging="0"/>
        <w:rPr>
          <w:spacing w:val="60"/>
        </w:rPr>
      </w:pPr>
      <w:r>
        <w:rPr>
          <w:spacing w:val="60"/>
        </w:rPr>
        <w:t>ПОСТАНОВЛЕНИЕ</w:t>
      </w:r>
    </w:p>
    <w:p>
      <w:pPr>
        <w:pStyle w:val="Normal"/>
        <w:spacing w:before="240" w:after="0"/>
        <w:ind w:left="-142" w:right="0" w:hanging="0"/>
        <w:jc w:val="center"/>
        <w:rPr/>
      </w:pPr>
      <w:r>
        <w:rPr/>
        <w:t>от 3 июня 2015 года № 174-П</w:t>
      </w:r>
    </w:p>
    <w:p>
      <w:pPr>
        <w:pStyle w:val="Normal"/>
        <w:spacing w:before="240" w:after="0"/>
        <w:ind w:left="-142" w:right="0" w:hanging="0"/>
        <w:jc w:val="center"/>
        <w:rPr/>
      </w:pPr>
      <w:r>
        <w:rPr/>
        <w:t xml:space="preserve">г. Петрозаводск </w:t>
      </w:r>
    </w:p>
    <w:p>
      <w:pPr>
        <w:pStyle w:val="Normal"/>
        <w:widowControl w:val="fals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Об осуществлении единовременных компенсационных</w:t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</w:rPr>
        <w:t>выплат медицинским работникам в 2015 году</w:t>
      </w:r>
    </w:p>
    <w:p>
      <w:pPr>
        <w:pStyle w:val="Normal"/>
        <w:jc w:val="center"/>
        <w:rPr>
          <w:szCs w:val="28"/>
        </w:rPr>
      </w:pPr>
      <w:bookmarkStart w:id="1" w:name="_GoBack"/>
      <w:bookmarkStart w:id="2" w:name="_GoBack"/>
      <w:bookmarkEnd w:id="2"/>
      <w:r>
        <w:rPr>
          <w:szCs w:val="28"/>
        </w:rPr>
      </w:r>
    </w:p>
    <w:p>
      <w:pPr>
        <w:pStyle w:val="Normal"/>
        <w:ind w:left="0" w:right="0" w:firstLine="540"/>
        <w:jc w:val="both"/>
        <w:rPr>
          <w:b/>
          <w:szCs w:val="28"/>
        </w:rPr>
      </w:pPr>
      <w:r>
        <w:rPr>
          <w:szCs w:val="28"/>
        </w:rPr>
        <w:t>В соответствии с  частями 12</w:t>
      </w:r>
      <w:r>
        <w:rPr>
          <w:szCs w:val="28"/>
          <w:vertAlign w:val="superscript"/>
        </w:rPr>
        <w:t>1</w:t>
      </w:r>
      <w:r>
        <w:rPr>
          <w:szCs w:val="28"/>
        </w:rPr>
        <w:t>, 12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51 Федерального закона </w:t>
        <w:br/>
        <w:t xml:space="preserve">от 29 ноября 2010 года № 326-ФЗ «Об обязательном медицинском страховании в Российской Федерации» Правительство Республики Карелия </w:t>
        <w:br/>
      </w:r>
      <w:r>
        <w:rPr>
          <w:b/>
          <w:szCs w:val="28"/>
        </w:rPr>
        <w:t>п о с т а н о в л я е т:</w:t>
      </w:r>
    </w:p>
    <w:p>
      <w:pPr>
        <w:pStyle w:val="Normal"/>
        <w:ind w:left="0" w:right="0" w:firstLine="540"/>
        <w:jc w:val="both"/>
        <w:rPr>
          <w:szCs w:val="28"/>
        </w:rPr>
      </w:pPr>
      <w:bookmarkStart w:id="3" w:name="Par10"/>
      <w:bookmarkEnd w:id="3"/>
      <w:r>
        <w:rPr>
          <w:szCs w:val="28"/>
        </w:rPr>
        <w:t>1. Установить, что в 2015 году осуществляются единовременные компенсационные выплаты в размере одного миллиона рублей медицинским работникам в возрасте до 45 лет, имеющим высшее образование,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Министерством здравоохранения и социального развития Республики Карелия договор о предоставлении единовременной компенсационной выплаты по форме согласно приложению 1 к настоящему постановлению.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2. Утвердить Порядок заключения Министерством здравоохранения и социального развития Республики Карелия договоров с медицинскими работниками о предоставлении им единовременных компенсационных выплат в 2015 году согласно приложению 2 к настоящему постановлению.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851" w:header="720" w:top="1134" w:footer="0" w:bottom="1134" w:gutter="0"/>
          <w:pgNumType w:fmt="decimal"/>
          <w:formProt w:val="false"/>
          <w:titlePg/>
          <w:textDirection w:val="lrTb"/>
          <w:docGrid w:type="default" w:linePitch="381" w:charSpace="4294952959"/>
        </w:sect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3. Установить, что финансовое обеспечение единовременных компенсационных выплат, указанных в пункте 1 настоящего постановления, в 2015 году осуществляется за счет иных межбюджетных трансфертов, предоставляемых бюджету Территориального фонда обязательного медицинского страхования Республики Карелия из бюджета Федерального фонда обязательного медицинского страхования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(далее – межведомственные трансферты), и средств бюджета Республики Карелия в равных долях.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4. Министерство здравоохранения и социального развития Республики Карелия и Территориальный фонд обязательного медицинского страхования Республики Карелия в срок до 15-го числа месяца, предшествующего месяцу, в котором осуществляются единовременные компенсационные выплаты, указанные в пункте 1 настоящего постановления, представляют в Федеральный фонд обязательного медицинского страхования заявки на получение иных межбюджетных трансфертов по форме, установленной Федеральным фондом обязательного медицинского страхования.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5. Действие настоящего постановления распространяется на правоотношения, возникшие с 1 января 2015 года.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Глава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  <w:tab/>
        <w:tab/>
        <w:tab/>
        <w:t xml:space="preserve">      </w:t>
        <w:tab/>
        <w:t xml:space="preserve">        А.П. Худилайнен</w:t>
      </w:r>
    </w:p>
    <w:p>
      <w:pPr>
        <w:pStyle w:val="Normal"/>
        <w:ind w:left="0" w:right="0" w:firstLine="4820"/>
        <w:outlineLvl w:val="0"/>
        <w:rPr/>
      </w:pPr>
      <w:r>
        <w:rPr/>
        <w:t>Приложение  1</w:t>
      </w:r>
    </w:p>
    <w:p>
      <w:pPr>
        <w:pStyle w:val="Normal"/>
        <w:ind w:left="0" w:right="0" w:firstLine="4820"/>
        <w:rPr/>
      </w:pPr>
      <w:r>
        <w:rPr/>
        <w:t>к постановлению Правительства</w:t>
      </w:r>
    </w:p>
    <w:p>
      <w:pPr>
        <w:pStyle w:val="Normal"/>
        <w:ind w:left="0" w:right="0" w:firstLine="4820"/>
        <w:rPr/>
      </w:pPr>
      <w:r>
        <w:rPr/>
        <w:t>Республики Карелия</w:t>
      </w:r>
    </w:p>
    <w:p>
      <w:pPr>
        <w:pStyle w:val="Normal"/>
        <w:ind w:left="0" w:right="0" w:firstLine="4820"/>
        <w:rPr/>
      </w:pPr>
      <w:r>
        <w:rPr/>
        <w:t>от 3 июня 2015 года № 174-П</w:t>
      </w:r>
    </w:p>
    <w:p>
      <w:pPr>
        <w:pStyle w:val="ConsPlusNonformat"/>
        <w:rPr/>
      </w:pPr>
      <w:r>
        <w:rPr/>
        <w:t xml:space="preserve">                                  </w:t>
      </w:r>
    </w:p>
    <w:p>
      <w:pPr>
        <w:pStyle w:val="ConsPlusNonformat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Договор </w:t>
        <w:br/>
        <w:t>о предоставлении единовременной компенсационной выплаты</w:t>
      </w:r>
    </w:p>
    <w:p>
      <w:pPr>
        <w:pStyle w:val="ConsPlusNonforma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Петрозаводск                                                           «___»______________ г.</w:t>
      </w:r>
    </w:p>
    <w:p>
      <w:pPr>
        <w:pStyle w:val="ConsPlusNonforma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здравоохранения и социального развития Республики Карелия, именуемое в дальнейшем «Министерство», в лице _________________________________________________________________,</w:t>
      </w:r>
    </w:p>
    <w:p>
      <w:pPr>
        <w:pStyle w:val="ConsPlusNonformat"/>
        <w:ind w:left="0" w:right="0" w:firstLine="709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действующего на основании _________________________________________,</w:t>
      </w:r>
    </w:p>
    <w:p>
      <w:pPr>
        <w:pStyle w:val="ConsPlusNonforma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одной стороны и __________________________________________________,</w:t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(фамилия, имя, отчество, паспортные данные)</w:t>
      </w:r>
    </w:p>
    <w:p>
      <w:pPr>
        <w:pStyle w:val="ConsPlusNonforma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именуемый в дальнейшем «Медицинский работник», с другой стороны,  совместно в дальнейшем именуемые «Стороны», заключили настоящий договор о нижеследующем:</w:t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I. Предмет договора</w:t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 Министерство   обязуется   предоставить   Медицинскому   работнику единовременную  компенсационную  выплату  в  размере одного миллиона рублей (далее  –  единовременная  компенсационная выплата) в соответствии с частью 12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>, пунктом 3 части 12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статьи 51 Федерального закона от 29 ноября 2010 года  №  326-ФЗ  «Об  обязательном  медицинском  страховании  в  Российской Федерации» и условиями настоящего договора.</w:t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Медицинский работник обязуется:</w:t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 Работать в течение пяти лет по основному месту работы на условиях нормальной   продолжительности  рабочего  времени,  установленной  трудовым законодательством   для  данной  категории  работников,  в  соответствии  с трудовым    договором,   заключенным   между   Медицинским   работником   и государственным учреждением здравоохранения Республики Карелия.</w:t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 Возвратить  в  бюджет  Республики  Карелия  часть  едино-временной компенсационной   выплаты   в   случае  прекращения  трудового  договора  с государственным учреждением здравоохранения Республики Карелия до истечения пятилетнего срока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 Трудового  кодекса  Российской  Федерации), рассчитанную с даты прекращения трудового  договора, пропорционально неотработанному Медицинским работником периоду.</w:t>
      </w:r>
    </w:p>
    <w:p>
      <w:pPr>
        <w:pStyle w:val="ConsPlusNonformat"/>
        <w:ind w:left="0" w:right="0" w:firstLine="709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Порядок предоставления единовременной компенсационной выплаты</w:t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Единовременная компенсационная выплата предоставляется Министерством в течение  30 дней со дня заключения настоящего договора путем перечисления денежных  средств  на  счет  Медицинского  работника,  открытый в кредитной организации  и  указанный  в  разделе   V  настоящего договора.</w:t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III. Ответственность Сторон</w:t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4.   В   случае   неисполнения   или   ненадлежащего  исполнения  своих обязательств   по  настоящему  договору  Стороны  несут  ответственность  в соответствии с законодательством Российской Федерации.</w:t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IV. Заключительные положения</w:t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Настоящий договор вступает в силу с момента его подписания Сторонами и   действует   до   полного   исполнения   Сторонами  своих  обязательств, предусмотренных настоящим договором.</w:t>
      </w:r>
    </w:p>
    <w:p>
      <w:pPr>
        <w:pStyle w:val="ConsPlusNonformat"/>
        <w:ind w:left="0" w:right="0" w:firstLine="709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 Настоящий  договор составлен в двух экземплярах, имеющих одинаковую юридическую силу, для каждой из Сторон.</w:t>
      </w:r>
    </w:p>
    <w:p>
      <w:pPr>
        <w:pStyle w:val="ConsPlusNonforma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cs="Times New Roman" w:ascii="Times New Roman" w:hAnsi="Times New Roman"/>
          <w:sz w:val="28"/>
          <w:szCs w:val="28"/>
        </w:rPr>
      </w:pPr>
      <w:bookmarkStart w:id="4" w:name="Par65"/>
      <w:bookmarkEnd w:id="4"/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V. Подписи и реквизиты Сторон</w:t>
      </w:r>
    </w:p>
    <w:p>
      <w:pPr>
        <w:pStyle w:val="ConsPlusNonforma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nformat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Министерство</w:t>
            </w:r>
          </w:p>
        </w:tc>
        <w:tc>
          <w:tcPr>
            <w:tcW w:w="478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Медицинский работник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nformat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Министерство здравоохранения          и социального развития         Республики Карелия</w:t>
            </w:r>
          </w:p>
        </w:tc>
        <w:tc>
          <w:tcPr>
            <w:tcW w:w="478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________________________________(фамилия, имя, отчество)</w:t>
            </w:r>
          </w:p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</w:t>
            </w:r>
          </w:p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Адрес:                                </w:t>
              <w:br/>
              <w:t xml:space="preserve">г. Петрозаводск, просп. Ленина,  д. 6   </w:t>
            </w:r>
          </w:p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ИНН/КПП_______________________ </w:t>
            </w:r>
          </w:p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БИК____________________________</w:t>
            </w:r>
          </w:p>
        </w:tc>
        <w:tc>
          <w:tcPr>
            <w:tcW w:w="478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Адрес: __________________________</w:t>
            </w:r>
          </w:p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</w:t>
            </w:r>
          </w:p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Реквизиты  для перечисления средств                                      единовременной      компенсационной выплаты:________________________________________________________________________________________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Министр:   </w:t>
            </w:r>
          </w:p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_________   _____________________   </w:t>
            </w:r>
          </w:p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(подпись)      (фамилия, инициалы)                           </w:t>
            </w:r>
          </w:p>
        </w:tc>
        <w:tc>
          <w:tcPr>
            <w:tcW w:w="478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Медицинский работник: </w:t>
            </w:r>
          </w:p>
          <w:p>
            <w:pPr>
              <w:pStyle w:val="ConsPlusNonforma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  ______________________</w:t>
              <w:br/>
              <w:t>(подпись)    (фамилия, инициалы)</w:t>
            </w:r>
          </w:p>
        </w:tc>
      </w:tr>
    </w:tbl>
    <w:p>
      <w:pPr>
        <w:pStyle w:val="Normal"/>
        <w:ind w:left="0" w:right="0" w:firstLine="4962"/>
        <w:outlineLvl w:val="0"/>
        <w:rPr/>
      </w:pPr>
      <w:r>
        <w:rPr/>
      </w:r>
    </w:p>
    <w:p>
      <w:pPr>
        <w:pStyle w:val="Normal"/>
        <w:ind w:left="0" w:right="0" w:firstLine="4962"/>
        <w:outlineLvl w:val="0"/>
        <w:rPr/>
      </w:pPr>
      <w:r>
        <w:rPr/>
      </w:r>
    </w:p>
    <w:p>
      <w:pPr>
        <w:pStyle w:val="Normal"/>
        <w:ind w:left="0" w:right="0" w:firstLine="4962"/>
        <w:outlineLvl w:val="0"/>
        <w:rPr/>
      </w:pPr>
      <w:r>
        <w:rPr/>
        <w:t>Приложение  2</w:t>
      </w:r>
    </w:p>
    <w:p>
      <w:pPr>
        <w:pStyle w:val="Normal"/>
        <w:ind w:left="0" w:right="0" w:firstLine="4962"/>
        <w:rPr/>
      </w:pPr>
      <w:r>
        <w:rPr/>
        <w:t>к постановлению Правительства</w:t>
      </w:r>
    </w:p>
    <w:p>
      <w:pPr>
        <w:pStyle w:val="Normal"/>
        <w:ind w:left="0" w:right="0" w:firstLine="4962"/>
        <w:rPr/>
      </w:pPr>
      <w:r>
        <w:rPr/>
        <w:t>Республики Карелия</w:t>
      </w:r>
    </w:p>
    <w:p>
      <w:pPr>
        <w:pStyle w:val="Normal"/>
        <w:ind w:left="0" w:right="0" w:firstLine="4962"/>
        <w:rPr/>
      </w:pPr>
      <w:r>
        <w:rPr/>
        <w:t>от 3 июня 2015 года № 174-П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Cs/>
          <w:szCs w:val="28"/>
        </w:rPr>
      </w:pPr>
      <w:r>
        <w:rPr>
          <w:bCs/>
          <w:szCs w:val="28"/>
        </w:rPr>
        <w:t xml:space="preserve">Порядок </w:t>
        <w:br/>
        <w:t xml:space="preserve">заключения Министерством здравоохранения и социального </w:t>
        <w:br/>
        <w:t xml:space="preserve">развития Республики Карелия договоров с медицинскими </w:t>
        <w:br/>
        <w:t xml:space="preserve">работниками о предоставлении им единовременных </w:t>
        <w:br/>
        <w:t>компенсационных выплат в 2015 году</w:t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1. Настоящий Порядок регулирует правоотношения по заключению Министерством здравоохранения и социального развития Республики Карелия (далее – Министерство) с медицинскими работниками в возрасте до 45 лет, имеющими высшее образование, прибывшими в 2015 году на работу в сельский населенный пункт либо рабочий поселок или переехавшими на работу в сельский населенный пункт либо рабочий поселок из другого населенного пункта (далее – медицинский работник), договоров о предоставлении единовременной компенсационной выплаты (далее – договор) в соответствии с частью 12</w:t>
      </w:r>
      <w:r>
        <w:rPr>
          <w:szCs w:val="28"/>
          <w:vertAlign w:val="superscript"/>
        </w:rPr>
        <w:t>1</w:t>
      </w:r>
      <w:r>
        <w:rPr>
          <w:szCs w:val="28"/>
        </w:rPr>
        <w:t>, пунктом 3 части 12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51 Федерального закона от 29 ноября 2010 года № 326-ФЗ «Об обязательном медицинском страховании в Российской Федерации». </w:t>
      </w:r>
    </w:p>
    <w:p>
      <w:pPr>
        <w:pStyle w:val="Normal"/>
        <w:ind w:left="0" w:right="0" w:firstLine="540"/>
        <w:jc w:val="both"/>
        <w:rPr>
          <w:szCs w:val="28"/>
        </w:rPr>
      </w:pPr>
      <w:bookmarkStart w:id="5" w:name="Par11"/>
      <w:bookmarkEnd w:id="5"/>
      <w:r>
        <w:rPr>
          <w:szCs w:val="28"/>
        </w:rPr>
        <w:t>2. В целях заключения договора медицинский работник представляет в Министерство заявление о заключении договора о предоставлении единовременной компенсационной выплаты (далее – заявление) по форме согласно приложению к настоящему Порядку, а также копии следующих документов (с предъявлением оригиналов):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паспорт гражданина Российской Федерации либо иной документ, удостоверяющий личность;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свидетельство о регистрации по месту пребывания (при наличии);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документ, подтверждающий высшее медицинское образование медицинского работника;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сертификат специалиста;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трудовой договор, заключенный в 2015 году между медицинским работником и государственным учреждением здравоохранения Республики Карелия;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копия трудовой книжки, заверенная кадровой службой по месту работы медицинского работника (без предъявления оригинала).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Копии вышеуказанных документов заверяются уполномоченным работником Министерства при предъявлении оригиналов и приобщаются к заявлению.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3. Решение о заключении с медицинским работником договора либо об отказе в его заключении принимается Министерством в срок, не превышающий 30 дней со дня представления заявления.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Не позднее 3 рабочих дней со дня принятия решения Министерство направляет медицинскому работнику уведомление с указанием даты, места и времени заключения договора или сообщает медицинскому работнику об отказе в заключении договора с указанием оснований отказа.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Договор с медицинским работником заключается Министерством в срок, не превышающий 14 дней с даты принятия решения о заключении договора.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В случае если медицинский работник не может прибыть в Министерство для заключения договора в срок, указанный в уведомлении, медицинский работник обязан сообщить об этом Министерству. В этом случае Министерство в течение 5 рабочих дней назначает и доводит до сведения медицинского работника иное время для заключения договора.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4. Основаниями для принятия решения об отказе в заключении договора являются: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1) непредставление медицинским работником документов и их копий, указанных в пункте 2 настоящего Порядка;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2) представление медицинским работником документов, указанных в пункте 2 настоящего Порядка, не соответствующих требованиям, предъявляемым к ним законодательством;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3) отсутствие оснований для заключения договора с медицинским работником, указанных в пункте 1 настоящего Порядка;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4) наличие в документах, указанных в пункте 2 настоящего Порядка, недостоверных сведений.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5. Принятие решения об отказе в заключении договора не лишает медицинского работника права на заключение договора в соответствии с настоящим Порядком в последующем.</w:t>
      </w:r>
    </w:p>
    <w:p>
      <w:pPr>
        <w:pStyle w:val="Normal"/>
        <w:jc w:val="right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к Порядку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заключения Министерством здравоохранения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и социального развития Республики Карелия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договоров с медицинскими работниками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о предоставлении им единовременных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компенсационных выплат в 2015 году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                                             </w:t>
      </w:r>
      <w:r>
        <w:rPr>
          <w:szCs w:val="28"/>
        </w:rPr>
        <w:t>В Министерство здравоохранения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                                                     </w:t>
      </w:r>
      <w:r>
        <w:rPr>
          <w:szCs w:val="28"/>
        </w:rPr>
        <w:t>и социального развития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>
        <w:rPr>
          <w:szCs w:val="28"/>
        </w:rPr>
        <w:t>Республики Карелия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                                           </w:t>
      </w:r>
      <w:r>
        <w:rPr>
          <w:szCs w:val="28"/>
        </w:rPr>
        <w:t>от ____________________________,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>
        <w:rPr>
          <w:szCs w:val="28"/>
        </w:rPr>
        <w:t>(фамилия, имя, отчество)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                                           </w:t>
      </w:r>
      <w:r>
        <w:rPr>
          <w:szCs w:val="28"/>
        </w:rPr>
        <w:t xml:space="preserve">проживающего (ей) по адресу: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                                           </w:t>
      </w:r>
      <w:r>
        <w:rPr>
          <w:szCs w:val="28"/>
        </w:rPr>
        <w:t>________________________________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________________________________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ЗАЯВЛЕНИЕ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о заключении договора о предоставлении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единовременной компенсационной выплаты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>В соответствии с частью 12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 xml:space="preserve">статьи 51 Федерального закона </w:t>
        <w:br/>
        <w:t>от 29 ноября 2010  года  №  326-ФЗ «Об обязательном медицинском страховании в Российской Федерации»  прошу  заключить со мной договор о предоставлении единовременной компенсационной выплаты.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>Приложение:___________________________________________________________________________________________________________________________________________________________________________________________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__________________________    ________________      ___________________</w:t>
      </w:r>
    </w:p>
    <w:p>
      <w:pPr>
        <w:pStyle w:val="Normal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>(фамилия, имя, отчество)              (подпись)                            (дата)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widowControl w:val="fals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widowControl w:val="fals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701" w:right="851" w:header="720" w:top="1134" w:footer="0" w:bottom="1134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Header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Header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nhideWhenUsed="0" w:semiHidden="0" w:uiPriority="0" w:name="heading 2"/>
    <w:lsdException w:qFormat="1" w:unhideWhenUsed="0" w:semiHidden="0" w:uiPriority="0" w:name="heading 3"/>
    <w:lsdException w:qFormat="1" w:unhideWhenUsed="0" w:semiHidden="0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semiHidden="0" w:uiPriority="9" w:name="heading 8"/>
    <w:lsdException w:qFormat="1" w:unhideWhenUsed="0" w:semiHidden="0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1" w:uiPriority="35" w:name="caption"/>
    <w:lsdException w:uiPriority="0" w:name="footnote reference"/>
    <w:lsdException w:uiPriority="0" w:name="page number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Body Text 3"/>
    <w:lsdException w:qFormat="1" w:unhideWhenUsed="0" w:semiHidden="0" w:uiPriority="0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729c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Heading1">
    <w:name w:val="Heading 1"/>
    <w:qFormat/>
    <w:link w:val="10"/>
    <w:rsid w:val="000729cc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0"/>
    </w:pPr>
    <w:rPr>
      <w:b/>
      <w:spacing w:val="80"/>
      <w:sz w:val="52"/>
    </w:rPr>
  </w:style>
  <w:style w:type="paragraph" w:styleId="Heading2">
    <w:name w:val="Heading 2"/>
    <w:qFormat/>
    <w:link w:val="20"/>
    <w:rsid w:val="000729cc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1"/>
    </w:pPr>
    <w:rPr>
      <w:sz w:val="32"/>
    </w:rPr>
  </w:style>
  <w:style w:type="paragraph" w:styleId="Heading3">
    <w:name w:val="Heading 3"/>
    <w:qFormat/>
    <w:link w:val="30"/>
    <w:rsid w:val="000729cc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2"/>
    </w:pPr>
    <w:rPr/>
  </w:style>
  <w:style w:type="paragraph" w:styleId="Heading4">
    <w:name w:val="Heading 4"/>
    <w:qFormat/>
    <w:link w:val="40"/>
    <w:rsid w:val="000729cc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3"/>
    </w:pPr>
    <w:rPr>
      <w:b/>
      <w:spacing w:val="40"/>
      <w:sz w:val="32"/>
    </w:rPr>
  </w:style>
  <w:style w:type="paragraph" w:styleId="Heading8">
    <w:name w:val="Heading 8"/>
    <w:qFormat/>
    <w:rsid w:val="005c332a"/>
    <w:basedOn w:val="Normal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qFormat/>
    <w:rsid w:val="00bd2eb2"/>
    <w:basedOn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4731ea"/>
    <w:basedOn w:val="DefaultParagraphFont"/>
    <w:rPr/>
  </w:style>
  <w:style w:type="character" w:styleId="Style8" w:customStyle="1">
    <w:name w:val="Текст выноски Знак"/>
    <w:uiPriority w:val="99"/>
    <w:semiHidden/>
    <w:link w:val="aa"/>
    <w:rsid w:val="007771a7"/>
    <w:basedOn w:val="DefaultParagraphFont"/>
    <w:rPr>
      <w:rFonts w:ascii="Tahoma" w:hAnsi="Tahoma" w:cs="Tahoma"/>
      <w:sz w:val="16"/>
      <w:szCs w:val="16"/>
    </w:rPr>
  </w:style>
  <w:style w:type="character" w:styleId="Style9" w:customStyle="1">
    <w:name w:val="Основной текст Знак"/>
    <w:link w:val="a3"/>
    <w:rsid w:val="00ce0d98"/>
    <w:basedOn w:val="DefaultParagraphFont"/>
    <w:rPr>
      <w:sz w:val="28"/>
    </w:rPr>
  </w:style>
  <w:style w:type="character" w:styleId="3" w:customStyle="1">
    <w:name w:val="Основной текст 3 Знак"/>
    <w:link w:val="31"/>
    <w:rsid w:val="00ce0d98"/>
    <w:basedOn w:val="DefaultParagraphFont"/>
    <w:rPr>
      <w:sz w:val="16"/>
      <w:szCs w:val="16"/>
    </w:rPr>
  </w:style>
  <w:style w:type="character" w:styleId="1" w:customStyle="1">
    <w:name w:val="Заголовок 1 Знак"/>
    <w:link w:val="1"/>
    <w:rsid w:val="000e0ea4"/>
    <w:basedOn w:val="DefaultParagraphFont"/>
    <w:rPr>
      <w:b/>
      <w:spacing w:val="80"/>
      <w:sz w:val="52"/>
    </w:rPr>
  </w:style>
  <w:style w:type="character" w:styleId="2" w:customStyle="1">
    <w:name w:val="Заголовок 2 Знак"/>
    <w:link w:val="2"/>
    <w:rsid w:val="000e0ea4"/>
    <w:basedOn w:val="DefaultParagraphFont"/>
    <w:rPr>
      <w:sz w:val="32"/>
    </w:rPr>
  </w:style>
  <w:style w:type="character" w:styleId="31" w:customStyle="1">
    <w:name w:val="Заголовок 3 Знак"/>
    <w:link w:val="3"/>
    <w:rsid w:val="000e0ea4"/>
    <w:basedOn w:val="DefaultParagraphFont"/>
    <w:rPr>
      <w:sz w:val="28"/>
    </w:rPr>
  </w:style>
  <w:style w:type="character" w:styleId="4" w:customStyle="1">
    <w:name w:val="Заголовок 4 Знак"/>
    <w:link w:val="4"/>
    <w:rsid w:val="000e0ea4"/>
    <w:basedOn w:val="DefaultParagraphFont"/>
    <w:rPr>
      <w:b/>
      <w:spacing w:val="40"/>
      <w:sz w:val="32"/>
    </w:rPr>
  </w:style>
  <w:style w:type="character" w:styleId="Style10" w:customStyle="1">
    <w:name w:val="Верхний колонтитул Знак"/>
    <w:uiPriority w:val="99"/>
    <w:link w:val="a7"/>
    <w:rsid w:val="000e0ea4"/>
    <w:basedOn w:val="DefaultParagraphFont"/>
    <w:rPr>
      <w:sz w:val="28"/>
    </w:rPr>
  </w:style>
  <w:style w:type="character" w:styleId="Style11" w:customStyle="1">
    <w:name w:val="Текст сноски Знак"/>
    <w:semiHidden/>
    <w:link w:val="ad"/>
    <w:rsid w:val="000e0ea4"/>
    <w:basedOn w:val="DefaultParagraphFont"/>
    <w:rPr/>
  </w:style>
  <w:style w:type="character" w:styleId="Footnotereference">
    <w:name w:val="footnote reference"/>
    <w:semiHidden/>
    <w:rsid w:val="000e0ea4"/>
    <w:basedOn w:val="DefaultParagraphFont"/>
    <w:rPr>
      <w:vertAlign w:val="superscript"/>
    </w:rPr>
  </w:style>
  <w:style w:type="character" w:styleId="Strong">
    <w:name w:val="Strong"/>
    <w:qFormat/>
    <w:rsid w:val="000e0ea4"/>
    <w:basedOn w:val="DefaultParagraphFont"/>
    <w:rPr>
      <w:b/>
      <w:bCs/>
    </w:rPr>
  </w:style>
  <w:style w:type="character" w:styleId="InternetLink">
    <w:name w:val="Internet Link"/>
    <w:uiPriority w:val="99"/>
    <w:semiHidden/>
    <w:unhideWhenUsed/>
    <w:rsid w:val="008a1af8"/>
    <w:basedOn w:val="DefaultParagraphFont"/>
    <w:rPr>
      <w:color w:val="0000FF"/>
      <w:u w:val="single"/>
      <w:lang w:val="zxx" w:eastAsia="zxx" w:bidi="zxx"/>
    </w:rPr>
  </w:style>
  <w:style w:type="character" w:styleId="Normal1" w:customStyle="1">
    <w:name w:val="Normal Знак"/>
    <w:link w:val="11"/>
    <w:locked/>
    <w:rsid w:val="001c34dc"/>
    <w:rPr>
      <w:sz w:val="22"/>
    </w:rPr>
  </w:style>
  <w:style w:type="character" w:styleId="Style12" w:customStyle="1">
    <w:name w:val="Нижний колонтитул Знак"/>
    <w:uiPriority w:val="99"/>
    <w:link w:val="af2"/>
    <w:rsid w:val="00a01f5c"/>
    <w:basedOn w:val="DefaultParagraphFont"/>
    <w:rPr>
      <w:sz w:val="28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link w:val="a4"/>
    <w:rsid w:val="000729cc"/>
    <w:basedOn w:val="Normal"/>
    <w:pPr>
      <w:spacing w:lineRule="auto" w:line="288" w:before="260" w:after="0"/>
      <w:ind w:left="0" w:right="-1" w:hanging="0"/>
      <w:jc w:val="right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extBodyIndent">
    <w:name w:val="Text Body Indent"/>
    <w:rsid w:val="000729cc"/>
    <w:basedOn w:val="Normal"/>
    <w:pPr>
      <w:widowControl w:val="false"/>
      <w:spacing w:before="420" w:after="0"/>
      <w:ind w:left="0" w:right="400" w:firstLine="840"/>
      <w:jc w:val="both"/>
    </w:pPr>
    <w:rPr/>
  </w:style>
  <w:style w:type="paragraph" w:styleId="BodyText2">
    <w:name w:val="Body Text 2"/>
    <w:rsid w:val="000729cc"/>
    <w:basedOn w:val="Normal"/>
    <w:pPr>
      <w:jc w:val="both"/>
    </w:pPr>
    <w:rPr/>
  </w:style>
  <w:style w:type="paragraph" w:styleId="ConsTitle" w:customStyle="1">
    <w:name w:val="ConsTitle"/>
    <w:rsid w:val="00cb3fde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cs="Arial" w:eastAsia="Times New Roman"/>
      <w:b/>
      <w:bCs/>
      <w:color w:val="auto"/>
      <w:sz w:val="16"/>
      <w:szCs w:val="16"/>
      <w:lang w:val="ru-RU" w:eastAsia="ru-RU" w:bidi="ar-SA"/>
    </w:rPr>
  </w:style>
  <w:style w:type="paragraph" w:styleId="ConsNormal" w:customStyle="1">
    <w:name w:val="ConsNormal"/>
    <w:rsid w:val="00cb3fde"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BodyText3">
    <w:name w:val="Body Text 3"/>
    <w:link w:val="32"/>
    <w:rsid w:val="005c332a"/>
    <w:basedOn w:val="Normal"/>
    <w:pPr>
      <w:spacing w:before="0" w:after="120"/>
    </w:pPr>
    <w:rPr>
      <w:sz w:val="16"/>
      <w:szCs w:val="16"/>
    </w:rPr>
  </w:style>
  <w:style w:type="paragraph" w:styleId="BlockText">
    <w:name w:val="Block Text"/>
    <w:rsid w:val="005c332a"/>
    <w:basedOn w:val="Normal"/>
    <w:pPr>
      <w:ind w:left="113" w:right="113" w:hanging="0"/>
      <w:jc w:val="both"/>
    </w:pPr>
    <w:rPr>
      <w:sz w:val="20"/>
    </w:rPr>
  </w:style>
  <w:style w:type="paragraph" w:styleId="Header">
    <w:name w:val="Header"/>
    <w:uiPriority w:val="99"/>
    <w:link w:val="a8"/>
    <w:rsid w:val="004731ea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link w:val="ab"/>
    <w:rsid w:val="007771a7"/>
    <w:basedOn w:val="Normal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rsid w:val="003c4d42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ConsNonformat" w:customStyle="1">
    <w:name w:val="ConsNonformat"/>
    <w:rsid w:val="00fa61cf"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cs="Courier New" w:eastAsia="Times New Roman"/>
      <w:color w:val="auto"/>
      <w:sz w:val="16"/>
      <w:szCs w:val="16"/>
      <w:lang w:val="ru-RU" w:eastAsia="ru-RU" w:bidi="ar-SA"/>
    </w:rPr>
  </w:style>
  <w:style w:type="paragraph" w:styleId="ConsPlusTitle" w:customStyle="1">
    <w:name w:val="ConsPlusTitle"/>
    <w:rsid w:val="00fa61cf"/>
    <w:pPr>
      <w:widowControl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sz w:val="20"/>
      <w:szCs w:val="20"/>
      <w:lang w:val="ru-RU" w:eastAsia="ru-RU" w:bidi="ar-SA"/>
    </w:rPr>
  </w:style>
  <w:style w:type="paragraph" w:styleId="ListParagraph">
    <w:name w:val="List Paragraph"/>
    <w:uiPriority w:val="34"/>
    <w:qFormat/>
    <w:rsid w:val="00465c76"/>
    <w:basedOn w:val="Normal"/>
    <w:pPr>
      <w:spacing w:before="0" w:after="0"/>
      <w:ind w:left="720" w:right="0" w:hanging="0"/>
      <w:contextualSpacing/>
    </w:pPr>
    <w:rPr/>
  </w:style>
  <w:style w:type="paragraph" w:styleId="ConsPlusCell" w:customStyle="1">
    <w:name w:val="ConsPlusCell"/>
    <w:rsid w:val="000e0ea4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Footnotetext">
    <w:name w:val="footnote text"/>
    <w:semiHidden/>
    <w:link w:val="ae"/>
    <w:rsid w:val="000e0ea4"/>
    <w:basedOn w:val="Normal"/>
    <w:pPr/>
    <w:rPr>
      <w:sz w:val="20"/>
    </w:rPr>
  </w:style>
  <w:style w:type="paragraph" w:styleId="11" w:customStyle="1">
    <w:name w:val="Обычный1"/>
    <w:link w:val="Normal"/>
    <w:rsid w:val="001c34dc"/>
    <w:pPr>
      <w:widowControl w:val="false"/>
      <w:suppressAutoHyphens w:val="true"/>
      <w:bidi w:val="0"/>
      <w:spacing w:lineRule="auto" w:line="300"/>
      <w:ind w:left="0" w:right="0" w:firstLine="700"/>
      <w:jc w:val="both"/>
    </w:pPr>
    <w:rPr>
      <w:rFonts w:ascii="Times New Roman" w:hAnsi="Times New Roman" w:eastAsia="Times New Roman" w:cs="Times New Roman"/>
      <w:color w:val="auto"/>
      <w:sz w:val="22"/>
      <w:szCs w:val="20"/>
      <w:lang w:val="ru-RU" w:eastAsia="ru-RU" w:bidi="ar-SA"/>
    </w:rPr>
  </w:style>
  <w:style w:type="paragraph" w:styleId="ConsPlusNonformat" w:customStyle="1">
    <w:name w:val="ConsPlusNonformat"/>
    <w:rsid w:val="00b20929"/>
    <w:pPr>
      <w:widowControl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paragraph" w:styleId="Footer">
    <w:name w:val="Footer"/>
    <w:uiPriority w:val="99"/>
    <w:unhideWhenUsed/>
    <w:link w:val="af3"/>
    <w:rsid w:val="00a01f5c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2f089a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125A-8D19-471C-9645-93A6B4DC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2015-06-01T11:32:00Z</dcterms:created>
  <dc:creator>Name</dc:creator>
  <dc:language>en-US</dc:language>
  <cp:lastModifiedBy>Комарова</cp:lastModifiedBy>
  <cp:lastPrinted>2015-06-02T09:33:00Z</cp:lastPrinted>
  <dcterms:modified xsi:type="dcterms:W3CDTF">2015-06-04T11:16:00Z</dcterms:modified>
  <cp:revision>9</cp:revision>
</cp:coreProperties>
</file>