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6E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76E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76E24">
        <w:t>20 июля 2015 года № 46</w:t>
      </w:r>
      <w:r w:rsidR="00D76E24">
        <w:t>5</w:t>
      </w:r>
      <w:bookmarkStart w:id="0" w:name="_GoBack"/>
      <w:bookmarkEnd w:id="0"/>
      <w:r w:rsidR="00D76E2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8C6396" w:rsidRDefault="008C6396" w:rsidP="008C6396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распределение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год, утвержденное распоряжением Правительства Республики Карелия </w:t>
      </w:r>
      <w:r>
        <w:rPr>
          <w:szCs w:val="28"/>
        </w:rPr>
        <w:br/>
        <w:t>от  31 марта 2015 года № 189р-П, с изменениями, внесенными распоряжением Правительства Республики Карелия от 30 апреля 2015 года № 278р-П, от 17 июня</w:t>
      </w:r>
      <w:proofErr w:type="gramEnd"/>
      <w:r>
        <w:rPr>
          <w:szCs w:val="28"/>
        </w:rPr>
        <w:t xml:space="preserve"> 2015 года № 396р-П, следующие изменения:</w:t>
      </w:r>
    </w:p>
    <w:p w:rsidR="008C6396" w:rsidRDefault="008C6396" w:rsidP="008C6396">
      <w:pPr>
        <w:ind w:right="283" w:firstLine="567"/>
        <w:jc w:val="both"/>
        <w:rPr>
          <w:szCs w:val="28"/>
        </w:rPr>
      </w:pPr>
    </w:p>
    <w:p w:rsidR="008C6396" w:rsidRPr="008C6396" w:rsidRDefault="008C6396" w:rsidP="008C6396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8C6396">
        <w:rPr>
          <w:szCs w:val="28"/>
        </w:rPr>
        <w:t>раздел 4 изложить в следующей редакции:</w:t>
      </w:r>
    </w:p>
    <w:tbl>
      <w:tblPr>
        <w:tblStyle w:val="ac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5669"/>
        <w:gridCol w:w="1985"/>
        <w:gridCol w:w="850"/>
      </w:tblGrid>
      <w:tr w:rsidR="008C6396" w:rsidTr="008C639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left="34" w:right="283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 w:rsidP="008C6396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31 555,3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8C6396" w:rsidTr="008C639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Российской Федерации «Развитие образования» на 2013-2020 годы (Федеральная целевая программа развития образования на 2011-2015 годы)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8C6396" w:rsidTr="008C639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на всей территории Российской Федерации современных моделей успешной социализации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8C6396" w:rsidTr="008C639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Российской Федерации «Развитие образования» на 2013-2020 годы (подпрограмма «Развитие дошкольного, общего и дополнительного образования детей»)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8C6396" w:rsidTr="008C639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региональной системы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Default="008C6396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</w:p>
        </w:tc>
      </w:tr>
      <w:tr w:rsidR="008C6396" w:rsidTr="008C639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Default="008C6396" w:rsidP="008C6396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Default="008C6396" w:rsidP="008C639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программа Российской </w:t>
            </w:r>
            <w:r>
              <w:rPr>
                <w:sz w:val="26"/>
                <w:szCs w:val="26"/>
              </w:rPr>
              <w:lastRenderedPageBreak/>
              <w:t>Федерации «Социальная поддержка граждан» (подпрограмма «Модернизация и развитие социального обслуживания населения»)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Default="008C6396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</w:p>
        </w:tc>
      </w:tr>
      <w:tr w:rsidR="008C6396" w:rsidTr="008C639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96" w:rsidRDefault="008C6396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Default="008C6396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социальных программ субъектов Российской Федерации, связанных с укрепление материально-технической базы учреждений социального обслуживания населения и обучением компьютерной грамотности неработающих пенсионеров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Default="008C6396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396" w:rsidRDefault="008C639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8C6396" w:rsidRDefault="008C6396" w:rsidP="008C6396">
      <w:pPr>
        <w:ind w:left="567" w:right="283"/>
        <w:jc w:val="both"/>
        <w:rPr>
          <w:szCs w:val="28"/>
        </w:rPr>
      </w:pPr>
    </w:p>
    <w:p w:rsidR="008C6396" w:rsidRPr="008C6396" w:rsidRDefault="008C6396" w:rsidP="008C6396">
      <w:pPr>
        <w:tabs>
          <w:tab w:val="left" w:pos="8931"/>
        </w:tabs>
        <w:ind w:left="142" w:right="424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8C6396">
        <w:rPr>
          <w:szCs w:val="28"/>
        </w:rPr>
        <w:t>в сроке «Итого» цифры «103 062,1» заменить цифрами «103 384,1».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C6396" w:rsidRDefault="008C639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A0D0E7C"/>
    <w:multiLevelType w:val="hybridMultilevel"/>
    <w:tmpl w:val="875EA51A"/>
    <w:lvl w:ilvl="0" w:tplc="3490035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C6396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6E24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76F2-B10A-4D6A-96F9-CD4C3A43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2015-07-17T08:04:00Z</cp:lastPrinted>
  <dcterms:created xsi:type="dcterms:W3CDTF">2015-07-17T08:04:00Z</dcterms:created>
  <dcterms:modified xsi:type="dcterms:W3CDTF">2015-07-21T07:32:00Z</dcterms:modified>
</cp:coreProperties>
</file>