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9596F" w:rsidRPr="0019596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296212">
        <w:t xml:space="preserve">   </w:t>
      </w:r>
      <w:r w:rsidR="00B168AD">
        <w:t xml:space="preserve"> </w:t>
      </w:r>
      <w:r>
        <w:t xml:space="preserve"> </w:t>
      </w:r>
      <w:r w:rsidR="00307849">
        <w:t xml:space="preserve">от </w:t>
      </w:r>
      <w:r w:rsidR="00ED6C2A">
        <w:t xml:space="preserve"> </w:t>
      </w:r>
      <w:r w:rsidR="00296212">
        <w:t>18 ноября 2015 года № 357-П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B02337" w:rsidRDefault="00B02337" w:rsidP="001C34DC">
      <w:pPr>
        <w:ind w:firstLine="709"/>
        <w:jc w:val="both"/>
        <w:rPr>
          <w:szCs w:val="28"/>
        </w:rPr>
      </w:pPr>
    </w:p>
    <w:p w:rsidR="003A3540" w:rsidRDefault="003A3540" w:rsidP="003A3540">
      <w:pPr>
        <w:autoSpaceDE w:val="0"/>
        <w:autoSpaceDN w:val="0"/>
        <w:adjustRightInd w:val="0"/>
        <w:jc w:val="center"/>
        <w:rPr>
          <w:b/>
          <w:szCs w:val="28"/>
        </w:rPr>
      </w:pPr>
      <w:r>
        <w:rPr>
          <w:b/>
        </w:rPr>
        <w:t xml:space="preserve">О распределении на 2015 год субсидий </w:t>
      </w:r>
      <w:r>
        <w:rPr>
          <w:b/>
          <w:szCs w:val="28"/>
        </w:rPr>
        <w:t>бюджетам муниципальных</w:t>
      </w:r>
    </w:p>
    <w:p w:rsidR="003A3540" w:rsidRDefault="003A3540" w:rsidP="003A3540">
      <w:pPr>
        <w:spacing w:line="192" w:lineRule="auto"/>
        <w:jc w:val="center"/>
        <w:rPr>
          <w:b/>
          <w:szCs w:val="28"/>
        </w:rPr>
      </w:pPr>
      <w:r>
        <w:rPr>
          <w:b/>
          <w:szCs w:val="28"/>
        </w:rPr>
        <w:t xml:space="preserve">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 на 2011-2015 годы в рамках подпрограммы «Обеспечение жильем молодых семей» федеральной целевой программы «Жилище» </w:t>
      </w:r>
      <w:r>
        <w:rPr>
          <w:b/>
          <w:szCs w:val="28"/>
        </w:rPr>
        <w:br/>
        <w:t>на 2015-2020 годы</w:t>
      </w:r>
    </w:p>
    <w:p w:rsidR="003A3540" w:rsidRDefault="003A3540" w:rsidP="003A3540">
      <w:pPr>
        <w:ind w:right="-1"/>
        <w:jc w:val="center"/>
      </w:pPr>
    </w:p>
    <w:p w:rsidR="003A3540" w:rsidRPr="003A3540" w:rsidRDefault="003A3540" w:rsidP="003A3540">
      <w:pPr>
        <w:jc w:val="both"/>
        <w:rPr>
          <w:szCs w:val="28"/>
        </w:rPr>
      </w:pPr>
      <w:r>
        <w:rPr>
          <w:szCs w:val="28"/>
        </w:rPr>
        <w:tab/>
        <w:t xml:space="preserve">В целях реализации мероприятий подпрограммы </w:t>
      </w:r>
      <w:r w:rsidRPr="003A3540">
        <w:rPr>
          <w:szCs w:val="28"/>
        </w:rPr>
        <w:t xml:space="preserve">«Обеспечение жильем молодых семей» долгосрочной целевой программы «Жилище» на 2011-2015 годы в рамках подпрограммы «Обеспечение жильем молодых семей» федеральной целевой программы «Жилище» </w:t>
      </w:r>
      <w:r w:rsidRPr="003A3540">
        <w:rPr>
          <w:szCs w:val="28"/>
        </w:rPr>
        <w:br/>
        <w:t>на 2015-2020 годы</w:t>
      </w:r>
      <w:r>
        <w:rPr>
          <w:szCs w:val="28"/>
        </w:rPr>
        <w:t xml:space="preserve"> Правительство Республики Карелия </w:t>
      </w:r>
      <w:r>
        <w:rPr>
          <w:szCs w:val="28"/>
        </w:rPr>
        <w:br/>
      </w:r>
      <w:r>
        <w:rPr>
          <w:b/>
          <w:szCs w:val="28"/>
        </w:rPr>
        <w:t xml:space="preserve">п </w:t>
      </w:r>
      <w:proofErr w:type="gramStart"/>
      <w:r>
        <w:rPr>
          <w:b/>
          <w:szCs w:val="28"/>
        </w:rPr>
        <w:t>о</w:t>
      </w:r>
      <w:proofErr w:type="gramEnd"/>
      <w:r>
        <w:rPr>
          <w:b/>
          <w:szCs w:val="28"/>
        </w:rPr>
        <w:t xml:space="preserve"> с т а н о в л я е т: </w:t>
      </w:r>
    </w:p>
    <w:p w:rsidR="003A3540" w:rsidRDefault="003A3540" w:rsidP="003A3540">
      <w:pPr>
        <w:ind w:firstLine="709"/>
        <w:jc w:val="both"/>
        <w:rPr>
          <w:szCs w:val="28"/>
        </w:rPr>
      </w:pPr>
      <w:r>
        <w:rPr>
          <w:szCs w:val="28"/>
        </w:rPr>
        <w:tab/>
      </w:r>
      <w:proofErr w:type="gramStart"/>
      <w:r>
        <w:rPr>
          <w:szCs w:val="28"/>
        </w:rPr>
        <w:t xml:space="preserve">Установить распределение на 2015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w:t>
      </w:r>
      <w:r w:rsidRPr="003A3540">
        <w:rPr>
          <w:szCs w:val="28"/>
        </w:rPr>
        <w:t xml:space="preserve">«Обеспечение жильем молодых семей» долгосрочной целевой программы «Жилище» </w:t>
      </w:r>
      <w:r>
        <w:rPr>
          <w:szCs w:val="28"/>
        </w:rPr>
        <w:br/>
      </w:r>
      <w:r w:rsidRPr="003A3540">
        <w:rPr>
          <w:szCs w:val="28"/>
        </w:rPr>
        <w:t>на 2011-2015 годы в рамках подпрограммы «Обеспечение жильем молодых семей» федеральной целевой программы «Жилище» на 2015-2020 годы</w:t>
      </w:r>
      <w:r>
        <w:rPr>
          <w:szCs w:val="28"/>
        </w:rPr>
        <w:t xml:space="preserve"> согласно приложению.</w:t>
      </w:r>
      <w:proofErr w:type="gramEnd"/>
    </w:p>
    <w:p w:rsidR="003A3540" w:rsidRDefault="003A3540" w:rsidP="003A3540">
      <w:pPr>
        <w:ind w:firstLine="709"/>
        <w:jc w:val="both"/>
        <w:rPr>
          <w:szCs w:val="28"/>
        </w:rPr>
      </w:pPr>
    </w:p>
    <w:p w:rsidR="003A3540" w:rsidRDefault="003A3540" w:rsidP="003A3540">
      <w:r>
        <w:t xml:space="preserve">           Глава</w:t>
      </w:r>
    </w:p>
    <w:p w:rsidR="003A3540" w:rsidRDefault="003A3540" w:rsidP="003A3540">
      <w:r>
        <w:t xml:space="preserve">Республики  Карелия                                                               А.П. </w:t>
      </w:r>
      <w:proofErr w:type="spellStart"/>
      <w:r>
        <w:t>Худилайнен</w:t>
      </w:r>
      <w:proofErr w:type="spellEnd"/>
    </w:p>
    <w:p w:rsidR="003A3540" w:rsidRDefault="003A3540" w:rsidP="003A3540">
      <w:pPr>
        <w:sectPr w:rsidR="003A3540">
          <w:pgSz w:w="11906" w:h="16838"/>
          <w:pgMar w:top="709" w:right="1276" w:bottom="1134" w:left="1559" w:header="720" w:footer="720" w:gutter="0"/>
          <w:cols w:space="720"/>
        </w:sectPr>
      </w:pPr>
    </w:p>
    <w:tbl>
      <w:tblPr>
        <w:tblW w:w="9464" w:type="dxa"/>
        <w:tblLook w:val="01E0"/>
      </w:tblPr>
      <w:tblGrid>
        <w:gridCol w:w="4928"/>
        <w:gridCol w:w="4536"/>
      </w:tblGrid>
      <w:tr w:rsidR="003A3540" w:rsidRPr="000751D0" w:rsidTr="003A3540">
        <w:tc>
          <w:tcPr>
            <w:tcW w:w="4928" w:type="dxa"/>
          </w:tcPr>
          <w:p w:rsidR="003A3540" w:rsidRPr="000751D0" w:rsidRDefault="003A3540">
            <w:pPr>
              <w:rPr>
                <w:szCs w:val="28"/>
              </w:rPr>
            </w:pPr>
          </w:p>
        </w:tc>
        <w:tc>
          <w:tcPr>
            <w:tcW w:w="4536" w:type="dxa"/>
          </w:tcPr>
          <w:p w:rsidR="003A3540" w:rsidRPr="000751D0" w:rsidRDefault="003A3540">
            <w:pPr>
              <w:rPr>
                <w:szCs w:val="28"/>
              </w:rPr>
            </w:pPr>
          </w:p>
          <w:p w:rsidR="003A3540" w:rsidRPr="000751D0" w:rsidRDefault="003A3540" w:rsidP="003A3540">
            <w:pPr>
              <w:rPr>
                <w:szCs w:val="28"/>
              </w:rPr>
            </w:pPr>
            <w:r w:rsidRPr="000751D0">
              <w:rPr>
                <w:szCs w:val="28"/>
              </w:rPr>
              <w:t xml:space="preserve">Приложение к постановлению Правительства Республики Карелия </w:t>
            </w:r>
          </w:p>
          <w:p w:rsidR="003A3540" w:rsidRPr="000751D0" w:rsidRDefault="003A3540" w:rsidP="003A3540">
            <w:pPr>
              <w:rPr>
                <w:szCs w:val="28"/>
              </w:rPr>
            </w:pPr>
            <w:r w:rsidRPr="000751D0">
              <w:rPr>
                <w:szCs w:val="28"/>
              </w:rPr>
              <w:t>от</w:t>
            </w:r>
            <w:r w:rsidR="00296212">
              <w:rPr>
                <w:szCs w:val="28"/>
              </w:rPr>
              <w:t xml:space="preserve"> </w:t>
            </w:r>
            <w:r w:rsidR="00296212">
              <w:t>18 ноября 2015 года № 357-П</w:t>
            </w:r>
          </w:p>
        </w:tc>
      </w:tr>
    </w:tbl>
    <w:p w:rsidR="003A3540" w:rsidRPr="000751D0" w:rsidRDefault="003A3540" w:rsidP="003A3540">
      <w:pPr>
        <w:rPr>
          <w:szCs w:val="28"/>
        </w:rPr>
      </w:pPr>
    </w:p>
    <w:p w:rsidR="003A3540" w:rsidRPr="000751D0" w:rsidRDefault="003A3540" w:rsidP="003A3540">
      <w:pPr>
        <w:rPr>
          <w:szCs w:val="28"/>
        </w:rPr>
      </w:pPr>
    </w:p>
    <w:p w:rsidR="003A3540" w:rsidRPr="000751D0" w:rsidRDefault="003A3540" w:rsidP="003A3540">
      <w:pPr>
        <w:jc w:val="center"/>
        <w:rPr>
          <w:szCs w:val="28"/>
        </w:rPr>
      </w:pPr>
      <w:r w:rsidRPr="000751D0">
        <w:rPr>
          <w:szCs w:val="28"/>
        </w:rPr>
        <w:t>Распределение</w:t>
      </w:r>
    </w:p>
    <w:p w:rsidR="003A3540" w:rsidRPr="000751D0" w:rsidRDefault="003A3540" w:rsidP="000751D0">
      <w:pPr>
        <w:jc w:val="center"/>
        <w:rPr>
          <w:szCs w:val="28"/>
        </w:rPr>
      </w:pPr>
      <w:r w:rsidRPr="000751D0">
        <w:rPr>
          <w:szCs w:val="28"/>
        </w:rPr>
        <w:t xml:space="preserve">на 2015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    на 2011-2015 годы в рамках подпрограммы «Обеспечение жильем молодых семей» федеральной целевой программы «Жилище» на 2015-2020 годы </w:t>
      </w:r>
    </w:p>
    <w:p w:rsidR="000751D0" w:rsidRDefault="000751D0" w:rsidP="003A3540">
      <w:pPr>
        <w:jc w:val="right"/>
        <w:rPr>
          <w:szCs w:val="28"/>
        </w:rPr>
      </w:pPr>
    </w:p>
    <w:p w:rsidR="003A3540" w:rsidRPr="000751D0" w:rsidRDefault="003A3540" w:rsidP="003A3540">
      <w:pPr>
        <w:jc w:val="right"/>
        <w:rPr>
          <w:szCs w:val="28"/>
        </w:rPr>
      </w:pPr>
      <w:r w:rsidRPr="000751D0">
        <w:rPr>
          <w:szCs w:val="28"/>
        </w:rPr>
        <w:t>(рублей)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43"/>
        <w:gridCol w:w="3261"/>
      </w:tblGrid>
      <w:tr w:rsidR="003A3540" w:rsidRPr="000751D0" w:rsidTr="003A3540">
        <w:tc>
          <w:tcPr>
            <w:tcW w:w="594" w:type="dxa"/>
            <w:vMerge w:val="restart"/>
            <w:vAlign w:val="center"/>
          </w:tcPr>
          <w:p w:rsidR="003A3540" w:rsidRPr="000751D0" w:rsidRDefault="003A3540" w:rsidP="00B36F41">
            <w:pPr>
              <w:jc w:val="center"/>
              <w:rPr>
                <w:szCs w:val="28"/>
              </w:rPr>
            </w:pPr>
            <w:r w:rsidRPr="000751D0">
              <w:rPr>
                <w:szCs w:val="28"/>
              </w:rPr>
              <w:t>№</w:t>
            </w:r>
          </w:p>
          <w:p w:rsidR="003A3540" w:rsidRPr="000751D0" w:rsidRDefault="003A3540" w:rsidP="00B36F41">
            <w:pPr>
              <w:jc w:val="center"/>
              <w:rPr>
                <w:szCs w:val="28"/>
              </w:rPr>
            </w:pPr>
            <w:r w:rsidRPr="000751D0">
              <w:rPr>
                <w:szCs w:val="28"/>
              </w:rPr>
              <w:t>п/п</w:t>
            </w:r>
          </w:p>
        </w:tc>
        <w:tc>
          <w:tcPr>
            <w:tcW w:w="5643" w:type="dxa"/>
            <w:vMerge w:val="restart"/>
            <w:vAlign w:val="center"/>
          </w:tcPr>
          <w:p w:rsidR="003A3540" w:rsidRPr="000751D0" w:rsidRDefault="003A3540" w:rsidP="00B36F41">
            <w:pPr>
              <w:jc w:val="center"/>
              <w:rPr>
                <w:szCs w:val="28"/>
              </w:rPr>
            </w:pPr>
            <w:r w:rsidRPr="000751D0">
              <w:rPr>
                <w:szCs w:val="28"/>
              </w:rPr>
              <w:t>Муниципальное образование</w:t>
            </w:r>
          </w:p>
        </w:tc>
        <w:tc>
          <w:tcPr>
            <w:tcW w:w="3261" w:type="dxa"/>
            <w:tcBorders>
              <w:bottom w:val="nil"/>
            </w:tcBorders>
            <w:vAlign w:val="center"/>
          </w:tcPr>
          <w:p w:rsidR="003A3540" w:rsidRPr="000751D0" w:rsidRDefault="003A3540" w:rsidP="009F64AD">
            <w:pPr>
              <w:jc w:val="center"/>
              <w:rPr>
                <w:szCs w:val="28"/>
              </w:rPr>
            </w:pPr>
            <w:r w:rsidRPr="000751D0">
              <w:rPr>
                <w:szCs w:val="28"/>
              </w:rPr>
              <w:t>Сумма за счет субсиди</w:t>
            </w:r>
            <w:bookmarkStart w:id="0" w:name="_GoBack"/>
            <w:bookmarkEnd w:id="0"/>
            <w:r w:rsidR="0070317B">
              <w:rPr>
                <w:szCs w:val="28"/>
              </w:rPr>
              <w:t xml:space="preserve">и </w:t>
            </w:r>
            <w:r w:rsidRPr="000751D0">
              <w:rPr>
                <w:szCs w:val="28"/>
              </w:rPr>
              <w:t>из</w:t>
            </w:r>
            <w:r w:rsidR="000751D0" w:rsidRPr="000751D0">
              <w:rPr>
                <w:szCs w:val="28"/>
              </w:rPr>
              <w:t xml:space="preserve"> </w:t>
            </w:r>
            <w:proofErr w:type="gramStart"/>
            <w:r w:rsidR="000751D0" w:rsidRPr="000751D0">
              <w:rPr>
                <w:szCs w:val="28"/>
              </w:rPr>
              <w:t>федерального</w:t>
            </w:r>
            <w:proofErr w:type="gramEnd"/>
          </w:p>
        </w:tc>
      </w:tr>
      <w:tr w:rsidR="003A3540" w:rsidRPr="000751D0" w:rsidTr="003A3540">
        <w:tc>
          <w:tcPr>
            <w:tcW w:w="594" w:type="dxa"/>
            <w:vMerge/>
          </w:tcPr>
          <w:p w:rsidR="003A3540" w:rsidRPr="000751D0" w:rsidRDefault="003A3540" w:rsidP="00B36F41">
            <w:pPr>
              <w:jc w:val="center"/>
              <w:rPr>
                <w:szCs w:val="28"/>
              </w:rPr>
            </w:pPr>
          </w:p>
        </w:tc>
        <w:tc>
          <w:tcPr>
            <w:tcW w:w="5643" w:type="dxa"/>
            <w:vMerge/>
          </w:tcPr>
          <w:p w:rsidR="003A3540" w:rsidRPr="000751D0" w:rsidRDefault="003A3540" w:rsidP="00B36F41">
            <w:pPr>
              <w:jc w:val="center"/>
              <w:rPr>
                <w:szCs w:val="28"/>
              </w:rPr>
            </w:pPr>
          </w:p>
        </w:tc>
        <w:tc>
          <w:tcPr>
            <w:tcW w:w="3261" w:type="dxa"/>
            <w:tcBorders>
              <w:top w:val="nil"/>
            </w:tcBorders>
          </w:tcPr>
          <w:p w:rsidR="003A3540" w:rsidRPr="000751D0" w:rsidRDefault="003A3540" w:rsidP="003A3540">
            <w:pPr>
              <w:jc w:val="center"/>
              <w:rPr>
                <w:szCs w:val="28"/>
              </w:rPr>
            </w:pPr>
            <w:r w:rsidRPr="000751D0">
              <w:rPr>
                <w:szCs w:val="28"/>
              </w:rPr>
              <w:t>бюджета</w:t>
            </w:r>
          </w:p>
        </w:tc>
      </w:tr>
      <w:tr w:rsidR="003A3540" w:rsidRPr="000751D0" w:rsidTr="00B36F41">
        <w:trPr>
          <w:trHeight w:val="401"/>
        </w:trPr>
        <w:tc>
          <w:tcPr>
            <w:tcW w:w="594" w:type="dxa"/>
            <w:vAlign w:val="center"/>
          </w:tcPr>
          <w:p w:rsidR="003A3540" w:rsidRPr="000751D0" w:rsidRDefault="003A3540" w:rsidP="00B36F41">
            <w:pPr>
              <w:rPr>
                <w:szCs w:val="28"/>
              </w:rPr>
            </w:pPr>
            <w:r w:rsidRPr="000751D0">
              <w:rPr>
                <w:szCs w:val="28"/>
              </w:rPr>
              <w:t>1.</w:t>
            </w:r>
          </w:p>
        </w:tc>
        <w:tc>
          <w:tcPr>
            <w:tcW w:w="5643" w:type="dxa"/>
            <w:vAlign w:val="center"/>
          </w:tcPr>
          <w:p w:rsidR="003A3540" w:rsidRPr="000751D0" w:rsidRDefault="003A3540" w:rsidP="00B36F41">
            <w:pPr>
              <w:rPr>
                <w:szCs w:val="28"/>
              </w:rPr>
            </w:pPr>
            <w:r w:rsidRPr="000751D0">
              <w:rPr>
                <w:szCs w:val="28"/>
              </w:rPr>
              <w:t>Петрозаводский городской округ</w:t>
            </w:r>
          </w:p>
        </w:tc>
        <w:tc>
          <w:tcPr>
            <w:tcW w:w="3261" w:type="dxa"/>
          </w:tcPr>
          <w:p w:rsidR="003A3540" w:rsidRPr="000751D0" w:rsidRDefault="003A3540" w:rsidP="00B36F41">
            <w:pPr>
              <w:jc w:val="center"/>
              <w:rPr>
                <w:szCs w:val="28"/>
              </w:rPr>
            </w:pPr>
            <w:r w:rsidRPr="000751D0">
              <w:rPr>
                <w:szCs w:val="28"/>
              </w:rPr>
              <w:t>3 996 033,35</w:t>
            </w:r>
          </w:p>
        </w:tc>
      </w:tr>
      <w:tr w:rsidR="003A3540" w:rsidRPr="000751D0" w:rsidTr="00B36F41">
        <w:trPr>
          <w:trHeight w:val="413"/>
        </w:trPr>
        <w:tc>
          <w:tcPr>
            <w:tcW w:w="594" w:type="dxa"/>
            <w:vAlign w:val="center"/>
          </w:tcPr>
          <w:p w:rsidR="003A3540" w:rsidRPr="000751D0" w:rsidRDefault="003A3540" w:rsidP="00B36F41">
            <w:pPr>
              <w:rPr>
                <w:szCs w:val="28"/>
              </w:rPr>
            </w:pPr>
            <w:r w:rsidRPr="000751D0">
              <w:rPr>
                <w:szCs w:val="28"/>
              </w:rPr>
              <w:t>2.</w:t>
            </w:r>
          </w:p>
        </w:tc>
        <w:tc>
          <w:tcPr>
            <w:tcW w:w="5643" w:type="dxa"/>
            <w:vAlign w:val="center"/>
          </w:tcPr>
          <w:p w:rsidR="003A3540" w:rsidRPr="000751D0" w:rsidRDefault="003A3540" w:rsidP="00B36F41">
            <w:pPr>
              <w:rPr>
                <w:szCs w:val="28"/>
              </w:rPr>
            </w:pPr>
            <w:proofErr w:type="spellStart"/>
            <w:r w:rsidRPr="000751D0">
              <w:rPr>
                <w:szCs w:val="28"/>
              </w:rPr>
              <w:t>Кондопожский</w:t>
            </w:r>
            <w:proofErr w:type="spellEnd"/>
            <w:r w:rsidRPr="000751D0">
              <w:rPr>
                <w:szCs w:val="28"/>
              </w:rPr>
              <w:t xml:space="preserve"> муниципальный район</w:t>
            </w:r>
          </w:p>
        </w:tc>
        <w:tc>
          <w:tcPr>
            <w:tcW w:w="3261" w:type="dxa"/>
          </w:tcPr>
          <w:p w:rsidR="003A3540" w:rsidRPr="000751D0" w:rsidRDefault="003A3540" w:rsidP="00B36F41">
            <w:pPr>
              <w:jc w:val="center"/>
              <w:rPr>
                <w:szCs w:val="28"/>
              </w:rPr>
            </w:pPr>
            <w:r w:rsidRPr="000751D0">
              <w:rPr>
                <w:szCs w:val="28"/>
              </w:rPr>
              <w:t>2 276 221,50</w:t>
            </w:r>
          </w:p>
        </w:tc>
      </w:tr>
      <w:tr w:rsidR="003A3540" w:rsidRPr="000751D0" w:rsidTr="00B36F41">
        <w:trPr>
          <w:trHeight w:val="419"/>
        </w:trPr>
        <w:tc>
          <w:tcPr>
            <w:tcW w:w="594" w:type="dxa"/>
            <w:vAlign w:val="center"/>
          </w:tcPr>
          <w:p w:rsidR="003A3540" w:rsidRPr="000751D0" w:rsidRDefault="003A3540" w:rsidP="00B36F41">
            <w:pPr>
              <w:rPr>
                <w:szCs w:val="28"/>
              </w:rPr>
            </w:pPr>
            <w:r w:rsidRPr="000751D0">
              <w:rPr>
                <w:szCs w:val="28"/>
              </w:rPr>
              <w:t>3.</w:t>
            </w:r>
          </w:p>
        </w:tc>
        <w:tc>
          <w:tcPr>
            <w:tcW w:w="5643" w:type="dxa"/>
            <w:vAlign w:val="center"/>
          </w:tcPr>
          <w:p w:rsidR="003A3540" w:rsidRPr="000751D0" w:rsidRDefault="003A3540" w:rsidP="00B36F41">
            <w:pPr>
              <w:rPr>
                <w:szCs w:val="28"/>
              </w:rPr>
            </w:pPr>
            <w:r w:rsidRPr="000751D0">
              <w:rPr>
                <w:szCs w:val="28"/>
              </w:rPr>
              <w:t>Муезерский муниципальный район</w:t>
            </w:r>
          </w:p>
        </w:tc>
        <w:tc>
          <w:tcPr>
            <w:tcW w:w="3261" w:type="dxa"/>
          </w:tcPr>
          <w:p w:rsidR="003A3540" w:rsidRPr="000751D0" w:rsidRDefault="003A3540" w:rsidP="00B36F41">
            <w:pPr>
              <w:jc w:val="center"/>
              <w:rPr>
                <w:szCs w:val="28"/>
              </w:rPr>
            </w:pPr>
            <w:r w:rsidRPr="000751D0">
              <w:rPr>
                <w:szCs w:val="28"/>
              </w:rPr>
              <w:t>1 264 567,50</w:t>
            </w:r>
          </w:p>
        </w:tc>
      </w:tr>
      <w:tr w:rsidR="003A3540" w:rsidRPr="000751D0" w:rsidTr="00B36F41">
        <w:trPr>
          <w:trHeight w:val="410"/>
        </w:trPr>
        <w:tc>
          <w:tcPr>
            <w:tcW w:w="594" w:type="dxa"/>
            <w:vAlign w:val="center"/>
          </w:tcPr>
          <w:p w:rsidR="003A3540" w:rsidRPr="000751D0" w:rsidRDefault="003A3540" w:rsidP="00B36F41">
            <w:pPr>
              <w:rPr>
                <w:szCs w:val="28"/>
              </w:rPr>
            </w:pPr>
            <w:r w:rsidRPr="000751D0">
              <w:rPr>
                <w:szCs w:val="28"/>
              </w:rPr>
              <w:t>4.</w:t>
            </w:r>
          </w:p>
        </w:tc>
        <w:tc>
          <w:tcPr>
            <w:tcW w:w="5643" w:type="dxa"/>
            <w:vAlign w:val="center"/>
          </w:tcPr>
          <w:p w:rsidR="003A3540" w:rsidRPr="000751D0" w:rsidRDefault="000751D0" w:rsidP="000751D0">
            <w:pPr>
              <w:rPr>
                <w:szCs w:val="28"/>
              </w:rPr>
            </w:pPr>
            <w:proofErr w:type="spellStart"/>
            <w:r w:rsidRPr="000751D0">
              <w:rPr>
                <w:szCs w:val="28"/>
              </w:rPr>
              <w:t>Олонецкий</w:t>
            </w:r>
            <w:proofErr w:type="spellEnd"/>
            <w:r w:rsidRPr="000751D0">
              <w:rPr>
                <w:szCs w:val="28"/>
              </w:rPr>
              <w:t xml:space="preserve"> муниципальный район</w:t>
            </w:r>
          </w:p>
        </w:tc>
        <w:tc>
          <w:tcPr>
            <w:tcW w:w="3261" w:type="dxa"/>
          </w:tcPr>
          <w:p w:rsidR="003A3540" w:rsidRPr="000751D0" w:rsidRDefault="000751D0" w:rsidP="00B36F41">
            <w:pPr>
              <w:jc w:val="center"/>
              <w:rPr>
                <w:szCs w:val="28"/>
              </w:rPr>
            </w:pPr>
            <w:r w:rsidRPr="000751D0">
              <w:rPr>
                <w:szCs w:val="28"/>
              </w:rPr>
              <w:t>1 011 654,00</w:t>
            </w:r>
          </w:p>
        </w:tc>
      </w:tr>
      <w:tr w:rsidR="000751D0" w:rsidRPr="000751D0" w:rsidTr="00B36F41">
        <w:trPr>
          <w:trHeight w:val="410"/>
        </w:trPr>
        <w:tc>
          <w:tcPr>
            <w:tcW w:w="594" w:type="dxa"/>
            <w:vAlign w:val="center"/>
          </w:tcPr>
          <w:p w:rsidR="000751D0" w:rsidRPr="000751D0" w:rsidRDefault="000751D0" w:rsidP="00B36F41">
            <w:pPr>
              <w:rPr>
                <w:szCs w:val="28"/>
              </w:rPr>
            </w:pPr>
            <w:r w:rsidRPr="000751D0">
              <w:rPr>
                <w:szCs w:val="28"/>
              </w:rPr>
              <w:t>5.</w:t>
            </w:r>
          </w:p>
        </w:tc>
        <w:tc>
          <w:tcPr>
            <w:tcW w:w="5643" w:type="dxa"/>
            <w:vAlign w:val="center"/>
          </w:tcPr>
          <w:p w:rsidR="000751D0" w:rsidRPr="000751D0" w:rsidRDefault="000751D0" w:rsidP="005702F0">
            <w:pPr>
              <w:rPr>
                <w:szCs w:val="28"/>
              </w:rPr>
            </w:pPr>
            <w:proofErr w:type="spellStart"/>
            <w:r w:rsidRPr="000751D0">
              <w:rPr>
                <w:szCs w:val="28"/>
              </w:rPr>
              <w:t>Прионежский</w:t>
            </w:r>
            <w:proofErr w:type="spellEnd"/>
            <w:r w:rsidRPr="000751D0">
              <w:rPr>
                <w:szCs w:val="28"/>
              </w:rPr>
              <w:t xml:space="preserve"> муниципальный район</w:t>
            </w:r>
          </w:p>
        </w:tc>
        <w:tc>
          <w:tcPr>
            <w:tcW w:w="3261" w:type="dxa"/>
          </w:tcPr>
          <w:p w:rsidR="000751D0" w:rsidRPr="000751D0" w:rsidRDefault="000751D0" w:rsidP="005702F0">
            <w:pPr>
              <w:jc w:val="center"/>
              <w:rPr>
                <w:szCs w:val="28"/>
              </w:rPr>
            </w:pPr>
            <w:r w:rsidRPr="000751D0">
              <w:rPr>
                <w:szCs w:val="28"/>
              </w:rPr>
              <w:t>2 023 308,00</w:t>
            </w:r>
          </w:p>
        </w:tc>
      </w:tr>
      <w:tr w:rsidR="000751D0" w:rsidRPr="000751D0" w:rsidTr="00B36F41">
        <w:trPr>
          <w:trHeight w:val="410"/>
        </w:trPr>
        <w:tc>
          <w:tcPr>
            <w:tcW w:w="594" w:type="dxa"/>
            <w:vAlign w:val="center"/>
          </w:tcPr>
          <w:p w:rsidR="000751D0" w:rsidRPr="000751D0" w:rsidRDefault="000751D0" w:rsidP="00B36F41">
            <w:pPr>
              <w:rPr>
                <w:szCs w:val="28"/>
              </w:rPr>
            </w:pPr>
            <w:r w:rsidRPr="000751D0">
              <w:rPr>
                <w:szCs w:val="28"/>
              </w:rPr>
              <w:t>6.</w:t>
            </w:r>
          </w:p>
        </w:tc>
        <w:tc>
          <w:tcPr>
            <w:tcW w:w="5643" w:type="dxa"/>
            <w:vAlign w:val="center"/>
          </w:tcPr>
          <w:p w:rsidR="000751D0" w:rsidRPr="000751D0" w:rsidRDefault="000751D0" w:rsidP="00C040BF">
            <w:pPr>
              <w:rPr>
                <w:szCs w:val="28"/>
              </w:rPr>
            </w:pPr>
            <w:proofErr w:type="spellStart"/>
            <w:r w:rsidRPr="000751D0">
              <w:rPr>
                <w:szCs w:val="28"/>
              </w:rPr>
              <w:t>Пудожский</w:t>
            </w:r>
            <w:proofErr w:type="spellEnd"/>
            <w:r w:rsidRPr="000751D0">
              <w:rPr>
                <w:szCs w:val="28"/>
              </w:rPr>
              <w:t xml:space="preserve"> муниципальный район</w:t>
            </w:r>
          </w:p>
        </w:tc>
        <w:tc>
          <w:tcPr>
            <w:tcW w:w="3261" w:type="dxa"/>
          </w:tcPr>
          <w:p w:rsidR="000751D0" w:rsidRPr="000751D0" w:rsidRDefault="000751D0" w:rsidP="00C040BF">
            <w:pPr>
              <w:jc w:val="center"/>
              <w:rPr>
                <w:szCs w:val="28"/>
              </w:rPr>
            </w:pPr>
            <w:r w:rsidRPr="000751D0">
              <w:rPr>
                <w:szCs w:val="28"/>
              </w:rPr>
              <w:t>1 264 567,50</w:t>
            </w:r>
          </w:p>
        </w:tc>
      </w:tr>
      <w:tr w:rsidR="000751D0" w:rsidRPr="000751D0" w:rsidTr="00B36F41">
        <w:trPr>
          <w:trHeight w:val="416"/>
        </w:trPr>
        <w:tc>
          <w:tcPr>
            <w:tcW w:w="594" w:type="dxa"/>
            <w:vAlign w:val="center"/>
          </w:tcPr>
          <w:p w:rsidR="000751D0" w:rsidRPr="000751D0" w:rsidRDefault="000751D0" w:rsidP="00B36F41">
            <w:pPr>
              <w:rPr>
                <w:szCs w:val="28"/>
              </w:rPr>
            </w:pPr>
            <w:r w:rsidRPr="000751D0">
              <w:rPr>
                <w:szCs w:val="28"/>
              </w:rPr>
              <w:t>7.</w:t>
            </w:r>
          </w:p>
        </w:tc>
        <w:tc>
          <w:tcPr>
            <w:tcW w:w="5643" w:type="dxa"/>
            <w:vAlign w:val="center"/>
          </w:tcPr>
          <w:p w:rsidR="000751D0" w:rsidRPr="000751D0" w:rsidRDefault="000751D0" w:rsidP="005068DF">
            <w:pPr>
              <w:rPr>
                <w:szCs w:val="28"/>
              </w:rPr>
            </w:pPr>
            <w:r w:rsidRPr="000751D0">
              <w:rPr>
                <w:szCs w:val="28"/>
              </w:rPr>
              <w:t>Нераспределенный остаток</w:t>
            </w:r>
          </w:p>
        </w:tc>
        <w:tc>
          <w:tcPr>
            <w:tcW w:w="3261" w:type="dxa"/>
          </w:tcPr>
          <w:p w:rsidR="000751D0" w:rsidRPr="000751D0" w:rsidRDefault="000751D0" w:rsidP="005068DF">
            <w:pPr>
              <w:jc w:val="center"/>
              <w:rPr>
                <w:szCs w:val="28"/>
              </w:rPr>
            </w:pPr>
            <w:r w:rsidRPr="000751D0">
              <w:rPr>
                <w:szCs w:val="28"/>
              </w:rPr>
              <w:t>68 568,15</w:t>
            </w:r>
          </w:p>
        </w:tc>
      </w:tr>
      <w:tr w:rsidR="000751D0" w:rsidRPr="000751D0" w:rsidTr="00B36F41">
        <w:trPr>
          <w:trHeight w:val="514"/>
        </w:trPr>
        <w:tc>
          <w:tcPr>
            <w:tcW w:w="594" w:type="dxa"/>
            <w:vAlign w:val="center"/>
          </w:tcPr>
          <w:p w:rsidR="000751D0" w:rsidRPr="000751D0" w:rsidRDefault="000751D0" w:rsidP="00B36F41">
            <w:pPr>
              <w:rPr>
                <w:szCs w:val="28"/>
              </w:rPr>
            </w:pPr>
          </w:p>
        </w:tc>
        <w:tc>
          <w:tcPr>
            <w:tcW w:w="5643" w:type="dxa"/>
            <w:vAlign w:val="center"/>
          </w:tcPr>
          <w:p w:rsidR="000751D0" w:rsidRPr="000751D0" w:rsidRDefault="000751D0" w:rsidP="00B36F41">
            <w:pPr>
              <w:rPr>
                <w:szCs w:val="28"/>
              </w:rPr>
            </w:pPr>
            <w:r w:rsidRPr="000751D0">
              <w:rPr>
                <w:szCs w:val="28"/>
              </w:rPr>
              <w:t>Итого</w:t>
            </w:r>
          </w:p>
        </w:tc>
        <w:tc>
          <w:tcPr>
            <w:tcW w:w="3261" w:type="dxa"/>
          </w:tcPr>
          <w:p w:rsidR="000751D0" w:rsidRPr="000751D0" w:rsidRDefault="000751D0" w:rsidP="00B36F41">
            <w:pPr>
              <w:jc w:val="center"/>
              <w:rPr>
                <w:szCs w:val="28"/>
              </w:rPr>
            </w:pPr>
            <w:r w:rsidRPr="000751D0">
              <w:rPr>
                <w:szCs w:val="28"/>
              </w:rPr>
              <w:t>11 904 920,00</w:t>
            </w:r>
          </w:p>
        </w:tc>
      </w:tr>
    </w:tbl>
    <w:p w:rsidR="003A3540" w:rsidRDefault="003A3540" w:rsidP="003A3540">
      <w:pPr>
        <w:pStyle w:val="8"/>
        <w:spacing w:before="0" w:after="0"/>
        <w:rPr>
          <w:sz w:val="28"/>
          <w:szCs w:val="28"/>
        </w:rPr>
      </w:pPr>
    </w:p>
    <w:p w:rsidR="003A3540" w:rsidRDefault="003A3540" w:rsidP="003A3540"/>
    <w:p w:rsidR="003A3540" w:rsidRDefault="003A3540" w:rsidP="003A3540">
      <w:pPr>
        <w:spacing w:line="20" w:lineRule="atLeast"/>
        <w:jc w:val="center"/>
        <w:rPr>
          <w:szCs w:val="28"/>
        </w:rPr>
      </w:pPr>
      <w:r>
        <w:rPr>
          <w:szCs w:val="28"/>
        </w:rPr>
        <w:t>_____________</w:t>
      </w:r>
    </w:p>
    <w:p w:rsidR="003A3540" w:rsidRDefault="003A3540" w:rsidP="003A3540">
      <w:pPr>
        <w:jc w:val="center"/>
      </w:pPr>
    </w:p>
    <w:p w:rsidR="001C34DC" w:rsidRDefault="001C34DC" w:rsidP="00927C66">
      <w:pPr>
        <w:autoSpaceDE w:val="0"/>
        <w:autoSpaceDN w:val="0"/>
        <w:adjustRightInd w:val="0"/>
        <w:jc w:val="both"/>
        <w:rPr>
          <w:szCs w:val="28"/>
        </w:rPr>
      </w:pPr>
    </w:p>
    <w:sectPr w:rsidR="001C34DC" w:rsidSect="005E6921">
      <w:headerReference w:type="first" r:id="rId9"/>
      <w:pgSz w:w="11907" w:h="16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DC" w:rsidRDefault="001C34DC"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751D0"/>
    <w:rsid w:val="000C4274"/>
    <w:rsid w:val="000D32E1"/>
    <w:rsid w:val="000E0EA4"/>
    <w:rsid w:val="000F4138"/>
    <w:rsid w:val="00103C69"/>
    <w:rsid w:val="0013077C"/>
    <w:rsid w:val="001348C3"/>
    <w:rsid w:val="001605B0"/>
    <w:rsid w:val="0019596F"/>
    <w:rsid w:val="00195D34"/>
    <w:rsid w:val="001C34DC"/>
    <w:rsid w:val="001F4355"/>
    <w:rsid w:val="00265050"/>
    <w:rsid w:val="00296212"/>
    <w:rsid w:val="002A6B23"/>
    <w:rsid w:val="00307849"/>
    <w:rsid w:val="00330B89"/>
    <w:rsid w:val="0038487A"/>
    <w:rsid w:val="003970D7"/>
    <w:rsid w:val="003A3540"/>
    <w:rsid w:val="003C4D42"/>
    <w:rsid w:val="003C6BBF"/>
    <w:rsid w:val="003E164F"/>
    <w:rsid w:val="003E6EA6"/>
    <w:rsid w:val="004653C9"/>
    <w:rsid w:val="00465C76"/>
    <w:rsid w:val="004731EA"/>
    <w:rsid w:val="004A24AD"/>
    <w:rsid w:val="004C5199"/>
    <w:rsid w:val="004D445C"/>
    <w:rsid w:val="004E2056"/>
    <w:rsid w:val="004F1DCE"/>
    <w:rsid w:val="00533557"/>
    <w:rsid w:val="00574808"/>
    <w:rsid w:val="005C332A"/>
    <w:rsid w:val="005C45D2"/>
    <w:rsid w:val="005C6C28"/>
    <w:rsid w:val="005E6921"/>
    <w:rsid w:val="005F0A11"/>
    <w:rsid w:val="006055A2"/>
    <w:rsid w:val="00605DD7"/>
    <w:rsid w:val="00610B10"/>
    <w:rsid w:val="00640893"/>
    <w:rsid w:val="006429B5"/>
    <w:rsid w:val="00653398"/>
    <w:rsid w:val="006E64E6"/>
    <w:rsid w:val="0070317B"/>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27C66"/>
    <w:rsid w:val="00961BBC"/>
    <w:rsid w:val="009D2DE2"/>
    <w:rsid w:val="009E192A"/>
    <w:rsid w:val="009F64AD"/>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table" w:styleId="af2">
    <w:name w:val="Table Grid"/>
    <w:basedOn w:val="a1"/>
    <w:uiPriority w:val="59"/>
    <w:rsid w:val="003A35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478180770">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C7F2-5091-4108-A5FC-5F66EC2E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2182</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5</cp:revision>
  <cp:lastPrinted>2015-11-19T06:26:00Z</cp:lastPrinted>
  <dcterms:created xsi:type="dcterms:W3CDTF">2015-11-17T07:54:00Z</dcterms:created>
  <dcterms:modified xsi:type="dcterms:W3CDTF">2015-11-19T06:26:00Z</dcterms:modified>
</cp:coreProperties>
</file>