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5A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965EB" w:rsidRDefault="006965E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5A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95A16">
        <w:t xml:space="preserve"> 1 февраля 2016 года № 60р-П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13650" w:rsidRPr="0011219A" w:rsidRDefault="00C13650" w:rsidP="00C13650">
      <w:pPr>
        <w:spacing w:line="360" w:lineRule="auto"/>
        <w:ind w:firstLine="567"/>
        <w:jc w:val="both"/>
        <w:rPr>
          <w:szCs w:val="28"/>
        </w:rPr>
      </w:pPr>
    </w:p>
    <w:p w:rsidR="00C13650" w:rsidRPr="0011219A" w:rsidRDefault="00C13650" w:rsidP="00C13650">
      <w:pPr>
        <w:ind w:right="140" w:firstLine="567"/>
        <w:jc w:val="both"/>
        <w:rPr>
          <w:szCs w:val="28"/>
        </w:rPr>
      </w:pPr>
      <w:r w:rsidRPr="0011219A">
        <w:rPr>
          <w:szCs w:val="28"/>
        </w:rPr>
        <w:t xml:space="preserve">1. Утвердить прилагаемую Стратегию </w:t>
      </w:r>
      <w:r>
        <w:rPr>
          <w:szCs w:val="28"/>
        </w:rPr>
        <w:t xml:space="preserve">содействия </w:t>
      </w:r>
      <w:r w:rsidRPr="0011219A">
        <w:rPr>
          <w:szCs w:val="28"/>
        </w:rPr>
        <w:t>развити</w:t>
      </w:r>
      <w:r>
        <w:rPr>
          <w:szCs w:val="28"/>
        </w:rPr>
        <w:t>ю</w:t>
      </w:r>
      <w:r w:rsidRPr="0011219A">
        <w:rPr>
          <w:szCs w:val="28"/>
        </w:rPr>
        <w:t xml:space="preserve"> торговл</w:t>
      </w:r>
      <w:r>
        <w:rPr>
          <w:szCs w:val="28"/>
        </w:rPr>
        <w:t>и в Республике Карелия на 2016-</w:t>
      </w:r>
      <w:r w:rsidRPr="0011219A">
        <w:rPr>
          <w:szCs w:val="28"/>
        </w:rPr>
        <w:t>2018 годы и период до 2020 года (далее – Стратегия).</w:t>
      </w:r>
    </w:p>
    <w:p w:rsidR="00C13650" w:rsidRPr="0011219A" w:rsidRDefault="00177EE3" w:rsidP="00C13650">
      <w:pPr>
        <w:ind w:right="140" w:firstLine="567"/>
        <w:jc w:val="both"/>
        <w:rPr>
          <w:szCs w:val="28"/>
        </w:rPr>
      </w:pPr>
      <w:r>
        <w:rPr>
          <w:szCs w:val="28"/>
        </w:rPr>
        <w:t>2</w:t>
      </w:r>
      <w:r w:rsidR="00C13650" w:rsidRPr="0011219A">
        <w:rPr>
          <w:szCs w:val="28"/>
        </w:rPr>
        <w:t>. Рекомендовать органам местного самоуправления разработать и утвердить муниципальные прогр</w:t>
      </w:r>
      <w:r w:rsidR="00C13650">
        <w:rPr>
          <w:szCs w:val="28"/>
        </w:rPr>
        <w:t xml:space="preserve">аммы </w:t>
      </w:r>
      <w:r>
        <w:rPr>
          <w:szCs w:val="28"/>
        </w:rPr>
        <w:t xml:space="preserve">в сфере </w:t>
      </w:r>
      <w:r w:rsidR="00C13650">
        <w:rPr>
          <w:szCs w:val="28"/>
        </w:rPr>
        <w:t xml:space="preserve">развития торговли </w:t>
      </w:r>
      <w:r w:rsidR="00C56940">
        <w:rPr>
          <w:szCs w:val="28"/>
        </w:rPr>
        <w:br/>
      </w:r>
      <w:r w:rsidR="00C13650">
        <w:rPr>
          <w:szCs w:val="28"/>
        </w:rPr>
        <w:t>на 2016-</w:t>
      </w:r>
      <w:r w:rsidR="00C13650" w:rsidRPr="0011219A">
        <w:rPr>
          <w:szCs w:val="28"/>
        </w:rPr>
        <w:t>2018 годы и на период до 2020 года.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1EB4" w:rsidRDefault="006A5DA2" w:rsidP="00433A75">
      <w:pPr>
        <w:tabs>
          <w:tab w:val="left" w:pos="9356"/>
        </w:tabs>
        <w:ind w:right="-1"/>
        <w:rPr>
          <w:szCs w:val="28"/>
        </w:rPr>
        <w:sectPr w:rsidR="00B01EB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9"/>
      </w:tblGrid>
      <w:tr w:rsidR="00EA272A" w:rsidTr="00EA272A">
        <w:tc>
          <w:tcPr>
            <w:tcW w:w="5495" w:type="dxa"/>
          </w:tcPr>
          <w:p w:rsidR="00EA272A" w:rsidRDefault="00EA272A" w:rsidP="00EA27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272A" w:rsidRDefault="00EA272A" w:rsidP="00EA2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распоряжением Правительства Республики Карелия </w:t>
            </w:r>
          </w:p>
          <w:p w:rsidR="00EA272A" w:rsidRDefault="00EA272A" w:rsidP="00EA2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9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E95A16" w:rsidRPr="00E95A16">
              <w:rPr>
                <w:rFonts w:ascii="Times New Roman" w:hAnsi="Times New Roman" w:cs="Times New Roman"/>
                <w:sz w:val="28"/>
                <w:szCs w:val="28"/>
              </w:rPr>
              <w:t>1 февраля 2016 года № 60р-П</w:t>
            </w:r>
            <w:r w:rsidR="00E95A16">
              <w:t xml:space="preserve"> </w:t>
            </w:r>
            <w:bookmarkEnd w:id="0"/>
          </w:p>
        </w:tc>
      </w:tr>
    </w:tbl>
    <w:p w:rsidR="00EA272A" w:rsidRDefault="00EA272A" w:rsidP="00EA27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A272A" w:rsidRPr="00EA272A" w:rsidRDefault="00EA272A" w:rsidP="00EA27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2A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</w:p>
    <w:p w:rsidR="00B1379D" w:rsidRDefault="00EA272A" w:rsidP="00EA27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2A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торговли в Республике Карелия </w:t>
      </w:r>
    </w:p>
    <w:p w:rsidR="00EA272A" w:rsidRPr="00EA272A" w:rsidRDefault="00EA272A" w:rsidP="00EA27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2A">
        <w:rPr>
          <w:rFonts w:ascii="Times New Roman" w:hAnsi="Times New Roman" w:cs="Times New Roman"/>
          <w:b/>
          <w:sz w:val="28"/>
          <w:szCs w:val="28"/>
        </w:rPr>
        <w:t>на 2016-2018 годы и период до 2020 года</w:t>
      </w:r>
    </w:p>
    <w:p w:rsidR="00EA272A" w:rsidRPr="00EA272A" w:rsidRDefault="00EA272A" w:rsidP="00EA27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A272A" w:rsidRPr="00096318" w:rsidRDefault="00EA272A" w:rsidP="00EA27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96318">
        <w:rPr>
          <w:rFonts w:ascii="Times New Roman" w:hAnsi="Times New Roman" w:cs="Times New Roman"/>
          <w:sz w:val="28"/>
          <w:szCs w:val="28"/>
        </w:rPr>
        <w:t>1. Введение</w:t>
      </w:r>
    </w:p>
    <w:p w:rsidR="00EA272A" w:rsidRPr="001F33C2" w:rsidRDefault="00EA272A" w:rsidP="00EA272A">
      <w:pPr>
        <w:rPr>
          <w:szCs w:val="28"/>
        </w:rPr>
      </w:pPr>
    </w:p>
    <w:p w:rsidR="00EA272A" w:rsidRPr="00F454FD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</w:t>
      </w:r>
      <w:r w:rsidR="007C3AFF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содействия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7C3A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Республике Карелия 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2016-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2018 годы и период до 2020 года (далее – Стратегия) охватывает сегменты розничной и оптовой торговли товарами потребительского назначения 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торговли автотранспортными средствами и моторным топливом) и направлена на формирование и обеспечение функционирования </w:t>
      </w:r>
      <w:proofErr w:type="spellStart"/>
      <w:r w:rsidRPr="00F454FD">
        <w:rPr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товаропроводящей системы, соответствующей требованиям развития экономики и социальной сферы Республики Карелия. </w:t>
      </w:r>
      <w:proofErr w:type="gramEnd"/>
    </w:p>
    <w:p w:rsidR="00EA272A" w:rsidRPr="00F454FD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разработана на основании Федерального </w:t>
      </w:r>
      <w:r w:rsidR="007C3AFF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Стратегии развития торговли 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на 2015-2016 годы и период до 2020 года, утвержденной приказом Министерства промышленности и торговли Российской Федерации 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3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25 декабря 2014 года № 2733, </w:t>
      </w:r>
      <w:r w:rsidR="007C3AFF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Республики Карелия до 2020 года, утвержденной 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>постановлением Законодательного</w:t>
      </w:r>
      <w:proofErr w:type="gramEnd"/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Республики Карелия от 24 июня 2010 года </w:t>
      </w:r>
      <w:r w:rsidR="00C56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>№ 1755-I</w:t>
      </w:r>
      <w:r w:rsidR="0015160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ЗС.</w:t>
      </w:r>
    </w:p>
    <w:p w:rsidR="00EA272A" w:rsidRPr="00F454FD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4FD">
        <w:rPr>
          <w:rFonts w:ascii="Times New Roman" w:hAnsi="Times New Roman" w:cs="Times New Roman"/>
          <w:color w:val="000000"/>
          <w:sz w:val="28"/>
          <w:szCs w:val="28"/>
        </w:rPr>
        <w:t>При разработке Стратегии учтены иные нормативные правовые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Республики Карелия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>, определяющие меры по реализации государственной политики в сфере торговли, а также основные положения отраслевых документов стратегического планирования.</w:t>
      </w:r>
    </w:p>
    <w:p w:rsidR="00EA272A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тратегической целью развития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Республике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60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доступности товаров для населения, формирование конкурентной среды через развитие </w:t>
      </w:r>
      <w:proofErr w:type="spellStart"/>
      <w:r w:rsidRPr="00F454FD">
        <w:rPr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F454FD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торговли посредством стимулирования роста любых форм предпринимательской активности и соблюдение баланса экономических интересов хозяйствующих субъектов, занятых в торговой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72A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C34">
        <w:rPr>
          <w:rFonts w:ascii="Times New Roman" w:hAnsi="Times New Roman" w:cs="Times New Roman"/>
          <w:color w:val="000000"/>
          <w:sz w:val="28"/>
          <w:szCs w:val="28"/>
        </w:rPr>
        <w:t xml:space="preserve">Торговля является важнейшей отраслью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  <w:r w:rsidRPr="00AF4C34">
        <w:rPr>
          <w:rFonts w:ascii="Times New Roman" w:hAnsi="Times New Roman" w:cs="Times New Roman"/>
          <w:color w:val="000000"/>
          <w:sz w:val="28"/>
          <w:szCs w:val="28"/>
        </w:rPr>
        <w:t>, состояние и эффективность функционирования которой непосредственно влияют как на уровень жизни населения, так и на развитие производства потребительских товаров.</w:t>
      </w:r>
    </w:p>
    <w:p w:rsidR="00EA272A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Торговля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составляющая экономических отношений во многом способствует решению главной задачи общественно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производства – удовлетворению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выпуска товаров и оказания услуг с наименьшими затратами. 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>связывает производство с потреблением и поддерживает соотношение между спросо</w:t>
      </w:r>
      <w:r>
        <w:rPr>
          <w:rFonts w:ascii="Times New Roman" w:hAnsi="Times New Roman" w:cs="Times New Roman"/>
          <w:color w:val="000000"/>
          <w:sz w:val="28"/>
          <w:szCs w:val="28"/>
        </w:rPr>
        <w:t>м и предложением</w:t>
      </w:r>
      <w:r w:rsidRPr="00503C5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действующими экономическими законами и выполняемыми ею функциями.</w:t>
      </w:r>
    </w:p>
    <w:p w:rsidR="0015160F" w:rsidRPr="00503C58" w:rsidRDefault="0015160F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2A" w:rsidRDefault="00EA272A" w:rsidP="00E64086">
      <w:pPr>
        <w:pStyle w:val="af0"/>
        <w:spacing w:after="0" w:line="240" w:lineRule="auto"/>
        <w:ind w:left="0" w:right="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сохранения рыночных принципов управления отраслью требуется стратегическое согласованное планирование действий органов исполнительн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по поддержке пози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тивных процессов в отрасли с уче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>том прогнозируемых внешних и внутренних условий, 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в эффективном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ресурсов сферы торговли и ее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потенциала. При этом планируемые действия должны быть скоординированы между органами исполнительн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власти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Карелия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органы местного самоуправления) 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>и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. Конкретные стратегические цели, задачи 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ориентировать органы исполнительной власти</w:t>
      </w:r>
      <w:r w:rsidR="00C1356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, органы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торговый бизнес</w:t>
      </w:r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на поддержку всестороннего развития </w:t>
      </w:r>
      <w:proofErr w:type="spellStart"/>
      <w:r w:rsidRPr="004066F8">
        <w:rPr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4066F8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торговли.</w:t>
      </w:r>
    </w:p>
    <w:p w:rsidR="00EA272A" w:rsidRPr="001F33C2" w:rsidRDefault="00EA272A" w:rsidP="00E64086">
      <w:pPr>
        <w:pStyle w:val="Default"/>
        <w:ind w:right="143"/>
        <w:jc w:val="center"/>
        <w:rPr>
          <w:sz w:val="28"/>
          <w:szCs w:val="28"/>
        </w:rPr>
      </w:pPr>
    </w:p>
    <w:p w:rsidR="00EA272A" w:rsidRPr="00096318" w:rsidRDefault="00EA272A" w:rsidP="00E64086">
      <w:pPr>
        <w:pStyle w:val="Default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096318">
        <w:rPr>
          <w:rFonts w:ascii="Times New Roman" w:hAnsi="Times New Roman" w:cs="Times New Roman"/>
          <w:sz w:val="28"/>
          <w:szCs w:val="28"/>
        </w:rPr>
        <w:t xml:space="preserve">2. Анализ состояния и развития торговой отрасли </w:t>
      </w:r>
    </w:p>
    <w:p w:rsidR="00EA272A" w:rsidRPr="00096318" w:rsidRDefault="00EA272A" w:rsidP="00E64086">
      <w:pPr>
        <w:pStyle w:val="Default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096318"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EA272A" w:rsidRPr="001F33C2" w:rsidRDefault="00EA272A" w:rsidP="00E64086">
      <w:pPr>
        <w:pStyle w:val="Default"/>
        <w:ind w:right="143"/>
        <w:jc w:val="center"/>
        <w:rPr>
          <w:sz w:val="28"/>
          <w:szCs w:val="28"/>
        </w:rPr>
      </w:pPr>
    </w:p>
    <w:p w:rsidR="00EA272A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AFB">
        <w:rPr>
          <w:rFonts w:ascii="Times New Roman" w:hAnsi="Times New Roman" w:cs="Times New Roman"/>
          <w:sz w:val="28"/>
          <w:szCs w:val="28"/>
          <w:lang w:eastAsia="en-US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ая отрасль </w:t>
      </w:r>
      <w:r w:rsidRPr="00A82AFB">
        <w:rPr>
          <w:rFonts w:ascii="Times New Roman" w:hAnsi="Times New Roman" w:cs="Times New Roman"/>
          <w:sz w:val="28"/>
          <w:szCs w:val="28"/>
          <w:lang w:eastAsia="en-US"/>
        </w:rPr>
        <w:t>являетс</w:t>
      </w:r>
      <w:r>
        <w:rPr>
          <w:rFonts w:ascii="Times New Roman" w:hAnsi="Times New Roman" w:cs="Times New Roman"/>
          <w:sz w:val="28"/>
          <w:szCs w:val="28"/>
          <w:lang w:eastAsia="en-US"/>
        </w:rPr>
        <w:t>я важнейшей отраслью экономики Р</w:t>
      </w:r>
      <w:r w:rsidRPr="00A82AFB">
        <w:rPr>
          <w:rFonts w:ascii="Times New Roman" w:hAnsi="Times New Roman" w:cs="Times New Roman"/>
          <w:sz w:val="28"/>
          <w:szCs w:val="28"/>
          <w:lang w:eastAsia="en-US"/>
        </w:rPr>
        <w:t>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Карелия</w:t>
      </w:r>
      <w:r w:rsidRPr="00A82AFB">
        <w:rPr>
          <w:rFonts w:ascii="Times New Roman" w:hAnsi="Times New Roman" w:cs="Times New Roman"/>
          <w:sz w:val="28"/>
          <w:szCs w:val="28"/>
          <w:lang w:eastAsia="en-US"/>
        </w:rPr>
        <w:t>, состояние и эффективность функционирования которой непосредственно влияют как на уровень жизни населения, так и на развитие производства потребительских товаров.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A272A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структуре валового регионального продукта доля торговой отрасли составляет </w:t>
      </w:r>
      <w:r w:rsidRPr="0028092D">
        <w:rPr>
          <w:rFonts w:ascii="Times New Roman" w:hAnsi="Times New Roman" w:cs="Times New Roman"/>
          <w:sz w:val="28"/>
          <w:szCs w:val="28"/>
          <w:lang w:eastAsia="en-US"/>
        </w:rPr>
        <w:t>порядка 11</w:t>
      </w:r>
      <w:r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28092D">
        <w:rPr>
          <w:rFonts w:ascii="Times New Roman" w:hAnsi="Times New Roman" w:cs="Times New Roman"/>
          <w:sz w:val="28"/>
          <w:szCs w:val="28"/>
          <w:lang w:eastAsia="en-US"/>
        </w:rPr>
        <w:t xml:space="preserve"> наравне с добывающими отраслями, транспортом и связью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D479B">
        <w:rPr>
          <w:rFonts w:ascii="Times New Roman" w:hAnsi="Times New Roman" w:cs="Times New Roman"/>
          <w:sz w:val="28"/>
          <w:szCs w:val="28"/>
          <w:lang w:eastAsia="en-US"/>
        </w:rPr>
        <w:t>Именно в торговле создаются предпосылки для освоения и производства новых, более качественных и конкурентоспособных товаров</w:t>
      </w:r>
      <w:r w:rsidRPr="003275C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809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75C0">
        <w:rPr>
          <w:rFonts w:ascii="Times New Roman" w:hAnsi="Times New Roman" w:cs="Times New Roman"/>
          <w:sz w:val="28"/>
          <w:szCs w:val="28"/>
          <w:lang w:eastAsia="en-US"/>
        </w:rPr>
        <w:t xml:space="preserve">Важная роль принадлежит торговле и в пополнении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Республики Карелия</w:t>
      </w:r>
      <w:r w:rsidRPr="003275C0">
        <w:rPr>
          <w:rFonts w:ascii="Times New Roman" w:hAnsi="Times New Roman" w:cs="Times New Roman"/>
          <w:sz w:val="28"/>
          <w:szCs w:val="28"/>
          <w:lang w:eastAsia="en-US"/>
        </w:rPr>
        <w:t xml:space="preserve">. Среди основных отраслей экономики она занимает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третье</w:t>
      </w:r>
      <w:r w:rsidRPr="003275C0">
        <w:rPr>
          <w:rFonts w:ascii="Times New Roman" w:hAnsi="Times New Roman" w:cs="Times New Roman"/>
          <w:sz w:val="28"/>
          <w:szCs w:val="28"/>
          <w:lang w:eastAsia="en-US"/>
        </w:rPr>
        <w:t xml:space="preserve"> место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обеспечивая 12% налоговых поступлений в консолидированный бюджет республики. 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отрасли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 занято </w:t>
      </w:r>
      <w:r>
        <w:rPr>
          <w:rFonts w:ascii="Times New Roman" w:hAnsi="Times New Roman" w:cs="Times New Roman"/>
          <w:sz w:val="28"/>
          <w:szCs w:val="28"/>
          <w:lang w:eastAsia="en-US"/>
        </w:rPr>
        <w:t>более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 тыс. человек,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14,4% 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>экономически активного населения республики.</w:t>
      </w:r>
    </w:p>
    <w:p w:rsidR="00EA272A" w:rsidRPr="00E3558F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Сфера торговли сохраняет за собой лидирующие позиции в развитии малого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среднего 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предпринимательства в республике. </w:t>
      </w:r>
      <w:r w:rsidR="00C1356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аждый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третий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 малого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среднего 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занят в </w:t>
      </w:r>
      <w:r w:rsidR="00C13560">
        <w:rPr>
          <w:rFonts w:ascii="Times New Roman" w:hAnsi="Times New Roman" w:cs="Times New Roman"/>
          <w:sz w:val="28"/>
          <w:szCs w:val="28"/>
          <w:lang w:eastAsia="en-US"/>
        </w:rPr>
        <w:t xml:space="preserve">торговой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отрасли</w:t>
      </w:r>
      <w:r w:rsidR="00C13560">
        <w:rPr>
          <w:rFonts w:ascii="Times New Roman" w:hAnsi="Times New Roman" w:cs="Times New Roman"/>
          <w:sz w:val="28"/>
          <w:szCs w:val="28"/>
          <w:lang w:eastAsia="en-US"/>
        </w:rPr>
        <w:t>, 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долю 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занятых в </w:t>
      </w:r>
      <w:r w:rsidR="00C13560">
        <w:rPr>
          <w:rFonts w:ascii="Times New Roman" w:hAnsi="Times New Roman" w:cs="Times New Roman"/>
          <w:sz w:val="28"/>
          <w:szCs w:val="28"/>
          <w:lang w:eastAsia="en-US"/>
        </w:rPr>
        <w:t xml:space="preserve">торговой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отрасли, приходится 39,4%</w:t>
      </w:r>
      <w:r w:rsidRPr="00E3558F">
        <w:rPr>
          <w:rFonts w:ascii="Times New Roman" w:hAnsi="Times New Roman" w:cs="Times New Roman"/>
          <w:sz w:val="28"/>
          <w:szCs w:val="28"/>
          <w:lang w:eastAsia="en-US"/>
        </w:rPr>
        <w:t xml:space="preserve"> от общего количества предпринимателей.</w:t>
      </w:r>
    </w:p>
    <w:p w:rsidR="00EA272A" w:rsidRPr="001F33C2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72A" w:rsidRPr="00AD38DB" w:rsidRDefault="00EA272A" w:rsidP="00C56940">
      <w:pPr>
        <w:pStyle w:val="34"/>
        <w:spacing w:after="0"/>
        <w:ind w:left="0" w:right="143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D38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Розничная торговля</w:t>
      </w:r>
    </w:p>
    <w:p w:rsidR="00EA272A" w:rsidRPr="001F33C2" w:rsidRDefault="00EA272A" w:rsidP="00E64086">
      <w:pPr>
        <w:pStyle w:val="34"/>
        <w:spacing w:after="0"/>
        <w:ind w:left="0" w:right="14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72A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состоянию на 1 января 2015 года в Статистическом регистре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Карелиястат</w:t>
      </w:r>
      <w:r w:rsidR="00C31848"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учтено 2048 организаций (8,7% от общего количества организаций всех видов экономической деятельности) и 4549 индивидуальных предпринимателей (30,3% от общего количества индивидуальных предпринимателей всех видов экономической деятельности) с видом деятельности «Розничная торговля, кроме торговли автотранспортными средствами и мотоциклами; ремонт бытовых изделий и предметов личного пользования».</w:t>
      </w:r>
      <w:proofErr w:type="gramEnd"/>
    </w:p>
    <w:p w:rsidR="00C31848" w:rsidRDefault="00C31848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848" w:rsidRDefault="00C31848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72A" w:rsidRDefault="00EA272A" w:rsidP="00E64086">
      <w:pPr>
        <w:pStyle w:val="34"/>
        <w:spacing w:after="0"/>
        <w:ind w:left="0" w:right="14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сфере розничной торговли занято порядка 20,0 тыс. человек, или 64,5% от общей численности занятых в торговой отрасли.</w:t>
      </w:r>
    </w:p>
    <w:p w:rsidR="00EA272A" w:rsidRDefault="00EA272A" w:rsidP="00E64086">
      <w:pPr>
        <w:ind w:right="143" w:firstLine="709"/>
        <w:jc w:val="both"/>
        <w:rPr>
          <w:szCs w:val="28"/>
        </w:rPr>
      </w:pPr>
      <w:r w:rsidRPr="00A82AFB">
        <w:rPr>
          <w:szCs w:val="28"/>
        </w:rPr>
        <w:t xml:space="preserve">Инфраструктура </w:t>
      </w:r>
      <w:r>
        <w:rPr>
          <w:szCs w:val="28"/>
        </w:rPr>
        <w:t xml:space="preserve">предприятий розничной </w:t>
      </w:r>
      <w:r w:rsidRPr="00A82AFB">
        <w:rPr>
          <w:szCs w:val="28"/>
        </w:rPr>
        <w:t xml:space="preserve">торговли в республике представлена </w:t>
      </w:r>
      <w:r>
        <w:rPr>
          <w:szCs w:val="28"/>
        </w:rPr>
        <w:t xml:space="preserve">различными типами, видами, </w:t>
      </w:r>
      <w:r w:rsidRPr="00A82AFB">
        <w:rPr>
          <w:szCs w:val="28"/>
        </w:rPr>
        <w:t>форм</w:t>
      </w:r>
      <w:r>
        <w:rPr>
          <w:szCs w:val="28"/>
        </w:rPr>
        <w:t xml:space="preserve">ами </w:t>
      </w:r>
      <w:r w:rsidRPr="00A82AFB">
        <w:rPr>
          <w:szCs w:val="28"/>
        </w:rPr>
        <w:t xml:space="preserve"> и включает </w:t>
      </w:r>
      <w:r>
        <w:rPr>
          <w:szCs w:val="28"/>
        </w:rPr>
        <w:t>в себя 5,7</w:t>
      </w:r>
      <w:r w:rsidRPr="00A82AFB">
        <w:rPr>
          <w:szCs w:val="28"/>
        </w:rPr>
        <w:t xml:space="preserve"> тыс</w:t>
      </w:r>
      <w:r w:rsidR="007E4EB8">
        <w:rPr>
          <w:szCs w:val="28"/>
        </w:rPr>
        <w:t>.</w:t>
      </w:r>
      <w:r w:rsidRPr="00A82AFB">
        <w:rPr>
          <w:szCs w:val="28"/>
        </w:rPr>
        <w:t xml:space="preserve"> </w:t>
      </w:r>
      <w:r>
        <w:rPr>
          <w:szCs w:val="28"/>
        </w:rPr>
        <w:t>объектов, в том числе 4,8 тыс</w:t>
      </w:r>
      <w:r w:rsidR="007E4EB8">
        <w:rPr>
          <w:szCs w:val="28"/>
        </w:rPr>
        <w:t>.</w:t>
      </w:r>
      <w:r>
        <w:rPr>
          <w:szCs w:val="28"/>
        </w:rPr>
        <w:t xml:space="preserve"> объектов</w:t>
      </w:r>
      <w:r w:rsidRPr="00A82AFB">
        <w:rPr>
          <w:szCs w:val="28"/>
        </w:rPr>
        <w:t xml:space="preserve"> стационарной розничной торговли</w:t>
      </w:r>
      <w:r>
        <w:rPr>
          <w:szCs w:val="28"/>
        </w:rPr>
        <w:t xml:space="preserve"> (84,2%) и 0,9 </w:t>
      </w:r>
      <w:r w:rsidRPr="00A82AFB">
        <w:rPr>
          <w:szCs w:val="28"/>
        </w:rPr>
        <w:t>тыс</w:t>
      </w:r>
      <w:r w:rsidR="007E4EB8">
        <w:rPr>
          <w:szCs w:val="28"/>
        </w:rPr>
        <w:t xml:space="preserve">. </w:t>
      </w:r>
      <w:r>
        <w:rPr>
          <w:szCs w:val="28"/>
        </w:rPr>
        <w:t>объектов нестационарной розничной торговли круглогодичного и сезонного размещения (15,8%).</w:t>
      </w:r>
    </w:p>
    <w:p w:rsidR="00EA272A" w:rsidRDefault="00EA272A" w:rsidP="00E64086">
      <w:pPr>
        <w:ind w:right="143" w:firstLine="709"/>
        <w:jc w:val="both"/>
        <w:rPr>
          <w:szCs w:val="28"/>
        </w:rPr>
      </w:pPr>
      <w:r w:rsidRPr="003056B2">
        <w:rPr>
          <w:szCs w:val="28"/>
        </w:rPr>
        <w:t>Информация о количестве объектов</w:t>
      </w:r>
      <w:r>
        <w:rPr>
          <w:szCs w:val="28"/>
        </w:rPr>
        <w:t xml:space="preserve"> розничной торговли</w:t>
      </w:r>
      <w:r w:rsidRPr="003056B2">
        <w:rPr>
          <w:szCs w:val="28"/>
        </w:rPr>
        <w:t xml:space="preserve"> в разрезе муниципальных </w:t>
      </w:r>
      <w:r>
        <w:rPr>
          <w:szCs w:val="28"/>
        </w:rPr>
        <w:t>районов и городских округов</w:t>
      </w:r>
      <w:r w:rsidRPr="003056B2">
        <w:rPr>
          <w:szCs w:val="28"/>
        </w:rPr>
        <w:t xml:space="preserve"> </w:t>
      </w:r>
      <w:r>
        <w:rPr>
          <w:szCs w:val="28"/>
        </w:rPr>
        <w:t>в Республике</w:t>
      </w:r>
      <w:r w:rsidRPr="003056B2">
        <w:rPr>
          <w:szCs w:val="28"/>
        </w:rPr>
        <w:t xml:space="preserve"> Карелия </w:t>
      </w:r>
      <w:r w:rsidR="007E4EB8">
        <w:rPr>
          <w:szCs w:val="28"/>
        </w:rPr>
        <w:t xml:space="preserve">(далее – муниципальные районы и городские округа) </w:t>
      </w:r>
      <w:r w:rsidRPr="003056B2">
        <w:rPr>
          <w:szCs w:val="28"/>
        </w:rPr>
        <w:t xml:space="preserve">на 1 </w:t>
      </w:r>
      <w:r>
        <w:rPr>
          <w:szCs w:val="28"/>
        </w:rPr>
        <w:t>января</w:t>
      </w:r>
      <w:r w:rsidRPr="003056B2">
        <w:rPr>
          <w:szCs w:val="28"/>
        </w:rPr>
        <w:t xml:space="preserve"> 2015 года </w:t>
      </w:r>
      <w:r>
        <w:rPr>
          <w:szCs w:val="28"/>
        </w:rPr>
        <w:t>представлена в диаграмме (рисунок 1).</w:t>
      </w:r>
    </w:p>
    <w:p w:rsidR="00EA272A" w:rsidRDefault="00EA272A" w:rsidP="00EA272A">
      <w:pPr>
        <w:jc w:val="both"/>
        <w:rPr>
          <w:szCs w:val="28"/>
        </w:rPr>
      </w:pPr>
    </w:p>
    <w:p w:rsidR="00EA272A" w:rsidRPr="00851112" w:rsidRDefault="00B552E5" w:rsidP="00EA272A">
      <w:pPr>
        <w:rPr>
          <w:szCs w:val="28"/>
        </w:rPr>
      </w:pPr>
      <w:r>
        <w:rPr>
          <w:noProof/>
        </w:rPr>
        <w:drawing>
          <wp:inline distT="0" distB="0" distL="0" distR="0">
            <wp:extent cx="6156251" cy="3753293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272A" w:rsidRDefault="00EA272A" w:rsidP="00EA272A">
      <w:pPr>
        <w:rPr>
          <w:sz w:val="22"/>
          <w:szCs w:val="22"/>
        </w:rPr>
      </w:pPr>
      <w:r>
        <w:rPr>
          <w:sz w:val="22"/>
          <w:szCs w:val="22"/>
        </w:rPr>
        <w:t xml:space="preserve">ГО </w:t>
      </w:r>
      <w:r w:rsidR="00C56940">
        <w:rPr>
          <w:sz w:val="22"/>
          <w:szCs w:val="22"/>
        </w:rPr>
        <w:t>–</w:t>
      </w:r>
      <w:r>
        <w:rPr>
          <w:sz w:val="22"/>
          <w:szCs w:val="22"/>
        </w:rPr>
        <w:t xml:space="preserve"> городской округ</w:t>
      </w:r>
    </w:p>
    <w:p w:rsidR="00EA272A" w:rsidRPr="00F86EAF" w:rsidRDefault="00EA272A" w:rsidP="00B552E5">
      <w:pPr>
        <w:spacing w:after="120"/>
        <w:rPr>
          <w:sz w:val="22"/>
          <w:szCs w:val="22"/>
        </w:rPr>
      </w:pPr>
      <w:r>
        <w:rPr>
          <w:sz w:val="22"/>
          <w:szCs w:val="22"/>
        </w:rPr>
        <w:t>МР – муниципальный район</w:t>
      </w:r>
    </w:p>
    <w:p w:rsidR="00EA272A" w:rsidRPr="00576F02" w:rsidRDefault="00EA272A" w:rsidP="00EA272A">
      <w:pPr>
        <w:jc w:val="center"/>
        <w:rPr>
          <w:sz w:val="24"/>
          <w:szCs w:val="24"/>
        </w:rPr>
      </w:pPr>
      <w:r w:rsidRPr="00576F02">
        <w:rPr>
          <w:sz w:val="24"/>
          <w:szCs w:val="24"/>
        </w:rPr>
        <w:t xml:space="preserve">Рисунок 1. Информация о количестве объектов </w:t>
      </w:r>
    </w:p>
    <w:p w:rsidR="00EA272A" w:rsidRPr="00576F02" w:rsidRDefault="00EA272A" w:rsidP="00EA272A">
      <w:pPr>
        <w:jc w:val="center"/>
        <w:rPr>
          <w:sz w:val="24"/>
          <w:szCs w:val="24"/>
        </w:rPr>
      </w:pPr>
      <w:r w:rsidRPr="00576F02">
        <w:rPr>
          <w:sz w:val="24"/>
          <w:szCs w:val="24"/>
        </w:rPr>
        <w:t xml:space="preserve">розничной торговли в разрезе муниципальных районов </w:t>
      </w:r>
    </w:p>
    <w:p w:rsidR="00EA272A" w:rsidRPr="00576F02" w:rsidRDefault="00EA272A" w:rsidP="00B552E5">
      <w:pPr>
        <w:spacing w:after="120"/>
        <w:jc w:val="center"/>
        <w:rPr>
          <w:sz w:val="24"/>
          <w:szCs w:val="24"/>
        </w:rPr>
      </w:pPr>
      <w:r w:rsidRPr="00576F02">
        <w:rPr>
          <w:sz w:val="24"/>
          <w:szCs w:val="24"/>
        </w:rPr>
        <w:t>и городских округов на 1 января 2015 года (единиц)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Совокупная площадь торговых объектов розничной торговли по состоянию на 1 января 2015 года составила 492,3 тыс. кв. м и увеличилась по сравнению с</w:t>
      </w:r>
      <w:r w:rsidR="00576F02">
        <w:rPr>
          <w:szCs w:val="28"/>
        </w:rPr>
        <w:t xml:space="preserve">                     </w:t>
      </w:r>
      <w:r>
        <w:rPr>
          <w:szCs w:val="28"/>
        </w:rPr>
        <w:t xml:space="preserve"> 1 января 2014 года на 3,3%</w:t>
      </w:r>
      <w:r w:rsidR="00B552E5">
        <w:rPr>
          <w:szCs w:val="28"/>
        </w:rPr>
        <w:t>,</w:t>
      </w:r>
      <w:r>
        <w:rPr>
          <w:szCs w:val="28"/>
        </w:rPr>
        <w:t xml:space="preserve">  или 15,5 тыс. кв. м.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A82AFB">
        <w:rPr>
          <w:szCs w:val="28"/>
        </w:rPr>
        <w:t>беспеченность населения республики площадью торговых объектов состав</w:t>
      </w:r>
      <w:r>
        <w:rPr>
          <w:szCs w:val="28"/>
        </w:rPr>
        <w:t>ляет</w:t>
      </w:r>
      <w:r w:rsidRPr="00A82AFB">
        <w:rPr>
          <w:szCs w:val="28"/>
        </w:rPr>
        <w:t xml:space="preserve"> </w:t>
      </w:r>
      <w:r>
        <w:rPr>
          <w:szCs w:val="28"/>
        </w:rPr>
        <w:t>785,5</w:t>
      </w:r>
      <w:r w:rsidRPr="00A82AFB">
        <w:rPr>
          <w:szCs w:val="28"/>
        </w:rPr>
        <w:t xml:space="preserve"> кв. м на </w:t>
      </w:r>
      <w:r>
        <w:rPr>
          <w:szCs w:val="28"/>
        </w:rPr>
        <w:t>1 тыс.</w:t>
      </w:r>
      <w:r w:rsidRPr="00A82AFB">
        <w:rPr>
          <w:szCs w:val="28"/>
        </w:rPr>
        <w:t xml:space="preserve"> человек</w:t>
      </w:r>
      <w:r>
        <w:rPr>
          <w:szCs w:val="28"/>
        </w:rPr>
        <w:t xml:space="preserve"> и в 1,6 раза превышает норматив минимальной обеспеченности населения площадью торговых объектов (471,8 кв. м на 1 тыс. человек), установленный по Республике Карелия </w:t>
      </w:r>
      <w:r w:rsidR="00576F02">
        <w:rPr>
          <w:szCs w:val="28"/>
        </w:rPr>
        <w:t xml:space="preserve">и </w:t>
      </w:r>
      <w:r>
        <w:rPr>
          <w:szCs w:val="28"/>
        </w:rPr>
        <w:t>муниципальны</w:t>
      </w:r>
      <w:r w:rsidR="00576F02">
        <w:rPr>
          <w:szCs w:val="28"/>
        </w:rPr>
        <w:t>м</w:t>
      </w:r>
      <w:r>
        <w:rPr>
          <w:szCs w:val="28"/>
        </w:rPr>
        <w:t xml:space="preserve"> образования</w:t>
      </w:r>
      <w:r w:rsidR="00576F02">
        <w:rPr>
          <w:szCs w:val="28"/>
        </w:rPr>
        <w:t>м</w:t>
      </w:r>
      <w:r w:rsidRPr="00A82AFB">
        <w:rPr>
          <w:szCs w:val="28"/>
        </w:rPr>
        <w:t xml:space="preserve"> </w:t>
      </w:r>
      <w:r>
        <w:rPr>
          <w:szCs w:val="28"/>
        </w:rPr>
        <w:t>в соответствии с Правилами</w:t>
      </w:r>
      <w:r w:rsidRPr="00A82AFB">
        <w:rPr>
          <w:szCs w:val="28"/>
        </w:rPr>
        <w:t xml:space="preserve"> установления нормативов минимальной обеспеченности населения площадью </w:t>
      </w:r>
      <w:r>
        <w:rPr>
          <w:szCs w:val="28"/>
        </w:rPr>
        <w:t>торговых объектов, утвержденными</w:t>
      </w:r>
      <w:r w:rsidRPr="00A82AFB">
        <w:rPr>
          <w:szCs w:val="28"/>
        </w:rPr>
        <w:t xml:space="preserve"> постановлением Правительства Российской Федерации от 24 сентября</w:t>
      </w:r>
      <w:proofErr w:type="gramEnd"/>
      <w:r w:rsidRPr="00A82AFB">
        <w:rPr>
          <w:szCs w:val="28"/>
        </w:rPr>
        <w:t xml:space="preserve"> 2010 года </w:t>
      </w:r>
      <w:r w:rsidR="00576F02">
        <w:rPr>
          <w:szCs w:val="28"/>
        </w:rPr>
        <w:t xml:space="preserve">                </w:t>
      </w:r>
      <w:r w:rsidRPr="00A82AFB">
        <w:rPr>
          <w:szCs w:val="28"/>
        </w:rPr>
        <w:t>№ 754</w:t>
      </w:r>
      <w:r>
        <w:rPr>
          <w:szCs w:val="28"/>
        </w:rPr>
        <w:t>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AFB">
        <w:rPr>
          <w:szCs w:val="28"/>
        </w:rPr>
        <w:lastRenderedPageBreak/>
        <w:t xml:space="preserve">При достаточно высоком значении </w:t>
      </w:r>
      <w:r>
        <w:rPr>
          <w:szCs w:val="28"/>
        </w:rPr>
        <w:t>фактической обеспеченности населения республики площадью торговых объектов на 1 тыс. человек</w:t>
      </w:r>
      <w:r w:rsidRPr="00A82AFB">
        <w:rPr>
          <w:szCs w:val="28"/>
        </w:rPr>
        <w:t xml:space="preserve"> </w:t>
      </w:r>
      <w:r w:rsidRPr="00BB574D">
        <w:rPr>
          <w:szCs w:val="28"/>
        </w:rPr>
        <w:t>сохраняется значительная дифференциация по уровню развития торговли и обеспечению торговыми площадями</w:t>
      </w:r>
      <w:r>
        <w:rPr>
          <w:szCs w:val="28"/>
        </w:rPr>
        <w:t xml:space="preserve"> в разрезе муниципальных образований</w:t>
      </w:r>
      <w:r w:rsidRPr="00A82AFB">
        <w:rPr>
          <w:szCs w:val="28"/>
        </w:rPr>
        <w:t>.</w:t>
      </w:r>
      <w:r>
        <w:rPr>
          <w:szCs w:val="28"/>
        </w:rPr>
        <w:t xml:space="preserve"> Если в</w:t>
      </w:r>
      <w:r w:rsidRPr="00A82AFB">
        <w:rPr>
          <w:szCs w:val="28"/>
        </w:rPr>
        <w:t xml:space="preserve"> </w:t>
      </w:r>
      <w:proofErr w:type="spellStart"/>
      <w:r w:rsidRPr="00A82AFB">
        <w:rPr>
          <w:szCs w:val="28"/>
        </w:rPr>
        <w:t>Пряжинском</w:t>
      </w:r>
      <w:proofErr w:type="spellEnd"/>
      <w:r w:rsidRPr="00A82AFB">
        <w:rPr>
          <w:szCs w:val="28"/>
        </w:rPr>
        <w:t xml:space="preserve"> муниципальном районе норматив</w:t>
      </w:r>
      <w:r>
        <w:rPr>
          <w:szCs w:val="28"/>
        </w:rPr>
        <w:t xml:space="preserve"> обеспеченности населения площадью торговых объектов </w:t>
      </w:r>
      <w:r w:rsidRPr="00A82AFB">
        <w:rPr>
          <w:szCs w:val="28"/>
        </w:rPr>
        <w:t xml:space="preserve">превышен на </w:t>
      </w:r>
      <w:r>
        <w:rPr>
          <w:szCs w:val="28"/>
        </w:rPr>
        <w:t>3,7%, то в</w:t>
      </w:r>
      <w:r w:rsidRPr="00A82AFB">
        <w:rPr>
          <w:szCs w:val="28"/>
        </w:rPr>
        <w:t xml:space="preserve"> </w:t>
      </w:r>
      <w:proofErr w:type="spellStart"/>
      <w:r w:rsidRPr="00A82AFB">
        <w:rPr>
          <w:szCs w:val="28"/>
        </w:rPr>
        <w:t>Прионежском</w:t>
      </w:r>
      <w:proofErr w:type="spellEnd"/>
      <w:r w:rsidRPr="00A82AFB">
        <w:rPr>
          <w:szCs w:val="28"/>
        </w:rPr>
        <w:t xml:space="preserve"> муниципальном районе обеспеченность населения площадью торговых объектов составляет </w:t>
      </w:r>
      <w:r>
        <w:rPr>
          <w:szCs w:val="28"/>
        </w:rPr>
        <w:t xml:space="preserve">всего 86,3% </w:t>
      </w:r>
      <w:r w:rsidRPr="00A82AFB">
        <w:rPr>
          <w:szCs w:val="28"/>
        </w:rPr>
        <w:t xml:space="preserve">от </w:t>
      </w:r>
      <w:r>
        <w:rPr>
          <w:szCs w:val="28"/>
        </w:rPr>
        <w:t>утвержденного норматива. В</w:t>
      </w:r>
      <w:r w:rsidRPr="00A82AFB">
        <w:rPr>
          <w:szCs w:val="28"/>
        </w:rPr>
        <w:t xml:space="preserve"> </w:t>
      </w:r>
      <w:proofErr w:type="spellStart"/>
      <w:r w:rsidRPr="00A82AFB">
        <w:rPr>
          <w:szCs w:val="28"/>
        </w:rPr>
        <w:t>Лоухском</w:t>
      </w:r>
      <w:proofErr w:type="spellEnd"/>
      <w:r w:rsidRPr="00A82AFB">
        <w:rPr>
          <w:szCs w:val="28"/>
        </w:rPr>
        <w:t xml:space="preserve">, </w:t>
      </w:r>
      <w:r>
        <w:rPr>
          <w:szCs w:val="28"/>
        </w:rPr>
        <w:t xml:space="preserve">Беломорском, Медвежьегорском,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 муниципальных районах и </w:t>
      </w:r>
      <w:proofErr w:type="spellStart"/>
      <w:r>
        <w:rPr>
          <w:szCs w:val="28"/>
        </w:rPr>
        <w:t>Костомукшском</w:t>
      </w:r>
      <w:proofErr w:type="spellEnd"/>
      <w:r>
        <w:rPr>
          <w:szCs w:val="28"/>
        </w:rPr>
        <w:t xml:space="preserve"> городском округе </w:t>
      </w:r>
      <w:r w:rsidRPr="00A82AFB">
        <w:rPr>
          <w:szCs w:val="28"/>
        </w:rPr>
        <w:t>нормат</w:t>
      </w:r>
      <w:r>
        <w:rPr>
          <w:szCs w:val="28"/>
        </w:rPr>
        <w:t>ив превышен более чем в 1,6</w:t>
      </w:r>
      <w:r w:rsidRPr="00A82AFB">
        <w:rPr>
          <w:szCs w:val="28"/>
        </w:rPr>
        <w:t xml:space="preserve"> раза, а в </w:t>
      </w:r>
      <w:proofErr w:type="spellStart"/>
      <w:r w:rsidRPr="00A82AFB"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муниципальных районах </w:t>
      </w:r>
      <w:r w:rsidR="00B552E5">
        <w:rPr>
          <w:szCs w:val="28"/>
        </w:rPr>
        <w:t xml:space="preserve">– </w:t>
      </w:r>
      <w:r>
        <w:rPr>
          <w:szCs w:val="28"/>
        </w:rPr>
        <w:t xml:space="preserve">более чем в 2 раза. </w:t>
      </w:r>
    </w:p>
    <w:p w:rsidR="00EA272A" w:rsidRDefault="00EA272A" w:rsidP="00EA272A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056B2">
        <w:rPr>
          <w:szCs w:val="28"/>
        </w:rPr>
        <w:t>Обеспеченность населения</w:t>
      </w:r>
      <w:r>
        <w:rPr>
          <w:szCs w:val="28"/>
        </w:rPr>
        <w:t xml:space="preserve"> Республики Карелия</w:t>
      </w:r>
      <w:r w:rsidRPr="003056B2">
        <w:rPr>
          <w:szCs w:val="28"/>
        </w:rPr>
        <w:t xml:space="preserve"> минимальной площадью торговых объектов на 1 тыс</w:t>
      </w:r>
      <w:r>
        <w:rPr>
          <w:szCs w:val="28"/>
        </w:rPr>
        <w:t>. человек (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3056B2">
        <w:rPr>
          <w:szCs w:val="28"/>
        </w:rPr>
        <w:t xml:space="preserve">% к </w:t>
      </w:r>
      <w:r>
        <w:rPr>
          <w:szCs w:val="28"/>
        </w:rPr>
        <w:t>утвержденному нормативу) отражена на рисунке 2.</w:t>
      </w:r>
    </w:p>
    <w:p w:rsidR="00EA272A" w:rsidRPr="00851112" w:rsidRDefault="00EA272A" w:rsidP="00EA272A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5996940" cy="351917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272A" w:rsidRPr="00851112" w:rsidRDefault="00EA272A" w:rsidP="00EA272A">
      <w:pPr>
        <w:rPr>
          <w:szCs w:val="28"/>
        </w:rPr>
      </w:pPr>
    </w:p>
    <w:p w:rsidR="00EA272A" w:rsidRPr="00FB5EA4" w:rsidRDefault="00EA272A" w:rsidP="00EA272A">
      <w:pPr>
        <w:rPr>
          <w:sz w:val="22"/>
          <w:szCs w:val="22"/>
        </w:rPr>
      </w:pPr>
      <w:r w:rsidRPr="00FB5EA4">
        <w:rPr>
          <w:sz w:val="22"/>
          <w:szCs w:val="22"/>
        </w:rPr>
        <w:t xml:space="preserve">ГО </w:t>
      </w:r>
      <w:r w:rsidR="00C56940">
        <w:rPr>
          <w:sz w:val="22"/>
          <w:szCs w:val="22"/>
        </w:rPr>
        <w:t xml:space="preserve">– </w:t>
      </w:r>
      <w:r w:rsidRPr="00FB5EA4">
        <w:rPr>
          <w:sz w:val="22"/>
          <w:szCs w:val="22"/>
        </w:rPr>
        <w:t xml:space="preserve">городской округ </w:t>
      </w:r>
    </w:p>
    <w:p w:rsidR="00EA272A" w:rsidRPr="00FB5EA4" w:rsidRDefault="00EA272A" w:rsidP="00EA272A">
      <w:pPr>
        <w:rPr>
          <w:sz w:val="22"/>
          <w:szCs w:val="22"/>
        </w:rPr>
      </w:pPr>
      <w:r w:rsidRPr="00FB5EA4">
        <w:rPr>
          <w:sz w:val="22"/>
          <w:szCs w:val="22"/>
        </w:rPr>
        <w:t>МР – муниципальный район</w:t>
      </w:r>
    </w:p>
    <w:p w:rsidR="00EA272A" w:rsidRDefault="00EA272A" w:rsidP="00EA272A">
      <w:pPr>
        <w:autoSpaceDE w:val="0"/>
        <w:autoSpaceDN w:val="0"/>
        <w:adjustRightInd w:val="0"/>
        <w:jc w:val="center"/>
        <w:rPr>
          <w:szCs w:val="28"/>
        </w:rPr>
      </w:pPr>
    </w:p>
    <w:p w:rsidR="00EA272A" w:rsidRPr="008B3563" w:rsidRDefault="00EA272A" w:rsidP="00EA27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3563">
        <w:rPr>
          <w:sz w:val="24"/>
          <w:szCs w:val="24"/>
        </w:rPr>
        <w:t>Рисунок 2. Обеспеченность населения Республики Карелия</w:t>
      </w:r>
    </w:p>
    <w:p w:rsidR="00EA272A" w:rsidRPr="008B3563" w:rsidRDefault="00EA272A" w:rsidP="00EA27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3563">
        <w:rPr>
          <w:sz w:val="24"/>
          <w:szCs w:val="24"/>
        </w:rPr>
        <w:t>минимальной площадью торговых объектов на 1 тыс. человек</w:t>
      </w:r>
    </w:p>
    <w:p w:rsidR="00EA272A" w:rsidRPr="008B3563" w:rsidRDefault="00EA272A" w:rsidP="00EA27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3563">
        <w:rPr>
          <w:sz w:val="24"/>
          <w:szCs w:val="24"/>
        </w:rPr>
        <w:t>(</w:t>
      </w:r>
      <w:proofErr w:type="gramStart"/>
      <w:r w:rsidRPr="008B3563">
        <w:rPr>
          <w:sz w:val="24"/>
          <w:szCs w:val="24"/>
        </w:rPr>
        <w:t>в</w:t>
      </w:r>
      <w:proofErr w:type="gramEnd"/>
      <w:r w:rsidRPr="008B3563">
        <w:rPr>
          <w:sz w:val="24"/>
          <w:szCs w:val="24"/>
        </w:rPr>
        <w:t xml:space="preserve"> % к утвержденному нормативу)</w:t>
      </w:r>
    </w:p>
    <w:p w:rsidR="00EA272A" w:rsidRPr="00FB5EA4" w:rsidRDefault="00EA272A" w:rsidP="00EA272A">
      <w:pPr>
        <w:autoSpaceDE w:val="0"/>
        <w:autoSpaceDN w:val="0"/>
        <w:adjustRightInd w:val="0"/>
        <w:jc w:val="center"/>
        <w:rPr>
          <w:szCs w:val="28"/>
        </w:rPr>
      </w:pP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8E6">
        <w:rPr>
          <w:szCs w:val="28"/>
        </w:rPr>
        <w:t>В настоящее время розничная торговля в Республике Карелия представлен</w:t>
      </w:r>
      <w:r>
        <w:rPr>
          <w:szCs w:val="28"/>
        </w:rPr>
        <w:t>а</w:t>
      </w:r>
      <w:r w:rsidRPr="001F68E6">
        <w:rPr>
          <w:szCs w:val="28"/>
        </w:rPr>
        <w:t xml:space="preserve"> основными форматами современной торговли: магазины шаговой доступности, супермаркеты, </w:t>
      </w:r>
      <w:proofErr w:type="spellStart"/>
      <w:r w:rsidRPr="001F68E6">
        <w:rPr>
          <w:szCs w:val="28"/>
        </w:rPr>
        <w:t>дискаунтеры</w:t>
      </w:r>
      <w:proofErr w:type="spellEnd"/>
      <w:r w:rsidRPr="001F68E6">
        <w:rPr>
          <w:szCs w:val="28"/>
        </w:rPr>
        <w:t>, гипермаркеты, которые учитывают потребности всех слоев населения. В течение нескольких лет успешно функционируют такие крупны</w:t>
      </w:r>
      <w:r>
        <w:rPr>
          <w:szCs w:val="28"/>
        </w:rPr>
        <w:t>е федеральные и региональные торговые сети</w:t>
      </w:r>
      <w:r w:rsidR="00B552E5">
        <w:rPr>
          <w:szCs w:val="28"/>
        </w:rPr>
        <w:t>,</w:t>
      </w:r>
      <w:r>
        <w:rPr>
          <w:szCs w:val="28"/>
        </w:rPr>
        <w:t xml:space="preserve"> как </w:t>
      </w:r>
      <w:r w:rsidRPr="001F68E6">
        <w:rPr>
          <w:szCs w:val="28"/>
        </w:rPr>
        <w:t>«Лента», «</w:t>
      </w:r>
      <w:r>
        <w:rPr>
          <w:szCs w:val="28"/>
        </w:rPr>
        <w:t xml:space="preserve">7я </w:t>
      </w:r>
      <w:proofErr w:type="spellStart"/>
      <w:r>
        <w:rPr>
          <w:szCs w:val="28"/>
        </w:rPr>
        <w:t>СемьЯ</w:t>
      </w:r>
      <w:proofErr w:type="spellEnd"/>
      <w:r w:rsidRPr="001F68E6">
        <w:rPr>
          <w:szCs w:val="28"/>
        </w:rPr>
        <w:t>», «</w:t>
      </w:r>
      <w:proofErr w:type="spellStart"/>
      <w:r w:rsidRPr="001F68E6">
        <w:rPr>
          <w:szCs w:val="28"/>
        </w:rPr>
        <w:t>Дикси</w:t>
      </w:r>
      <w:proofErr w:type="spellEnd"/>
      <w:r w:rsidRPr="001F68E6">
        <w:rPr>
          <w:szCs w:val="28"/>
        </w:rPr>
        <w:t>», «Магнит», «Пятерочка», «</w:t>
      </w:r>
      <w:proofErr w:type="spellStart"/>
      <w:r w:rsidRPr="001F68E6">
        <w:rPr>
          <w:szCs w:val="28"/>
        </w:rPr>
        <w:t>Юлмарт</w:t>
      </w:r>
      <w:proofErr w:type="spellEnd"/>
      <w:r w:rsidRPr="001F68E6">
        <w:rPr>
          <w:szCs w:val="28"/>
        </w:rPr>
        <w:t>», «М-Видео», «</w:t>
      </w:r>
      <w:proofErr w:type="spellStart"/>
      <w:r w:rsidRPr="001F68E6">
        <w:rPr>
          <w:szCs w:val="28"/>
        </w:rPr>
        <w:t>Телемакс</w:t>
      </w:r>
      <w:proofErr w:type="spellEnd"/>
      <w:r w:rsidRPr="001F68E6">
        <w:rPr>
          <w:szCs w:val="28"/>
        </w:rPr>
        <w:t>», «</w:t>
      </w:r>
      <w:proofErr w:type="spellStart"/>
      <w:r w:rsidRPr="001F68E6">
        <w:rPr>
          <w:szCs w:val="28"/>
        </w:rPr>
        <w:t>Рив</w:t>
      </w:r>
      <w:proofErr w:type="spellEnd"/>
      <w:r w:rsidRPr="001F68E6">
        <w:rPr>
          <w:szCs w:val="28"/>
        </w:rPr>
        <w:t xml:space="preserve"> Гош»</w:t>
      </w:r>
      <w:r>
        <w:rPr>
          <w:szCs w:val="28"/>
        </w:rPr>
        <w:t>, «Торговый холдинг «Лотос», «Бородинский», «Зодиак», «</w:t>
      </w:r>
      <w:proofErr w:type="spellStart"/>
      <w:r>
        <w:rPr>
          <w:szCs w:val="28"/>
        </w:rPr>
        <w:t>Ленторг</w:t>
      </w:r>
      <w:proofErr w:type="spellEnd"/>
      <w:r>
        <w:rPr>
          <w:szCs w:val="28"/>
        </w:rPr>
        <w:t>» и другие.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10F2">
        <w:rPr>
          <w:szCs w:val="28"/>
        </w:rPr>
        <w:lastRenderedPageBreak/>
        <w:t>Вхождение сетевых компаний на потребител</w:t>
      </w:r>
      <w:r>
        <w:rPr>
          <w:szCs w:val="28"/>
        </w:rPr>
        <w:t xml:space="preserve">ьский рынок Республики Карелия обусловило увеличение их доли </w:t>
      </w:r>
      <w:r w:rsidRPr="009A10F2">
        <w:rPr>
          <w:szCs w:val="28"/>
        </w:rPr>
        <w:t>в о</w:t>
      </w:r>
      <w:r>
        <w:rPr>
          <w:szCs w:val="28"/>
        </w:rPr>
        <w:t xml:space="preserve">бороте розничной торговли. Если по итогам </w:t>
      </w:r>
      <w:r w:rsidR="00C56940">
        <w:rPr>
          <w:szCs w:val="28"/>
        </w:rPr>
        <w:br/>
      </w:r>
      <w:r>
        <w:rPr>
          <w:szCs w:val="28"/>
        </w:rPr>
        <w:t xml:space="preserve">2013 </w:t>
      </w:r>
      <w:r w:rsidRPr="009A10F2">
        <w:rPr>
          <w:szCs w:val="28"/>
        </w:rPr>
        <w:t xml:space="preserve">года розничные торговые сети формировали </w:t>
      </w:r>
      <w:r>
        <w:rPr>
          <w:szCs w:val="28"/>
        </w:rPr>
        <w:t>25,9</w:t>
      </w:r>
      <w:r w:rsidRPr="009A10F2">
        <w:rPr>
          <w:szCs w:val="28"/>
        </w:rPr>
        <w:t>% общего объема розничной торговли, то в 201</w:t>
      </w:r>
      <w:r>
        <w:rPr>
          <w:szCs w:val="28"/>
        </w:rPr>
        <w:t xml:space="preserve">4 году </w:t>
      </w:r>
      <w:r w:rsidR="008B3563">
        <w:rPr>
          <w:szCs w:val="28"/>
        </w:rPr>
        <w:t>–</w:t>
      </w:r>
      <w:r>
        <w:rPr>
          <w:szCs w:val="28"/>
        </w:rPr>
        <w:t xml:space="preserve"> 29,6</w:t>
      </w:r>
      <w:r w:rsidRPr="009A10F2">
        <w:rPr>
          <w:szCs w:val="28"/>
        </w:rPr>
        <w:t>%</w:t>
      </w:r>
      <w:r>
        <w:rPr>
          <w:szCs w:val="28"/>
        </w:rPr>
        <w:t xml:space="preserve">, а за 9 месяцев 2015 года </w:t>
      </w:r>
      <w:r w:rsidR="008B3563">
        <w:rPr>
          <w:szCs w:val="28"/>
        </w:rPr>
        <w:t>–</w:t>
      </w:r>
      <w:r>
        <w:rPr>
          <w:szCs w:val="28"/>
        </w:rPr>
        <w:t xml:space="preserve"> 32,3</w:t>
      </w:r>
      <w:r w:rsidR="008B3563">
        <w:rPr>
          <w:szCs w:val="28"/>
        </w:rPr>
        <w:t>%</w:t>
      </w:r>
      <w:r w:rsidRPr="009A10F2">
        <w:rPr>
          <w:szCs w:val="28"/>
        </w:rPr>
        <w:t>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то же время концепция развития</w:t>
      </w:r>
      <w:r w:rsidRPr="00A82AFB">
        <w:rPr>
          <w:szCs w:val="28"/>
        </w:rPr>
        <w:t xml:space="preserve"> сетевых структур</w:t>
      </w:r>
      <w:r w:rsidRPr="00162189">
        <w:rPr>
          <w:szCs w:val="28"/>
        </w:rPr>
        <w:t xml:space="preserve"> </w:t>
      </w:r>
      <w:r w:rsidRPr="00A82AFB">
        <w:rPr>
          <w:szCs w:val="28"/>
        </w:rPr>
        <w:t>не предусма</w:t>
      </w:r>
      <w:r>
        <w:rPr>
          <w:szCs w:val="28"/>
        </w:rPr>
        <w:t>тривает строительство и открытие</w:t>
      </w:r>
      <w:r w:rsidRPr="00A82AFB">
        <w:rPr>
          <w:szCs w:val="28"/>
        </w:rPr>
        <w:t xml:space="preserve"> магазинов в населенных пунктах</w:t>
      </w:r>
      <w:r>
        <w:rPr>
          <w:szCs w:val="28"/>
        </w:rPr>
        <w:t xml:space="preserve"> с численностью менее 1000 жителей, которых в республике насчитывается порядка 650. Из них не имеют стационарной торговой сети 44,6%</w:t>
      </w:r>
      <w:r w:rsidR="00B552E5">
        <w:rPr>
          <w:szCs w:val="28"/>
        </w:rPr>
        <w:t>,</w:t>
      </w:r>
      <w:r>
        <w:rPr>
          <w:szCs w:val="28"/>
        </w:rPr>
        <w:t xml:space="preserve"> или 290 </w:t>
      </w:r>
      <w:r w:rsidRPr="00450FC5">
        <w:rPr>
          <w:szCs w:val="28"/>
        </w:rPr>
        <w:t>сельских населенных пунктов с под</w:t>
      </w:r>
      <w:r>
        <w:rPr>
          <w:szCs w:val="28"/>
        </w:rPr>
        <w:t xml:space="preserve">ъездными грунтовыми дорогами и </w:t>
      </w:r>
      <w:r w:rsidRPr="00450FC5">
        <w:rPr>
          <w:szCs w:val="28"/>
        </w:rPr>
        <w:t xml:space="preserve">численностью проживающих менее </w:t>
      </w:r>
      <w:r w:rsidR="00C56940">
        <w:rPr>
          <w:szCs w:val="28"/>
        </w:rPr>
        <w:br/>
      </w:r>
      <w:r>
        <w:rPr>
          <w:szCs w:val="28"/>
        </w:rPr>
        <w:t>20</w:t>
      </w:r>
      <w:r w:rsidRPr="00450FC5">
        <w:rPr>
          <w:szCs w:val="28"/>
        </w:rPr>
        <w:t xml:space="preserve"> человек</w:t>
      </w:r>
      <w:r>
        <w:rPr>
          <w:szCs w:val="28"/>
        </w:rPr>
        <w:t xml:space="preserve">. </w:t>
      </w:r>
      <w:r w:rsidRPr="00C742DF">
        <w:rPr>
          <w:szCs w:val="28"/>
        </w:rPr>
        <w:t xml:space="preserve">Организация торговли в </w:t>
      </w:r>
      <w:r>
        <w:rPr>
          <w:szCs w:val="28"/>
        </w:rPr>
        <w:t xml:space="preserve">таких населенных пунктах, по оценке бизнеса, </w:t>
      </w:r>
      <w:r w:rsidRPr="00C742DF">
        <w:rPr>
          <w:szCs w:val="28"/>
        </w:rPr>
        <w:t>непривлекательн</w:t>
      </w:r>
      <w:r>
        <w:rPr>
          <w:szCs w:val="28"/>
        </w:rPr>
        <w:t>а</w:t>
      </w:r>
      <w:r w:rsidRPr="00C742DF">
        <w:rPr>
          <w:szCs w:val="28"/>
        </w:rPr>
        <w:t xml:space="preserve"> </w:t>
      </w:r>
      <w:r>
        <w:rPr>
          <w:szCs w:val="28"/>
        </w:rPr>
        <w:t xml:space="preserve">в связи </w:t>
      </w:r>
      <w:r w:rsidRPr="00C742DF">
        <w:rPr>
          <w:szCs w:val="28"/>
        </w:rPr>
        <w:t>с рисками инвестирования</w:t>
      </w:r>
      <w:r>
        <w:rPr>
          <w:szCs w:val="28"/>
        </w:rPr>
        <w:t>, что</w:t>
      </w:r>
      <w:r w:rsidRPr="00C742DF">
        <w:rPr>
          <w:szCs w:val="28"/>
        </w:rPr>
        <w:t xml:space="preserve"> обусловлено рядом факторов: низкий уровень покупательной способности сельского населения, сезонность спроса, недостаток трудовых ресурсов, </w:t>
      </w:r>
      <w:r>
        <w:rPr>
          <w:szCs w:val="28"/>
        </w:rPr>
        <w:t>слабая дорожная инфраструктура и другое</w:t>
      </w:r>
      <w:r w:rsidRPr="00C742DF">
        <w:rPr>
          <w:szCs w:val="28"/>
        </w:rPr>
        <w:t xml:space="preserve">. 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</w:t>
      </w:r>
      <w:r w:rsidRPr="00F95A23">
        <w:rPr>
          <w:szCs w:val="28"/>
        </w:rPr>
        <w:t xml:space="preserve"> привлекательности осуществления торговой деятельности в малочисленных и отдаленных населенных пунктах Республики Карелия</w:t>
      </w:r>
      <w:r>
        <w:rPr>
          <w:szCs w:val="28"/>
        </w:rPr>
        <w:t xml:space="preserve"> и о</w:t>
      </w:r>
      <w:r w:rsidRPr="00C742DF">
        <w:rPr>
          <w:szCs w:val="28"/>
        </w:rPr>
        <w:t xml:space="preserve">беспечение жителей таких территорий потребительскими товарами в необходимом </w:t>
      </w:r>
      <w:r>
        <w:rPr>
          <w:szCs w:val="28"/>
        </w:rPr>
        <w:t xml:space="preserve">количестве и </w:t>
      </w:r>
      <w:r w:rsidRPr="00C742DF">
        <w:rPr>
          <w:szCs w:val="28"/>
        </w:rPr>
        <w:t xml:space="preserve">ассортименте – одна из основных задач </w:t>
      </w:r>
      <w:r w:rsidRPr="00F95A23">
        <w:rPr>
          <w:szCs w:val="28"/>
        </w:rPr>
        <w:t xml:space="preserve">региональной политики </w:t>
      </w:r>
      <w:r>
        <w:rPr>
          <w:szCs w:val="28"/>
        </w:rPr>
        <w:t xml:space="preserve">в </w:t>
      </w:r>
      <w:r w:rsidR="008B3563">
        <w:rPr>
          <w:szCs w:val="28"/>
        </w:rPr>
        <w:t xml:space="preserve">торговой </w:t>
      </w:r>
      <w:r>
        <w:rPr>
          <w:szCs w:val="28"/>
        </w:rPr>
        <w:t>отрасли.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этим н</w:t>
      </w:r>
      <w:r w:rsidRPr="00C742DF">
        <w:rPr>
          <w:szCs w:val="28"/>
        </w:rPr>
        <w:t>еизменно важным остается значение субъектов малого предпринимательства</w:t>
      </w:r>
      <w:r>
        <w:rPr>
          <w:szCs w:val="28"/>
        </w:rPr>
        <w:t xml:space="preserve"> в розничной торговле</w:t>
      </w:r>
      <w:r w:rsidRPr="00C742DF">
        <w:rPr>
          <w:szCs w:val="28"/>
        </w:rPr>
        <w:t xml:space="preserve">, которые обеспечивают </w:t>
      </w:r>
      <w:r>
        <w:rPr>
          <w:szCs w:val="28"/>
        </w:rPr>
        <w:t>порядка 50</w:t>
      </w:r>
      <w:r w:rsidR="00877BE0">
        <w:rPr>
          <w:szCs w:val="28"/>
        </w:rPr>
        <w:t>%</w:t>
      </w:r>
      <w:r>
        <w:rPr>
          <w:szCs w:val="28"/>
        </w:rPr>
        <w:t xml:space="preserve"> розничного товарооборота. При этом в отдельных муниципальных районах –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</w:t>
      </w:r>
      <w:r w:rsidR="00877BE0">
        <w:rPr>
          <w:szCs w:val="28"/>
        </w:rPr>
        <w:t>–</w:t>
      </w:r>
      <w:r>
        <w:rPr>
          <w:szCs w:val="28"/>
        </w:rPr>
        <w:t xml:space="preserve"> на долю субъектов малого предпринимательства приходится от 60 до 85% оборота розничной торговли. </w:t>
      </w:r>
    </w:p>
    <w:p w:rsidR="00EA272A" w:rsidRPr="00FC0509" w:rsidRDefault="00EA272A" w:rsidP="00EA272A">
      <w:pPr>
        <w:ind w:firstLine="709"/>
        <w:jc w:val="both"/>
        <w:rPr>
          <w:szCs w:val="28"/>
        </w:rPr>
      </w:pPr>
      <w:r>
        <w:rPr>
          <w:szCs w:val="28"/>
        </w:rPr>
        <w:t xml:space="preserve">Большое значение в обслуживании сельского населения имеют потребительские общества </w:t>
      </w:r>
      <w:r w:rsidR="004E2171">
        <w:rPr>
          <w:szCs w:val="28"/>
        </w:rPr>
        <w:t>С</w:t>
      </w:r>
      <w:r>
        <w:rPr>
          <w:szCs w:val="28"/>
        </w:rPr>
        <w:t xml:space="preserve">оюза потребительских обществ </w:t>
      </w:r>
      <w:r w:rsidR="004E2171">
        <w:rPr>
          <w:szCs w:val="28"/>
        </w:rPr>
        <w:t xml:space="preserve">Республики Карелия – </w:t>
      </w:r>
      <w:proofErr w:type="spellStart"/>
      <w:r>
        <w:rPr>
          <w:szCs w:val="28"/>
        </w:rPr>
        <w:t>Карелреспотребсоюз</w:t>
      </w:r>
      <w:proofErr w:type="spellEnd"/>
      <w:r w:rsidR="004E2171">
        <w:rPr>
          <w:szCs w:val="28"/>
        </w:rPr>
        <w:t xml:space="preserve"> (далее – </w:t>
      </w:r>
      <w:proofErr w:type="spellStart"/>
      <w:r w:rsidR="004E2171">
        <w:rPr>
          <w:szCs w:val="28"/>
        </w:rPr>
        <w:t>Карел</w:t>
      </w:r>
      <w:r w:rsidR="00B552E5">
        <w:rPr>
          <w:szCs w:val="28"/>
        </w:rPr>
        <w:t>рес</w:t>
      </w:r>
      <w:r w:rsidR="004E2171">
        <w:rPr>
          <w:szCs w:val="28"/>
        </w:rPr>
        <w:t>потребсоюз</w:t>
      </w:r>
      <w:proofErr w:type="spellEnd"/>
      <w:r w:rsidR="004E2171">
        <w:rPr>
          <w:szCs w:val="28"/>
        </w:rPr>
        <w:t>)</w:t>
      </w:r>
      <w:r>
        <w:rPr>
          <w:szCs w:val="28"/>
        </w:rPr>
        <w:t>. П</w:t>
      </w:r>
      <w:r w:rsidRPr="00187D65">
        <w:rPr>
          <w:szCs w:val="28"/>
        </w:rPr>
        <w:t>отребительская кооперация</w:t>
      </w:r>
      <w:r>
        <w:rPr>
          <w:szCs w:val="28"/>
        </w:rPr>
        <w:t xml:space="preserve"> </w:t>
      </w:r>
      <w:r w:rsidRPr="0053430E">
        <w:rPr>
          <w:szCs w:val="28"/>
        </w:rPr>
        <w:t>осущ</w:t>
      </w:r>
      <w:r>
        <w:rPr>
          <w:szCs w:val="28"/>
        </w:rPr>
        <w:t>ествляет</w:t>
      </w:r>
      <w:r w:rsidRPr="0053430E">
        <w:rPr>
          <w:szCs w:val="28"/>
        </w:rPr>
        <w:t xml:space="preserve"> деятельность на территории 13 муниципальных районов</w:t>
      </w:r>
      <w:r>
        <w:rPr>
          <w:szCs w:val="28"/>
        </w:rPr>
        <w:t xml:space="preserve"> и обслуживает 12% населения республики, </w:t>
      </w:r>
      <w:r w:rsidRPr="0053430E">
        <w:rPr>
          <w:szCs w:val="28"/>
        </w:rPr>
        <w:t xml:space="preserve">проживающего в 249 населенных пунктах, из которых </w:t>
      </w:r>
      <w:r>
        <w:rPr>
          <w:szCs w:val="28"/>
        </w:rPr>
        <w:t>более 70</w:t>
      </w:r>
      <w:r w:rsidRPr="0053430E">
        <w:rPr>
          <w:szCs w:val="28"/>
        </w:rPr>
        <w:t xml:space="preserve">% </w:t>
      </w:r>
      <w:r w:rsidR="004E2171">
        <w:rPr>
          <w:szCs w:val="28"/>
        </w:rPr>
        <w:t>–</w:t>
      </w:r>
      <w:r>
        <w:rPr>
          <w:szCs w:val="28"/>
        </w:rPr>
        <w:t xml:space="preserve"> </w:t>
      </w:r>
      <w:r w:rsidRPr="0053430E">
        <w:rPr>
          <w:szCs w:val="28"/>
        </w:rPr>
        <w:t>отдаленные и труднодоступные.</w:t>
      </w:r>
      <w:r>
        <w:rPr>
          <w:szCs w:val="28"/>
        </w:rPr>
        <w:t xml:space="preserve"> В системе </w:t>
      </w:r>
      <w:proofErr w:type="spellStart"/>
      <w:r>
        <w:rPr>
          <w:szCs w:val="28"/>
        </w:rPr>
        <w:t>Карелреспотребсоюза</w:t>
      </w:r>
      <w:proofErr w:type="spellEnd"/>
      <w:r>
        <w:rPr>
          <w:szCs w:val="28"/>
        </w:rPr>
        <w:t xml:space="preserve"> функционирует 161 магазин, </w:t>
      </w:r>
      <w:r w:rsidRPr="0053430E">
        <w:rPr>
          <w:szCs w:val="28"/>
        </w:rPr>
        <w:t>9 хлебопекарен, 1 кондитерский цех.</w:t>
      </w:r>
      <w:r>
        <w:rPr>
          <w:szCs w:val="28"/>
        </w:rPr>
        <w:t xml:space="preserve"> </w:t>
      </w:r>
      <w:r w:rsidRPr="00AF56A8">
        <w:rPr>
          <w:szCs w:val="28"/>
        </w:rPr>
        <w:t>Оборот розничной коопер</w:t>
      </w:r>
      <w:r>
        <w:rPr>
          <w:szCs w:val="28"/>
        </w:rPr>
        <w:t>ативной торговли составил в 2014 году</w:t>
      </w:r>
      <w:r w:rsidRPr="00AF56A8">
        <w:rPr>
          <w:szCs w:val="28"/>
        </w:rPr>
        <w:t xml:space="preserve"> 1</w:t>
      </w:r>
      <w:r>
        <w:rPr>
          <w:szCs w:val="28"/>
        </w:rPr>
        <w:t>,4 млрд. руб.</w:t>
      </w:r>
      <w:r w:rsidR="00C60DB5">
        <w:rPr>
          <w:szCs w:val="28"/>
        </w:rPr>
        <w:t>,</w:t>
      </w:r>
      <w:r>
        <w:rPr>
          <w:szCs w:val="28"/>
        </w:rPr>
        <w:t xml:space="preserve"> или 1,4</w:t>
      </w:r>
      <w:r w:rsidRPr="00AF56A8">
        <w:rPr>
          <w:szCs w:val="28"/>
        </w:rPr>
        <w:t xml:space="preserve">% оборота розничной торговли </w:t>
      </w:r>
      <w:r>
        <w:rPr>
          <w:szCs w:val="28"/>
        </w:rPr>
        <w:t>в Республике Карелия,</w:t>
      </w:r>
      <w:r w:rsidRPr="00F62C1E">
        <w:rPr>
          <w:szCs w:val="28"/>
        </w:rPr>
        <w:t xml:space="preserve"> </w:t>
      </w:r>
      <w:r>
        <w:rPr>
          <w:szCs w:val="28"/>
        </w:rPr>
        <w:t>однако</w:t>
      </w:r>
      <w:r w:rsidRPr="00FC0509">
        <w:rPr>
          <w:szCs w:val="28"/>
        </w:rPr>
        <w:t xml:space="preserve"> в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муниципальн</w:t>
      </w:r>
      <w:r w:rsidR="004E2171">
        <w:rPr>
          <w:szCs w:val="28"/>
        </w:rPr>
        <w:t>ых</w:t>
      </w:r>
      <w:r>
        <w:rPr>
          <w:szCs w:val="28"/>
        </w:rPr>
        <w:t xml:space="preserve"> районах</w:t>
      </w:r>
      <w:r w:rsidRPr="00FC0509">
        <w:rPr>
          <w:szCs w:val="28"/>
        </w:rPr>
        <w:t xml:space="preserve"> организации </w:t>
      </w:r>
      <w:proofErr w:type="spellStart"/>
      <w:r w:rsidRPr="00FC0509">
        <w:rPr>
          <w:szCs w:val="28"/>
        </w:rPr>
        <w:t>Карелреспотребсоюза</w:t>
      </w:r>
      <w:proofErr w:type="spellEnd"/>
      <w:r w:rsidRPr="00FC0509">
        <w:rPr>
          <w:szCs w:val="28"/>
        </w:rPr>
        <w:t xml:space="preserve"> </w:t>
      </w:r>
      <w:r>
        <w:rPr>
          <w:szCs w:val="28"/>
        </w:rPr>
        <w:t>формируют</w:t>
      </w:r>
      <w:r w:rsidRPr="00FC0509">
        <w:rPr>
          <w:szCs w:val="28"/>
        </w:rPr>
        <w:t xml:space="preserve"> треть оборота розничной торговли</w:t>
      </w:r>
      <w:r>
        <w:rPr>
          <w:szCs w:val="28"/>
        </w:rPr>
        <w:t>.</w:t>
      </w:r>
    </w:p>
    <w:p w:rsidR="00EA272A" w:rsidRDefault="00EA272A" w:rsidP="00EA272A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9C4E29">
        <w:rPr>
          <w:szCs w:val="28"/>
        </w:rPr>
        <w:t>азви</w:t>
      </w:r>
      <w:r>
        <w:rPr>
          <w:szCs w:val="28"/>
        </w:rPr>
        <w:t>тие сети</w:t>
      </w:r>
      <w:r w:rsidRPr="009C4E29">
        <w:rPr>
          <w:szCs w:val="28"/>
        </w:rPr>
        <w:t xml:space="preserve"> магазинов фирменной торговли </w:t>
      </w:r>
      <w:r w:rsidR="006672FE">
        <w:rPr>
          <w:szCs w:val="28"/>
        </w:rPr>
        <w:t xml:space="preserve">таких </w:t>
      </w:r>
      <w:r w:rsidRPr="009C4E29">
        <w:rPr>
          <w:szCs w:val="28"/>
        </w:rPr>
        <w:t>региональных предприятий пищевой промышленности</w:t>
      </w:r>
      <w:r w:rsidR="00B552E5">
        <w:rPr>
          <w:szCs w:val="28"/>
        </w:rPr>
        <w:t>,</w:t>
      </w:r>
      <w:r w:rsidR="006672FE">
        <w:rPr>
          <w:szCs w:val="28"/>
        </w:rPr>
        <w:t xml:space="preserve"> как</w:t>
      </w:r>
      <w:r>
        <w:rPr>
          <w:szCs w:val="28"/>
        </w:rPr>
        <w:t xml:space="preserve"> </w:t>
      </w:r>
      <w:r w:rsidRPr="009C4E29">
        <w:rPr>
          <w:szCs w:val="28"/>
        </w:rPr>
        <w:t>ОАО «Карельский мясокомбинат» (сеть магазинов «</w:t>
      </w:r>
      <w:proofErr w:type="spellStart"/>
      <w:r w:rsidRPr="009C4E29">
        <w:rPr>
          <w:szCs w:val="28"/>
        </w:rPr>
        <w:t>Деликат</w:t>
      </w:r>
      <w:proofErr w:type="spellEnd"/>
      <w:r w:rsidRPr="009C4E29">
        <w:rPr>
          <w:szCs w:val="28"/>
        </w:rPr>
        <w:t>»), ЗАО «Медвежьегорский молокозавод» (сеть магазинов «Натуральные продукты»), АО «Петрозаводский хлебокомбинат-1» (сеть магазинов «Лакомка»), индивидуальный предприниматель Федоренко (сеть магазинов по реализации рыбы и рыбопродуктов)</w:t>
      </w:r>
      <w:r>
        <w:rPr>
          <w:szCs w:val="28"/>
        </w:rPr>
        <w:t xml:space="preserve"> способствует росту</w:t>
      </w:r>
      <w:r w:rsidRPr="00691F59">
        <w:rPr>
          <w:szCs w:val="28"/>
        </w:rPr>
        <w:t xml:space="preserve"> терр</w:t>
      </w:r>
      <w:r>
        <w:rPr>
          <w:szCs w:val="28"/>
        </w:rPr>
        <w:t xml:space="preserve">иториальной доступности товаров. Однако для </w:t>
      </w:r>
      <w:r w:rsidRPr="003C226F">
        <w:rPr>
          <w:szCs w:val="28"/>
        </w:rPr>
        <w:t xml:space="preserve">обеспечения устойчивого роста внутреннего производства продуктов питания требуется стимулирование покупательского спроса и максимальное расширение всех возможных каналов розничного сбыта. В этой связи одним из наиболее перспективных направлений развития предприятий перерабатывающей отрасли, а также обеспечения жителей региона качественной </w:t>
      </w:r>
      <w:r w:rsidRPr="003C226F">
        <w:rPr>
          <w:szCs w:val="28"/>
        </w:rPr>
        <w:lastRenderedPageBreak/>
        <w:t xml:space="preserve">продукцией по доступным ценам является дальнейшее развитие сети фирменных магазинов производственных предприятий. Развитие фирменной торговли будет способствовать изучению конъюнктуры рынка, расширению и обновлению ассортимента, повышению качества товаров, внедрению новых торгово-технологических процессов. Кроме того, развитие фирменных торговых объектов позволит повысить потребление свежих продуктов питания и, соответственно, увеличить их производство. </w:t>
      </w:r>
      <w:r>
        <w:rPr>
          <w:szCs w:val="28"/>
        </w:rPr>
        <w:t>По данным Федеральной службы государственной статистики</w:t>
      </w:r>
      <w:r w:rsidR="00B552E5">
        <w:rPr>
          <w:szCs w:val="28"/>
        </w:rPr>
        <w:t>,</w:t>
      </w:r>
      <w:r>
        <w:rPr>
          <w:szCs w:val="28"/>
        </w:rPr>
        <w:t xml:space="preserve"> потребление молока и молочных продуктов населением Республики Карелия составляет 235 кг в год, что на 26,5% меньше рациональных норм потребления пищевых продуктов, отвечающих современным требованиям здорового питания, рекомендуемых Министерством здравоохранения и социального развития Российской Федерации (приказ от 2 августа 2010 года № 593н). Потребление яйца меньше рекомендуемых норм потребления на 6,9%, овощей </w:t>
      </w:r>
      <w:r w:rsidR="006672FE">
        <w:rPr>
          <w:szCs w:val="28"/>
        </w:rPr>
        <w:t>–</w:t>
      </w:r>
      <w:r>
        <w:rPr>
          <w:szCs w:val="28"/>
        </w:rPr>
        <w:t xml:space="preserve"> на 24,2%, фруктов и ягод </w:t>
      </w:r>
      <w:r w:rsidR="006672FE">
        <w:rPr>
          <w:szCs w:val="28"/>
        </w:rPr>
        <w:t>–</w:t>
      </w:r>
      <w:r>
        <w:rPr>
          <w:szCs w:val="28"/>
        </w:rPr>
        <w:t xml:space="preserve"> на 43,3</w:t>
      </w:r>
      <w:r w:rsidR="006672FE">
        <w:rPr>
          <w:szCs w:val="28"/>
        </w:rPr>
        <w:t>%</w:t>
      </w:r>
      <w:r>
        <w:rPr>
          <w:szCs w:val="28"/>
        </w:rPr>
        <w:t>.</w:t>
      </w:r>
    </w:p>
    <w:p w:rsidR="00EA272A" w:rsidRPr="00A518E5" w:rsidRDefault="00EA272A" w:rsidP="00EA272A">
      <w:pPr>
        <w:ind w:firstLine="709"/>
        <w:jc w:val="both"/>
        <w:rPr>
          <w:szCs w:val="28"/>
        </w:rPr>
      </w:pPr>
      <w:r w:rsidRPr="004645C5">
        <w:rPr>
          <w:szCs w:val="28"/>
        </w:rPr>
        <w:t xml:space="preserve">Помимо </w:t>
      </w:r>
      <w:r>
        <w:rPr>
          <w:szCs w:val="28"/>
        </w:rPr>
        <w:t xml:space="preserve">организации </w:t>
      </w:r>
      <w:r w:rsidRPr="004645C5">
        <w:rPr>
          <w:szCs w:val="28"/>
        </w:rPr>
        <w:t xml:space="preserve">розничной торговли в стационарных объектах торговое обслуживание жителей </w:t>
      </w:r>
      <w:r>
        <w:rPr>
          <w:szCs w:val="28"/>
        </w:rPr>
        <w:t>Республики Карелия</w:t>
      </w:r>
      <w:r w:rsidRPr="004645C5">
        <w:rPr>
          <w:szCs w:val="28"/>
        </w:rPr>
        <w:t xml:space="preserve"> осуществляется посредством нестационарной и ярмарочной торговли</w:t>
      </w:r>
      <w:r>
        <w:rPr>
          <w:szCs w:val="28"/>
        </w:rPr>
        <w:t xml:space="preserve">. </w:t>
      </w:r>
      <w:r w:rsidRPr="00A518E5">
        <w:rPr>
          <w:szCs w:val="28"/>
        </w:rPr>
        <w:t xml:space="preserve">В Республике Карелия функционирует более </w:t>
      </w:r>
      <w:r>
        <w:rPr>
          <w:szCs w:val="28"/>
        </w:rPr>
        <w:t>850</w:t>
      </w:r>
      <w:r w:rsidRPr="00A518E5">
        <w:rPr>
          <w:szCs w:val="28"/>
        </w:rPr>
        <w:t xml:space="preserve"> объектов нестационарной торговли</w:t>
      </w:r>
      <w:r>
        <w:rPr>
          <w:szCs w:val="28"/>
        </w:rPr>
        <w:t xml:space="preserve">, из которых 26,6% </w:t>
      </w:r>
      <w:r w:rsidR="00C56940">
        <w:rPr>
          <w:szCs w:val="28"/>
        </w:rPr>
        <w:t>–</w:t>
      </w:r>
      <w:r>
        <w:rPr>
          <w:szCs w:val="28"/>
        </w:rPr>
        <w:t xml:space="preserve"> специализированные (мясо, мясная гастрономия, молоко, молочная продукция, рыба, овощи, фрукты, хлеб и хлебобулочные изделия). Треть нестационарных торговых объектов имеют универсальную специализацию, смешанный ассортимент продуктов питания. Доля мобильных торговых объектов (постоянно функционирующие автолавки, автомагазины, автоцистерны) составляет 3,4%, более </w:t>
      </w:r>
      <w:proofErr w:type="gramStart"/>
      <w:r>
        <w:rPr>
          <w:szCs w:val="28"/>
        </w:rPr>
        <w:t>половины</w:t>
      </w:r>
      <w:proofErr w:type="gramEnd"/>
      <w:r>
        <w:rPr>
          <w:szCs w:val="28"/>
        </w:rPr>
        <w:t xml:space="preserve"> которых реализуют смешанный ассортимент продовольственных товаров либо имеют универсальную специализацию. При этом мобильная торговля представлена только в трети муниципальных образований (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Сортавальский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муниципальные районы).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Немаловажную</w:t>
      </w:r>
      <w:r w:rsidRPr="002C560D">
        <w:rPr>
          <w:szCs w:val="28"/>
        </w:rPr>
        <w:t xml:space="preserve"> роль в </w:t>
      </w:r>
      <w:r>
        <w:rPr>
          <w:szCs w:val="28"/>
        </w:rPr>
        <w:t>создании</w:t>
      </w:r>
      <w:r w:rsidRPr="002C560D">
        <w:rPr>
          <w:szCs w:val="28"/>
        </w:rPr>
        <w:t xml:space="preserve"> экономической до</w:t>
      </w:r>
      <w:r>
        <w:rPr>
          <w:szCs w:val="28"/>
        </w:rPr>
        <w:t>ступности товаров для населения,</w:t>
      </w:r>
      <w:r w:rsidRPr="002C560D">
        <w:rPr>
          <w:szCs w:val="28"/>
        </w:rPr>
        <w:t xml:space="preserve"> </w:t>
      </w:r>
      <w:r>
        <w:rPr>
          <w:szCs w:val="28"/>
        </w:rPr>
        <w:t>в расширении</w:t>
      </w:r>
      <w:r w:rsidRPr="002C560D">
        <w:rPr>
          <w:szCs w:val="28"/>
        </w:rPr>
        <w:t xml:space="preserve"> возможностей для реализации продовольственных</w:t>
      </w:r>
      <w:r>
        <w:rPr>
          <w:szCs w:val="28"/>
        </w:rPr>
        <w:t xml:space="preserve"> товаров, в том числе регионального производства</w:t>
      </w:r>
      <w:r w:rsidRPr="002C560D">
        <w:rPr>
          <w:szCs w:val="28"/>
        </w:rPr>
        <w:t xml:space="preserve"> </w:t>
      </w:r>
      <w:r>
        <w:rPr>
          <w:szCs w:val="28"/>
        </w:rPr>
        <w:t>призваны обеспечить</w:t>
      </w:r>
      <w:r w:rsidRPr="002C560D">
        <w:rPr>
          <w:szCs w:val="28"/>
        </w:rPr>
        <w:t xml:space="preserve"> </w:t>
      </w:r>
      <w:r>
        <w:rPr>
          <w:szCs w:val="28"/>
        </w:rPr>
        <w:t xml:space="preserve">рынки и ярмарки, </w:t>
      </w:r>
      <w:r w:rsidRPr="002C560D">
        <w:rPr>
          <w:szCs w:val="28"/>
        </w:rPr>
        <w:t>на которых производители самостоятельно</w:t>
      </w:r>
      <w:r w:rsidR="003A404A">
        <w:rPr>
          <w:szCs w:val="28"/>
        </w:rPr>
        <w:t>,</w:t>
      </w:r>
      <w:r w:rsidRPr="002C560D">
        <w:rPr>
          <w:szCs w:val="28"/>
        </w:rPr>
        <w:t xml:space="preserve"> без посредников</w:t>
      </w:r>
      <w:r w:rsidR="003A404A">
        <w:rPr>
          <w:szCs w:val="28"/>
        </w:rPr>
        <w:t>,</w:t>
      </w:r>
      <w:r w:rsidRPr="002C560D">
        <w:rPr>
          <w:szCs w:val="28"/>
        </w:rPr>
        <w:t xml:space="preserve"> </w:t>
      </w:r>
      <w:r>
        <w:rPr>
          <w:szCs w:val="28"/>
        </w:rPr>
        <w:t xml:space="preserve">имеют возможность </w:t>
      </w:r>
      <w:r w:rsidRPr="002C560D">
        <w:rPr>
          <w:szCs w:val="28"/>
        </w:rPr>
        <w:t>реализ</w:t>
      </w:r>
      <w:r>
        <w:rPr>
          <w:szCs w:val="28"/>
        </w:rPr>
        <w:t xml:space="preserve">овать </w:t>
      </w:r>
      <w:r w:rsidRPr="002C560D">
        <w:rPr>
          <w:szCs w:val="28"/>
        </w:rPr>
        <w:t>продукцию</w:t>
      </w:r>
      <w:r>
        <w:rPr>
          <w:szCs w:val="28"/>
        </w:rPr>
        <w:t>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состоянию на 1 января 2015</w:t>
      </w:r>
      <w:r w:rsidRPr="00A82AFB">
        <w:rPr>
          <w:szCs w:val="28"/>
        </w:rPr>
        <w:t xml:space="preserve"> года в республике </w:t>
      </w:r>
      <w:r>
        <w:rPr>
          <w:szCs w:val="28"/>
        </w:rPr>
        <w:t>осуществляют деятельность</w:t>
      </w:r>
      <w:r w:rsidRPr="00A82AFB">
        <w:rPr>
          <w:szCs w:val="28"/>
        </w:rPr>
        <w:t xml:space="preserve"> 3 </w:t>
      </w:r>
      <w:proofErr w:type="gramStart"/>
      <w:r w:rsidRPr="00A82AFB">
        <w:rPr>
          <w:szCs w:val="28"/>
        </w:rPr>
        <w:t>розничных</w:t>
      </w:r>
      <w:proofErr w:type="gramEnd"/>
      <w:r w:rsidRPr="00A82AFB">
        <w:rPr>
          <w:szCs w:val="28"/>
        </w:rPr>
        <w:t xml:space="preserve"> рынка</w:t>
      </w:r>
      <w:r>
        <w:rPr>
          <w:szCs w:val="28"/>
        </w:rPr>
        <w:t xml:space="preserve">. Общее количество торговых мест на рынках составляет </w:t>
      </w:r>
      <w:r w:rsidR="00C56940">
        <w:rPr>
          <w:szCs w:val="28"/>
        </w:rPr>
        <w:br/>
      </w:r>
      <w:r>
        <w:rPr>
          <w:szCs w:val="28"/>
        </w:rPr>
        <w:t>148 единиц, из которых 64</w:t>
      </w:r>
      <w:r w:rsidR="00B552E5">
        <w:rPr>
          <w:szCs w:val="28"/>
        </w:rPr>
        <w:t xml:space="preserve"> единицы,</w:t>
      </w:r>
      <w:r>
        <w:rPr>
          <w:szCs w:val="28"/>
        </w:rPr>
        <w:t xml:space="preserve"> или 43,2%</w:t>
      </w:r>
      <w:r w:rsidR="001E40B6">
        <w:rPr>
          <w:szCs w:val="28"/>
        </w:rPr>
        <w:t>,</w:t>
      </w:r>
      <w:r>
        <w:rPr>
          <w:szCs w:val="28"/>
        </w:rPr>
        <w:t xml:space="preserve"> используются для реализации продовольственной группы товаров. В соответствии с планом, утвержденным приказом Министерства строительства, жилищно-коммунального хозяйства и энергетики Республики Карелия от 18 ноября 2013 года № 67, в республике предусмотрена организация еще 6 розничных рынков. 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Одной из наиболее популярных форм торговли являются ярмарки. </w:t>
      </w:r>
      <w:r w:rsidRPr="00E51DAB">
        <w:rPr>
          <w:szCs w:val="28"/>
        </w:rPr>
        <w:t>Ярмарочная торговля обеспечивает потребителя свежей продукцией местных производителей и производителей из других регионов Российской Федерации</w:t>
      </w:r>
      <w:r>
        <w:rPr>
          <w:szCs w:val="28"/>
        </w:rPr>
        <w:t xml:space="preserve">. Ежегодно в Республике Карелия проводится порядка 400 ярмарок, в которых принимают участие более 3 тысяч продавцов. Наиболее активный период для </w:t>
      </w:r>
      <w:r>
        <w:rPr>
          <w:szCs w:val="28"/>
        </w:rPr>
        <w:lastRenderedPageBreak/>
        <w:t xml:space="preserve">проведения ярмарок с мая по октябрь, что </w:t>
      </w:r>
      <w:proofErr w:type="gramStart"/>
      <w:r>
        <w:rPr>
          <w:szCs w:val="28"/>
        </w:rPr>
        <w:t>связано</w:t>
      </w:r>
      <w:proofErr w:type="gramEnd"/>
      <w:r>
        <w:rPr>
          <w:szCs w:val="28"/>
        </w:rPr>
        <w:t xml:space="preserve"> в том числе с климатическими особенностями региона. </w:t>
      </w:r>
    </w:p>
    <w:p w:rsidR="00EA272A" w:rsidRDefault="00EA272A" w:rsidP="00EA272A">
      <w:pPr>
        <w:ind w:firstLine="709"/>
        <w:jc w:val="both"/>
        <w:rPr>
          <w:szCs w:val="28"/>
        </w:rPr>
      </w:pPr>
      <w:r w:rsidRPr="002C560D">
        <w:rPr>
          <w:szCs w:val="28"/>
        </w:rPr>
        <w:t xml:space="preserve">Тенденцию развития </w:t>
      </w:r>
      <w:r w:rsidR="00CA4506">
        <w:rPr>
          <w:szCs w:val="28"/>
        </w:rPr>
        <w:t xml:space="preserve">торговой </w:t>
      </w:r>
      <w:r>
        <w:rPr>
          <w:szCs w:val="28"/>
        </w:rPr>
        <w:t xml:space="preserve">отрасли </w:t>
      </w:r>
      <w:r w:rsidRPr="002C560D">
        <w:rPr>
          <w:szCs w:val="28"/>
        </w:rPr>
        <w:t>характеризует динамика увеличения оборота розничной торговли</w:t>
      </w:r>
      <w:r>
        <w:rPr>
          <w:szCs w:val="28"/>
        </w:rPr>
        <w:t xml:space="preserve"> (таблица 1). Розничный товарооборот Республики Карелия за 2014 год</w:t>
      </w:r>
      <w:r w:rsidRPr="00A82AFB">
        <w:rPr>
          <w:szCs w:val="28"/>
        </w:rPr>
        <w:t xml:space="preserve"> </w:t>
      </w:r>
      <w:r>
        <w:rPr>
          <w:szCs w:val="28"/>
        </w:rPr>
        <w:t>составил</w:t>
      </w:r>
      <w:r w:rsidRPr="00A82AFB">
        <w:rPr>
          <w:szCs w:val="28"/>
        </w:rPr>
        <w:t xml:space="preserve"> </w:t>
      </w:r>
      <w:r>
        <w:rPr>
          <w:szCs w:val="28"/>
        </w:rPr>
        <w:t xml:space="preserve">97,3 </w:t>
      </w:r>
      <w:r w:rsidRPr="00A82AFB">
        <w:rPr>
          <w:szCs w:val="28"/>
        </w:rPr>
        <w:t xml:space="preserve">млрд. рублей и </w:t>
      </w:r>
      <w:r>
        <w:rPr>
          <w:szCs w:val="28"/>
        </w:rPr>
        <w:t>увеличился</w:t>
      </w:r>
      <w:r w:rsidRPr="00A82AFB">
        <w:rPr>
          <w:szCs w:val="28"/>
        </w:rPr>
        <w:t xml:space="preserve"> по сравнению с предыдущим годом на </w:t>
      </w:r>
      <w:r>
        <w:rPr>
          <w:szCs w:val="28"/>
        </w:rPr>
        <w:t xml:space="preserve">2,6% </w:t>
      </w:r>
      <w:r w:rsidRPr="00A82AFB">
        <w:rPr>
          <w:szCs w:val="28"/>
        </w:rPr>
        <w:t>в сопоставимых ценах.</w:t>
      </w:r>
      <w:r w:rsidRPr="0041104E">
        <w:rPr>
          <w:szCs w:val="28"/>
        </w:rPr>
        <w:t xml:space="preserve"> </w:t>
      </w:r>
      <w:r>
        <w:rPr>
          <w:szCs w:val="28"/>
        </w:rPr>
        <w:t>В</w:t>
      </w:r>
      <w:r w:rsidRPr="00A82AFB">
        <w:rPr>
          <w:szCs w:val="28"/>
        </w:rPr>
        <w:t>клад Республики Карелия в общий оборот розничной</w:t>
      </w:r>
      <w:r>
        <w:rPr>
          <w:szCs w:val="28"/>
        </w:rPr>
        <w:t xml:space="preserve"> торговли по </w:t>
      </w:r>
      <w:r w:rsidRPr="00A82AFB">
        <w:rPr>
          <w:szCs w:val="28"/>
        </w:rPr>
        <w:t xml:space="preserve">Северо-Западному федеральному округу </w:t>
      </w:r>
      <w:r>
        <w:rPr>
          <w:szCs w:val="28"/>
        </w:rPr>
        <w:t xml:space="preserve">составляет 4,1% и на протяжении ряда лет остается неизменным. </w:t>
      </w:r>
    </w:p>
    <w:p w:rsidR="00EA272A" w:rsidRDefault="00EA272A" w:rsidP="00CA4506">
      <w:pPr>
        <w:ind w:firstLine="709"/>
        <w:jc w:val="both"/>
        <w:rPr>
          <w:szCs w:val="28"/>
        </w:rPr>
      </w:pPr>
      <w:r>
        <w:rPr>
          <w:szCs w:val="28"/>
        </w:rPr>
        <w:t>В рейтинге субъектов Северо-Западного федерального округа по абсолютному показателю розничного товарооборота Республик</w:t>
      </w:r>
      <w:r w:rsidR="00CA4506">
        <w:rPr>
          <w:szCs w:val="28"/>
        </w:rPr>
        <w:t>а</w:t>
      </w:r>
      <w:r>
        <w:rPr>
          <w:szCs w:val="28"/>
        </w:rPr>
        <w:t xml:space="preserve"> Карелия занимает 9</w:t>
      </w:r>
      <w:r w:rsidR="00B552E5">
        <w:rPr>
          <w:szCs w:val="28"/>
        </w:rPr>
        <w:t>-е</w:t>
      </w:r>
      <w:r>
        <w:rPr>
          <w:szCs w:val="28"/>
        </w:rPr>
        <w:t xml:space="preserve"> место, между Новгородской и Псковской областями.</w:t>
      </w:r>
    </w:p>
    <w:p w:rsidR="00EA272A" w:rsidRDefault="00EA272A" w:rsidP="00EA272A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A272A" w:rsidRPr="00F95A23" w:rsidRDefault="00EA272A" w:rsidP="00EA27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F95A23">
        <w:rPr>
          <w:szCs w:val="28"/>
        </w:rPr>
        <w:t>1</w:t>
      </w:r>
    </w:p>
    <w:p w:rsidR="00EA272A" w:rsidRPr="00096318" w:rsidRDefault="00EA272A" w:rsidP="00EA272A">
      <w:pPr>
        <w:spacing w:line="240" w:lineRule="exact"/>
        <w:jc w:val="center"/>
        <w:rPr>
          <w:szCs w:val="28"/>
        </w:rPr>
      </w:pPr>
      <w:r w:rsidRPr="00096318">
        <w:rPr>
          <w:szCs w:val="28"/>
        </w:rPr>
        <w:t xml:space="preserve">Оборот розничной торговли </w:t>
      </w:r>
      <w:r w:rsidR="00CA4506">
        <w:rPr>
          <w:szCs w:val="28"/>
        </w:rPr>
        <w:t xml:space="preserve">в </w:t>
      </w:r>
      <w:r>
        <w:rPr>
          <w:szCs w:val="28"/>
        </w:rPr>
        <w:t>Республик</w:t>
      </w:r>
      <w:r w:rsidR="00CA4506">
        <w:rPr>
          <w:szCs w:val="28"/>
        </w:rPr>
        <w:t>е</w:t>
      </w:r>
      <w:r w:rsidRPr="00096318">
        <w:rPr>
          <w:szCs w:val="28"/>
        </w:rPr>
        <w:t xml:space="preserve"> Карелия</w:t>
      </w:r>
    </w:p>
    <w:p w:rsidR="00EA272A" w:rsidRPr="00A82AFB" w:rsidRDefault="00EA272A" w:rsidP="00EA272A">
      <w:pPr>
        <w:pStyle w:val="ConsPlusNormal"/>
        <w:jc w:val="center"/>
        <w:outlineLvl w:val="2"/>
        <w:rPr>
          <w:sz w:val="28"/>
          <w:szCs w:val="28"/>
          <w:lang w:eastAsia="en-US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559"/>
        <w:gridCol w:w="1559"/>
        <w:gridCol w:w="1276"/>
        <w:gridCol w:w="1559"/>
        <w:gridCol w:w="1701"/>
      </w:tblGrid>
      <w:tr w:rsidR="00EA272A" w:rsidRPr="00A82AFB" w:rsidTr="00DE0778">
        <w:tc>
          <w:tcPr>
            <w:tcW w:w="2446" w:type="dxa"/>
          </w:tcPr>
          <w:p w:rsidR="00EA272A" w:rsidRPr="00F81EE8" w:rsidRDefault="00B552E5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="00F81EE8" w:rsidRPr="00F81EE8">
              <w:rPr>
                <w:bCs/>
                <w:sz w:val="26"/>
                <w:szCs w:val="26"/>
              </w:rPr>
              <w:t>диница измерения</w:t>
            </w:r>
            <w:r>
              <w:rPr>
                <w:bCs/>
                <w:sz w:val="26"/>
                <w:szCs w:val="26"/>
              </w:rPr>
              <w:t>/годы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81EE8">
              <w:rPr>
                <w:bCs/>
                <w:sz w:val="26"/>
                <w:szCs w:val="26"/>
              </w:rPr>
              <w:t>2010 год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81EE8">
              <w:rPr>
                <w:bCs/>
                <w:sz w:val="26"/>
                <w:szCs w:val="26"/>
              </w:rPr>
              <w:t>2011 год</w:t>
            </w:r>
          </w:p>
        </w:tc>
        <w:tc>
          <w:tcPr>
            <w:tcW w:w="127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81EE8"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81EE8">
              <w:rPr>
                <w:bCs/>
                <w:sz w:val="26"/>
                <w:szCs w:val="26"/>
              </w:rPr>
              <w:t>2013 год</w:t>
            </w:r>
          </w:p>
        </w:tc>
        <w:tc>
          <w:tcPr>
            <w:tcW w:w="1701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81EE8">
              <w:rPr>
                <w:bCs/>
                <w:sz w:val="26"/>
                <w:szCs w:val="26"/>
              </w:rPr>
              <w:t>2014 год</w:t>
            </w:r>
          </w:p>
        </w:tc>
      </w:tr>
      <w:tr w:rsidR="00EA272A" w:rsidRPr="00A82AFB" w:rsidTr="00DE0778">
        <w:tc>
          <w:tcPr>
            <w:tcW w:w="244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млрд. рублей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69,9</w:t>
            </w:r>
          </w:p>
        </w:tc>
        <w:tc>
          <w:tcPr>
            <w:tcW w:w="127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78,4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86,8</w:t>
            </w:r>
          </w:p>
        </w:tc>
        <w:tc>
          <w:tcPr>
            <w:tcW w:w="1701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97,3</w:t>
            </w:r>
          </w:p>
        </w:tc>
      </w:tr>
      <w:tr w:rsidR="00EA272A" w:rsidRPr="00A82AFB" w:rsidTr="00DE0778">
        <w:tc>
          <w:tcPr>
            <w:tcW w:w="244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темп роста, %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107,9</w:t>
            </w:r>
          </w:p>
        </w:tc>
        <w:tc>
          <w:tcPr>
            <w:tcW w:w="127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108,4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104,5</w:t>
            </w:r>
          </w:p>
        </w:tc>
        <w:tc>
          <w:tcPr>
            <w:tcW w:w="1701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102,6</w:t>
            </w:r>
          </w:p>
        </w:tc>
      </w:tr>
      <w:tr w:rsidR="00EA272A" w:rsidRPr="00A82AFB" w:rsidTr="00DE0778">
        <w:tc>
          <w:tcPr>
            <w:tcW w:w="244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 xml:space="preserve">доля в обороте СЗФО, % 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3,9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3,9</w:t>
            </w:r>
          </w:p>
        </w:tc>
        <w:tc>
          <w:tcPr>
            <w:tcW w:w="1559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4,0</w:t>
            </w:r>
          </w:p>
        </w:tc>
        <w:tc>
          <w:tcPr>
            <w:tcW w:w="1701" w:type="dxa"/>
          </w:tcPr>
          <w:p w:rsidR="00EA272A" w:rsidRPr="00F81EE8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EE8">
              <w:rPr>
                <w:sz w:val="26"/>
                <w:szCs w:val="26"/>
              </w:rPr>
              <w:t>4,1</w:t>
            </w:r>
          </w:p>
        </w:tc>
      </w:tr>
    </w:tbl>
    <w:p w:rsidR="00EA272A" w:rsidRDefault="00EA272A" w:rsidP="00EA27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Традиционно большая часть розничного товарооборота Республики Карелия формируется в Петрозаводском городском округе. </w:t>
      </w:r>
      <w:proofErr w:type="gramStart"/>
      <w:r>
        <w:rPr>
          <w:szCs w:val="28"/>
        </w:rPr>
        <w:t xml:space="preserve">Доля розничного товарооборота Сортавальского,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, Сегежского 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муниципальных районов составляет от 4,1 до 4,9</w:t>
      </w:r>
      <w:r w:rsidR="00DE0778">
        <w:rPr>
          <w:szCs w:val="28"/>
        </w:rPr>
        <w:t>%</w:t>
      </w:r>
      <w:r>
        <w:rPr>
          <w:szCs w:val="28"/>
        </w:rPr>
        <w:t xml:space="preserve">. </w:t>
      </w:r>
      <w:r w:rsidRPr="00A82AFB">
        <w:rPr>
          <w:szCs w:val="28"/>
        </w:rPr>
        <w:t xml:space="preserve">Менее </w:t>
      </w:r>
      <w:r w:rsidR="00B552E5">
        <w:rPr>
          <w:szCs w:val="28"/>
        </w:rPr>
        <w:t>1</w:t>
      </w:r>
      <w:r w:rsidR="00DE0778">
        <w:rPr>
          <w:szCs w:val="28"/>
        </w:rPr>
        <w:t>%</w:t>
      </w:r>
      <w:r w:rsidRPr="00A82AFB">
        <w:rPr>
          <w:szCs w:val="28"/>
        </w:rPr>
        <w:t xml:space="preserve"> </w:t>
      </w:r>
      <w:r>
        <w:rPr>
          <w:szCs w:val="28"/>
        </w:rPr>
        <w:t xml:space="preserve">розничного товарооборота республики </w:t>
      </w:r>
      <w:r w:rsidRPr="00632B1A">
        <w:rPr>
          <w:szCs w:val="28"/>
        </w:rPr>
        <w:t>приходится</w:t>
      </w:r>
      <w:r w:rsidRPr="00A82AFB">
        <w:rPr>
          <w:szCs w:val="28"/>
        </w:rPr>
        <w:t xml:space="preserve"> на </w:t>
      </w:r>
      <w:proofErr w:type="spellStart"/>
      <w:r w:rsidRPr="00A82AFB">
        <w:rPr>
          <w:szCs w:val="28"/>
        </w:rPr>
        <w:t>Калевальский</w:t>
      </w:r>
      <w:proofErr w:type="spellEnd"/>
      <w:r>
        <w:rPr>
          <w:szCs w:val="28"/>
        </w:rPr>
        <w:t xml:space="preserve"> (0,6%)</w:t>
      </w:r>
      <w:r w:rsidRPr="00A82AFB">
        <w:rPr>
          <w:szCs w:val="28"/>
        </w:rPr>
        <w:t xml:space="preserve"> и Муезерский (0,7%</w:t>
      </w:r>
      <w:r>
        <w:rPr>
          <w:szCs w:val="28"/>
        </w:rPr>
        <w:t xml:space="preserve">) муниципальные районы, на долю розничного товарооборота остальных муниципальных районов </w:t>
      </w:r>
      <w:r w:rsidR="00DE0778">
        <w:rPr>
          <w:szCs w:val="28"/>
        </w:rPr>
        <w:t>–</w:t>
      </w:r>
      <w:r>
        <w:rPr>
          <w:szCs w:val="28"/>
        </w:rPr>
        <w:t xml:space="preserve"> от 1 до 2,7</w:t>
      </w:r>
      <w:r w:rsidR="00DE0778">
        <w:rPr>
          <w:szCs w:val="28"/>
        </w:rPr>
        <w:t>%</w:t>
      </w:r>
      <w:r>
        <w:rPr>
          <w:szCs w:val="28"/>
        </w:rPr>
        <w:t xml:space="preserve">. </w:t>
      </w:r>
      <w:r w:rsidRPr="00713D23">
        <w:rPr>
          <w:szCs w:val="28"/>
        </w:rPr>
        <w:t xml:space="preserve">Структура оборота розничной торговли по муниципальным районам и городским округам </w:t>
      </w:r>
      <w:r>
        <w:rPr>
          <w:szCs w:val="28"/>
        </w:rPr>
        <w:t>представлена в таблице 2.</w:t>
      </w:r>
      <w:proofErr w:type="gramEnd"/>
    </w:p>
    <w:p w:rsidR="00DE0778" w:rsidRDefault="00DE0778" w:rsidP="00EA27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72A" w:rsidRDefault="00EA272A" w:rsidP="00EA27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A23">
        <w:rPr>
          <w:szCs w:val="28"/>
        </w:rPr>
        <w:t>Таблица</w:t>
      </w:r>
      <w:r>
        <w:rPr>
          <w:szCs w:val="28"/>
        </w:rPr>
        <w:t xml:space="preserve"> </w:t>
      </w:r>
      <w:r w:rsidRPr="00F95A23">
        <w:rPr>
          <w:szCs w:val="28"/>
        </w:rPr>
        <w:t>2</w:t>
      </w:r>
    </w:p>
    <w:p w:rsidR="00EA272A" w:rsidRPr="00905135" w:rsidRDefault="00EA272A" w:rsidP="00EA272A">
      <w:pPr>
        <w:spacing w:line="240" w:lineRule="exact"/>
        <w:jc w:val="center"/>
        <w:rPr>
          <w:szCs w:val="28"/>
        </w:rPr>
      </w:pPr>
      <w:r w:rsidRPr="00905135">
        <w:rPr>
          <w:szCs w:val="28"/>
        </w:rPr>
        <w:t xml:space="preserve">Структура оборота розничной торговли </w:t>
      </w:r>
    </w:p>
    <w:p w:rsidR="00EA272A" w:rsidRPr="00905135" w:rsidRDefault="00EA272A" w:rsidP="00EA272A">
      <w:pPr>
        <w:spacing w:line="240" w:lineRule="exact"/>
        <w:jc w:val="center"/>
        <w:rPr>
          <w:szCs w:val="28"/>
        </w:rPr>
      </w:pPr>
      <w:r w:rsidRPr="00905135">
        <w:rPr>
          <w:szCs w:val="28"/>
        </w:rPr>
        <w:t xml:space="preserve">по муниципальным </w:t>
      </w:r>
      <w:r w:rsidR="00905135">
        <w:rPr>
          <w:szCs w:val="28"/>
        </w:rPr>
        <w:t>районам и городским округам</w:t>
      </w:r>
      <w:r w:rsidRPr="00905135">
        <w:rPr>
          <w:szCs w:val="28"/>
        </w:rPr>
        <w:t>, %</w:t>
      </w:r>
    </w:p>
    <w:p w:rsidR="00EA272A" w:rsidRPr="00713D23" w:rsidRDefault="00EA272A" w:rsidP="00EA272A">
      <w:pPr>
        <w:autoSpaceDE w:val="0"/>
        <w:autoSpaceDN w:val="0"/>
        <w:adjustRightInd w:val="0"/>
        <w:ind w:firstLine="709"/>
        <w:jc w:val="right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2409"/>
        <w:gridCol w:w="2210"/>
      </w:tblGrid>
      <w:tr w:rsidR="00EA272A" w:rsidRPr="00905135" w:rsidTr="00791A99">
        <w:tc>
          <w:tcPr>
            <w:tcW w:w="5529" w:type="dxa"/>
          </w:tcPr>
          <w:p w:rsidR="00EA272A" w:rsidRPr="006965EB" w:rsidRDefault="006965EB" w:rsidP="006965EB">
            <w:pPr>
              <w:spacing w:before="120" w:after="120" w:line="240" w:lineRule="exact"/>
              <w:ind w:left="113" w:hanging="113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09" w:type="dxa"/>
          </w:tcPr>
          <w:p w:rsidR="00EA272A" w:rsidRPr="00905135" w:rsidRDefault="00EA272A" w:rsidP="006965E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2013 год</w:t>
            </w:r>
          </w:p>
        </w:tc>
        <w:tc>
          <w:tcPr>
            <w:tcW w:w="2210" w:type="dxa"/>
          </w:tcPr>
          <w:p w:rsidR="00EA272A" w:rsidRPr="00905135" w:rsidRDefault="00EA272A" w:rsidP="006965EB">
            <w:pPr>
              <w:tabs>
                <w:tab w:val="decimal" w:pos="798"/>
              </w:tabs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2014 год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2409" w:type="dxa"/>
          </w:tcPr>
          <w:p w:rsidR="00EA272A" w:rsidRPr="00905135" w:rsidRDefault="00EA272A" w:rsidP="00791A9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100</w:t>
            </w:r>
          </w:p>
        </w:tc>
        <w:tc>
          <w:tcPr>
            <w:tcW w:w="2210" w:type="dxa"/>
          </w:tcPr>
          <w:p w:rsidR="00EA272A" w:rsidRPr="00905135" w:rsidRDefault="00EA272A" w:rsidP="00791A9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100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Петрозаводский</w:t>
            </w:r>
            <w:r w:rsidR="006965EB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63,2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63,0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Костомукшский</w:t>
            </w:r>
            <w:proofErr w:type="spellEnd"/>
            <w:r w:rsidR="006965EB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4,4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Беломорский</w:t>
            </w:r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2,0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2,0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Калевальский</w:t>
            </w:r>
            <w:proofErr w:type="spellEnd"/>
            <w:r w:rsidRPr="00905135">
              <w:rPr>
                <w:sz w:val="26"/>
                <w:szCs w:val="26"/>
              </w:rPr>
              <w:t xml:space="preserve"> </w:t>
            </w:r>
            <w:r w:rsidR="006965E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0,7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0,6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Кемский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1,8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1,8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Кондопожский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4,1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4,1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Лахденпохский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1,3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Лоухский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1,4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Медвежьегорский</w:t>
            </w:r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2,6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2,7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Муезерский</w:t>
            </w:r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0,7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0,7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Олонецкий</w:t>
            </w:r>
            <w:proofErr w:type="spellEnd"/>
            <w:r w:rsidRPr="00905135">
              <w:rPr>
                <w:sz w:val="26"/>
                <w:szCs w:val="26"/>
              </w:rPr>
              <w:t xml:space="preserve"> </w:t>
            </w:r>
            <w:r w:rsidR="006965E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2,4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Питкярантский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1,5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1,6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Прионежский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1,4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1,4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lastRenderedPageBreak/>
              <w:t>Пряжинский</w:t>
            </w:r>
            <w:proofErr w:type="spellEnd"/>
            <w:r w:rsidRPr="00905135">
              <w:rPr>
                <w:sz w:val="26"/>
                <w:szCs w:val="26"/>
              </w:rPr>
              <w:t xml:space="preserve"> </w:t>
            </w:r>
            <w:r w:rsidR="006965E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1,0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1,0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Пудожский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1,2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1,2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Сегежский</w:t>
            </w:r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4,2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line="240" w:lineRule="exact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Сортавальский</w:t>
            </w:r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5,0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4,9</w:t>
            </w:r>
          </w:p>
        </w:tc>
      </w:tr>
      <w:tr w:rsidR="00EA272A" w:rsidRPr="00905135" w:rsidTr="00791A99">
        <w:tc>
          <w:tcPr>
            <w:tcW w:w="5529" w:type="dxa"/>
          </w:tcPr>
          <w:p w:rsidR="00EA272A" w:rsidRPr="00905135" w:rsidRDefault="00EA272A" w:rsidP="00C56940">
            <w:pPr>
              <w:spacing w:after="120" w:line="240" w:lineRule="exact"/>
              <w:rPr>
                <w:sz w:val="26"/>
                <w:szCs w:val="26"/>
              </w:rPr>
            </w:pPr>
            <w:proofErr w:type="spellStart"/>
            <w:r w:rsidRPr="00905135">
              <w:rPr>
                <w:sz w:val="26"/>
                <w:szCs w:val="26"/>
              </w:rPr>
              <w:t>Суоярвский</w:t>
            </w:r>
            <w:proofErr w:type="spellEnd"/>
            <w:r w:rsidR="006965E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EA272A" w:rsidRPr="00905135" w:rsidRDefault="00EA272A" w:rsidP="00905135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1,3</w:t>
            </w:r>
          </w:p>
        </w:tc>
        <w:tc>
          <w:tcPr>
            <w:tcW w:w="2210" w:type="dxa"/>
          </w:tcPr>
          <w:p w:rsidR="00EA272A" w:rsidRPr="00905135" w:rsidRDefault="00EA272A" w:rsidP="00905135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905135">
              <w:rPr>
                <w:sz w:val="26"/>
                <w:szCs w:val="26"/>
              </w:rPr>
              <w:t>1,3</w:t>
            </w:r>
          </w:p>
        </w:tc>
      </w:tr>
    </w:tbl>
    <w:p w:rsidR="00EA272A" w:rsidRPr="00905135" w:rsidRDefault="00EA272A" w:rsidP="00EA27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72A" w:rsidRDefault="00EA272A" w:rsidP="00EA272A">
      <w:pPr>
        <w:ind w:firstLine="709"/>
        <w:jc w:val="both"/>
        <w:rPr>
          <w:szCs w:val="28"/>
        </w:rPr>
      </w:pPr>
      <w:r w:rsidRPr="00A82AFB">
        <w:rPr>
          <w:szCs w:val="28"/>
        </w:rPr>
        <w:t xml:space="preserve">Важным показателем, характеризующим развитие розничной торговли, </w:t>
      </w:r>
      <w:r>
        <w:rPr>
          <w:szCs w:val="28"/>
        </w:rPr>
        <w:t>является</w:t>
      </w:r>
      <w:r w:rsidRPr="00A82AFB">
        <w:rPr>
          <w:szCs w:val="28"/>
        </w:rPr>
        <w:t xml:space="preserve"> оборот розничной торговли </w:t>
      </w:r>
      <w:r>
        <w:rPr>
          <w:szCs w:val="28"/>
        </w:rPr>
        <w:t xml:space="preserve">в расчете </w:t>
      </w:r>
      <w:r w:rsidRPr="00A82AFB">
        <w:rPr>
          <w:szCs w:val="28"/>
        </w:rPr>
        <w:t xml:space="preserve">на душу населения. В </w:t>
      </w:r>
      <w:r>
        <w:rPr>
          <w:szCs w:val="28"/>
        </w:rPr>
        <w:t>Республике Карелия</w:t>
      </w:r>
      <w:r w:rsidRPr="00A82AFB">
        <w:rPr>
          <w:szCs w:val="28"/>
        </w:rPr>
        <w:t xml:space="preserve"> </w:t>
      </w:r>
      <w:r>
        <w:rPr>
          <w:szCs w:val="28"/>
        </w:rPr>
        <w:t>данный показатель сложился на уровне</w:t>
      </w:r>
      <w:r w:rsidRPr="00A82AFB">
        <w:rPr>
          <w:szCs w:val="28"/>
        </w:rPr>
        <w:t xml:space="preserve"> </w:t>
      </w:r>
      <w:r>
        <w:rPr>
          <w:szCs w:val="28"/>
        </w:rPr>
        <w:t>151,3</w:t>
      </w:r>
      <w:r w:rsidRPr="00A82AFB">
        <w:rPr>
          <w:szCs w:val="28"/>
        </w:rPr>
        <w:t xml:space="preserve"> тыс. рублей</w:t>
      </w:r>
      <w:r>
        <w:rPr>
          <w:szCs w:val="28"/>
        </w:rPr>
        <w:t xml:space="preserve">. </w:t>
      </w:r>
      <w:r w:rsidRPr="00A82AFB">
        <w:rPr>
          <w:szCs w:val="28"/>
        </w:rPr>
        <w:t xml:space="preserve">По абсолютному показателю оборота розничной торговли на душу населения Республика Карелия занимает </w:t>
      </w:r>
      <w:r>
        <w:rPr>
          <w:szCs w:val="28"/>
        </w:rPr>
        <w:t>7</w:t>
      </w:r>
      <w:r w:rsidR="00B552E5">
        <w:rPr>
          <w:szCs w:val="28"/>
        </w:rPr>
        <w:t>-е</w:t>
      </w:r>
      <w:r w:rsidRPr="00A82AFB">
        <w:rPr>
          <w:szCs w:val="28"/>
        </w:rPr>
        <w:t xml:space="preserve"> место </w:t>
      </w:r>
      <w:r>
        <w:rPr>
          <w:szCs w:val="28"/>
        </w:rPr>
        <w:t>среди субъектов Северо-Западного федерального округа, опережая Псковскую, Калининградскую и Вологодскую области.</w:t>
      </w:r>
    </w:p>
    <w:p w:rsidR="00EA272A" w:rsidRDefault="00EA272A" w:rsidP="00EA272A">
      <w:pPr>
        <w:ind w:firstLine="709"/>
        <w:jc w:val="both"/>
        <w:rPr>
          <w:szCs w:val="28"/>
        </w:rPr>
      </w:pPr>
      <w:r w:rsidRPr="009F1AE3">
        <w:rPr>
          <w:szCs w:val="28"/>
        </w:rPr>
        <w:t xml:space="preserve">По районам республики данный показатель сложился крайне неравномерно. Максимальное значение оборота розничной торговли на душу населения отмечено в Петрозаводском городском округе </w:t>
      </w:r>
      <w:r w:rsidR="00AA02CE">
        <w:rPr>
          <w:szCs w:val="28"/>
        </w:rPr>
        <w:t>(</w:t>
      </w:r>
      <w:r>
        <w:rPr>
          <w:szCs w:val="28"/>
        </w:rPr>
        <w:t>222,3</w:t>
      </w:r>
      <w:r w:rsidRPr="00A82AFB">
        <w:rPr>
          <w:szCs w:val="28"/>
        </w:rPr>
        <w:t xml:space="preserve"> тыс. рублей</w:t>
      </w:r>
      <w:r w:rsidR="00AA02CE">
        <w:rPr>
          <w:szCs w:val="28"/>
        </w:rPr>
        <w:t>)</w:t>
      </w:r>
      <w:r w:rsidRPr="00A82AFB">
        <w:rPr>
          <w:szCs w:val="28"/>
        </w:rPr>
        <w:t xml:space="preserve">, минимальное </w:t>
      </w:r>
      <w:r w:rsidR="00AA02CE">
        <w:rPr>
          <w:szCs w:val="28"/>
        </w:rPr>
        <w:t>–</w:t>
      </w:r>
      <w:r w:rsidRPr="00A82AFB">
        <w:rPr>
          <w:szCs w:val="28"/>
        </w:rPr>
        <w:t xml:space="preserve"> в </w:t>
      </w:r>
      <w:proofErr w:type="spellStart"/>
      <w:r>
        <w:rPr>
          <w:szCs w:val="28"/>
        </w:rPr>
        <w:t>Пудожском</w:t>
      </w:r>
      <w:proofErr w:type="spellEnd"/>
      <w:r w:rsidRPr="00A82AFB">
        <w:rPr>
          <w:szCs w:val="28"/>
        </w:rPr>
        <w:t xml:space="preserve"> </w:t>
      </w:r>
      <w:r>
        <w:rPr>
          <w:szCs w:val="28"/>
        </w:rPr>
        <w:t>муниципальном районе</w:t>
      </w:r>
      <w:r w:rsidRPr="00A82AFB">
        <w:rPr>
          <w:szCs w:val="28"/>
        </w:rPr>
        <w:t xml:space="preserve"> </w:t>
      </w:r>
      <w:r w:rsidR="00AA02CE">
        <w:rPr>
          <w:szCs w:val="28"/>
        </w:rPr>
        <w:t>(</w:t>
      </w:r>
      <w:r>
        <w:rPr>
          <w:szCs w:val="28"/>
        </w:rPr>
        <w:t>58,8 тыс. рублей</w:t>
      </w:r>
      <w:r w:rsidR="00AA02CE">
        <w:rPr>
          <w:szCs w:val="28"/>
        </w:rPr>
        <w:t>)</w:t>
      </w:r>
      <w:r>
        <w:rPr>
          <w:szCs w:val="28"/>
        </w:rPr>
        <w:t>. Рейтинг муниципальных образований  по среднедушевой продаже за 2014 год приведен на рисунке 3.</w:t>
      </w:r>
    </w:p>
    <w:p w:rsidR="00EA272A" w:rsidRPr="004F2DD3" w:rsidRDefault="00EA272A" w:rsidP="00EA272A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975350" cy="397637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272A" w:rsidRPr="00F62C1E" w:rsidRDefault="00EA272A" w:rsidP="00EA272A">
      <w:pPr>
        <w:rPr>
          <w:szCs w:val="28"/>
        </w:rPr>
      </w:pPr>
    </w:p>
    <w:p w:rsidR="00EA272A" w:rsidRPr="00FB5EA4" w:rsidRDefault="00EA272A" w:rsidP="00EA272A">
      <w:pPr>
        <w:rPr>
          <w:sz w:val="22"/>
          <w:szCs w:val="22"/>
        </w:rPr>
      </w:pPr>
      <w:r w:rsidRPr="00FB5EA4">
        <w:rPr>
          <w:sz w:val="22"/>
          <w:szCs w:val="22"/>
        </w:rPr>
        <w:t xml:space="preserve">ГО </w:t>
      </w:r>
      <w:r w:rsidR="00C56940">
        <w:rPr>
          <w:sz w:val="22"/>
          <w:szCs w:val="22"/>
        </w:rPr>
        <w:t>–</w:t>
      </w:r>
      <w:r w:rsidRPr="00FB5EA4">
        <w:rPr>
          <w:sz w:val="22"/>
          <w:szCs w:val="22"/>
        </w:rPr>
        <w:t xml:space="preserve"> городской округ </w:t>
      </w:r>
    </w:p>
    <w:p w:rsidR="00EA272A" w:rsidRPr="00FB5EA4" w:rsidRDefault="00EA272A" w:rsidP="00EA272A">
      <w:pPr>
        <w:rPr>
          <w:sz w:val="22"/>
          <w:szCs w:val="22"/>
        </w:rPr>
      </w:pPr>
      <w:r w:rsidRPr="00FB5EA4">
        <w:rPr>
          <w:sz w:val="22"/>
          <w:szCs w:val="22"/>
        </w:rPr>
        <w:t>МР – муниципальный район</w:t>
      </w:r>
    </w:p>
    <w:p w:rsidR="00EA272A" w:rsidRDefault="00EA272A" w:rsidP="00EA272A">
      <w:pPr>
        <w:ind w:firstLine="709"/>
        <w:jc w:val="center"/>
        <w:rPr>
          <w:szCs w:val="28"/>
        </w:rPr>
      </w:pPr>
    </w:p>
    <w:p w:rsidR="00B552E5" w:rsidRDefault="00EA272A" w:rsidP="00EA272A">
      <w:pPr>
        <w:ind w:firstLine="709"/>
        <w:jc w:val="center"/>
        <w:rPr>
          <w:sz w:val="24"/>
          <w:szCs w:val="24"/>
        </w:rPr>
      </w:pPr>
      <w:r w:rsidRPr="007221C4">
        <w:rPr>
          <w:sz w:val="24"/>
          <w:szCs w:val="24"/>
        </w:rPr>
        <w:t xml:space="preserve">Рисунок 3. Рейтинг муниципальных образований </w:t>
      </w:r>
      <w:proofErr w:type="gramStart"/>
      <w:r w:rsidRPr="007221C4">
        <w:rPr>
          <w:sz w:val="24"/>
          <w:szCs w:val="24"/>
        </w:rPr>
        <w:t>по</w:t>
      </w:r>
      <w:proofErr w:type="gramEnd"/>
      <w:r w:rsidRPr="007221C4">
        <w:rPr>
          <w:sz w:val="24"/>
          <w:szCs w:val="24"/>
        </w:rPr>
        <w:t xml:space="preserve"> среднедушевой </w:t>
      </w:r>
    </w:p>
    <w:p w:rsidR="00EA272A" w:rsidRPr="007221C4" w:rsidRDefault="00EA272A" w:rsidP="00EA272A">
      <w:pPr>
        <w:ind w:firstLine="709"/>
        <w:jc w:val="center"/>
        <w:rPr>
          <w:sz w:val="24"/>
          <w:szCs w:val="24"/>
        </w:rPr>
      </w:pPr>
      <w:r w:rsidRPr="007221C4">
        <w:rPr>
          <w:sz w:val="24"/>
          <w:szCs w:val="24"/>
        </w:rPr>
        <w:t>продаже за 2014 год (тыс. руб.)</w:t>
      </w:r>
    </w:p>
    <w:p w:rsidR="00EA272A" w:rsidRDefault="00EA272A" w:rsidP="00EA272A">
      <w:pPr>
        <w:ind w:firstLine="709"/>
        <w:jc w:val="both"/>
        <w:rPr>
          <w:szCs w:val="28"/>
        </w:rPr>
      </w:pPr>
    </w:p>
    <w:p w:rsidR="00EA272A" w:rsidRDefault="00EA272A" w:rsidP="00EA272A">
      <w:pPr>
        <w:ind w:firstLine="709"/>
        <w:jc w:val="both"/>
        <w:rPr>
          <w:szCs w:val="28"/>
        </w:rPr>
      </w:pPr>
      <w:r w:rsidRPr="002D3970">
        <w:rPr>
          <w:szCs w:val="28"/>
        </w:rPr>
        <w:t xml:space="preserve">Оборот розничной торговли в Республике Карелия </w:t>
      </w:r>
      <w:r>
        <w:rPr>
          <w:szCs w:val="28"/>
        </w:rPr>
        <w:t xml:space="preserve">в 2014 году </w:t>
      </w:r>
      <w:r w:rsidRPr="002D3970">
        <w:rPr>
          <w:szCs w:val="28"/>
        </w:rPr>
        <w:t xml:space="preserve">формировался преимущественно в негосударственном секторе </w:t>
      </w:r>
      <w:r>
        <w:rPr>
          <w:szCs w:val="28"/>
        </w:rPr>
        <w:t>(98,7</w:t>
      </w:r>
      <w:r w:rsidRPr="002D3970">
        <w:rPr>
          <w:szCs w:val="28"/>
        </w:rPr>
        <w:t>% оборота розничной торговли</w:t>
      </w:r>
      <w:r>
        <w:rPr>
          <w:szCs w:val="28"/>
        </w:rPr>
        <w:t>). Распределение оборота розничной торговли по формам собственности приведено в таблице 3.</w:t>
      </w:r>
    </w:p>
    <w:p w:rsidR="00EA272A" w:rsidRPr="00BD7138" w:rsidRDefault="00EA272A" w:rsidP="00EA27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BD7138">
        <w:rPr>
          <w:szCs w:val="28"/>
        </w:rPr>
        <w:lastRenderedPageBreak/>
        <w:t>Таблиц</w:t>
      </w:r>
      <w:r>
        <w:rPr>
          <w:szCs w:val="28"/>
        </w:rPr>
        <w:t xml:space="preserve">а </w:t>
      </w:r>
      <w:r w:rsidRPr="00BD7138">
        <w:rPr>
          <w:szCs w:val="28"/>
        </w:rPr>
        <w:t>3</w:t>
      </w:r>
    </w:p>
    <w:p w:rsidR="00AA02CE" w:rsidRDefault="00EA272A" w:rsidP="00EA272A">
      <w:pPr>
        <w:jc w:val="center"/>
        <w:rPr>
          <w:szCs w:val="28"/>
        </w:rPr>
      </w:pPr>
      <w:r>
        <w:rPr>
          <w:szCs w:val="28"/>
        </w:rPr>
        <w:t xml:space="preserve">Распределение структуры оборота розничной </w:t>
      </w:r>
    </w:p>
    <w:p w:rsidR="00EA272A" w:rsidRDefault="00EA272A" w:rsidP="00EA272A">
      <w:pPr>
        <w:jc w:val="center"/>
        <w:rPr>
          <w:szCs w:val="28"/>
        </w:rPr>
      </w:pPr>
      <w:r>
        <w:rPr>
          <w:szCs w:val="28"/>
        </w:rPr>
        <w:t>торговли по формам собственности</w:t>
      </w:r>
      <w:r w:rsidR="00AA02CE">
        <w:rPr>
          <w:szCs w:val="28"/>
        </w:rPr>
        <w:t xml:space="preserve"> </w:t>
      </w:r>
      <w:r>
        <w:rPr>
          <w:szCs w:val="28"/>
        </w:rPr>
        <w:t>(</w:t>
      </w:r>
      <w:r w:rsidR="00AA02CE" w:rsidRPr="002D3970">
        <w:rPr>
          <w:szCs w:val="28"/>
        </w:rPr>
        <w:t>%</w:t>
      </w:r>
      <w:r w:rsidR="00AA02CE">
        <w:rPr>
          <w:szCs w:val="28"/>
        </w:rPr>
        <w:t xml:space="preserve"> к</w:t>
      </w:r>
      <w:r>
        <w:rPr>
          <w:szCs w:val="28"/>
        </w:rPr>
        <w:t xml:space="preserve"> итогу)</w:t>
      </w:r>
    </w:p>
    <w:p w:rsidR="00EA272A" w:rsidRPr="00B41FF5" w:rsidRDefault="00EA272A" w:rsidP="00EA272A">
      <w:pPr>
        <w:jc w:val="right"/>
        <w:rPr>
          <w:sz w:val="22"/>
          <w:szCs w:val="22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693"/>
        <w:gridCol w:w="2588"/>
      </w:tblGrid>
      <w:tr w:rsidR="00EA272A" w:rsidRPr="00B41FF5" w:rsidTr="00A94DBB">
        <w:trPr>
          <w:cantSplit/>
        </w:trPr>
        <w:tc>
          <w:tcPr>
            <w:tcW w:w="4784" w:type="dxa"/>
            <w:vMerge w:val="restart"/>
          </w:tcPr>
          <w:p w:rsidR="00EA272A" w:rsidRPr="00AA02CE" w:rsidRDefault="00AA02CE" w:rsidP="00696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281" w:type="dxa"/>
            <w:gridSpan w:val="2"/>
            <w:vAlign w:val="center"/>
          </w:tcPr>
          <w:p w:rsidR="00EA272A" w:rsidRPr="00AA02CE" w:rsidRDefault="00EA272A" w:rsidP="006965EB">
            <w:pPr>
              <w:jc w:val="center"/>
              <w:rPr>
                <w:sz w:val="26"/>
                <w:szCs w:val="26"/>
              </w:rPr>
            </w:pPr>
            <w:r w:rsidRPr="00AA02CE">
              <w:rPr>
                <w:sz w:val="26"/>
                <w:szCs w:val="26"/>
              </w:rPr>
              <w:t>Структура оборота розничной торговли по формам собственности, %</w:t>
            </w:r>
          </w:p>
        </w:tc>
      </w:tr>
      <w:tr w:rsidR="00EA272A" w:rsidRPr="00567F91" w:rsidTr="00A94DBB">
        <w:trPr>
          <w:cantSplit/>
        </w:trPr>
        <w:tc>
          <w:tcPr>
            <w:tcW w:w="4784" w:type="dxa"/>
            <w:vMerge/>
          </w:tcPr>
          <w:p w:rsidR="00EA272A" w:rsidRPr="00AA02CE" w:rsidRDefault="00EA272A" w:rsidP="006965EB">
            <w:pPr>
              <w:pStyle w:val="ConsPlusNormal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588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EA272A" w:rsidRPr="007C740B" w:rsidTr="00A94DBB">
        <w:trPr>
          <w:cantSplit/>
        </w:trPr>
        <w:tc>
          <w:tcPr>
            <w:tcW w:w="4784" w:type="dxa"/>
          </w:tcPr>
          <w:p w:rsidR="00EA272A" w:rsidRPr="00AA02CE" w:rsidRDefault="00EA272A" w:rsidP="00A94DB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Оборот розничной торговли </w:t>
            </w:r>
            <w:r w:rsidR="00A94D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2693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88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A272A" w:rsidRPr="007C740B" w:rsidTr="00A94DBB">
        <w:trPr>
          <w:cantSplit/>
        </w:trPr>
        <w:tc>
          <w:tcPr>
            <w:tcW w:w="4784" w:type="dxa"/>
            <w:tcBorders>
              <w:top w:val="nil"/>
            </w:tcBorders>
            <w:vAlign w:val="bottom"/>
          </w:tcPr>
          <w:p w:rsidR="00EA272A" w:rsidRPr="00AA02CE" w:rsidRDefault="00B552E5" w:rsidP="006965E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272A" w:rsidRPr="00AA02CE">
              <w:rPr>
                <w:rFonts w:ascii="Times New Roman" w:hAnsi="Times New Roman" w:cs="Times New Roman"/>
                <w:sz w:val="26"/>
                <w:szCs w:val="26"/>
              </w:rPr>
              <w:t>осударственная и муниципальная</w:t>
            </w:r>
          </w:p>
        </w:tc>
        <w:tc>
          <w:tcPr>
            <w:tcW w:w="2693" w:type="dxa"/>
            <w:tcBorders>
              <w:top w:val="nil"/>
            </w:tcBorders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588" w:type="dxa"/>
            <w:tcBorders>
              <w:top w:val="nil"/>
            </w:tcBorders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EA272A" w:rsidRPr="007C740B" w:rsidTr="00A94DBB">
        <w:trPr>
          <w:cantSplit/>
        </w:trPr>
        <w:tc>
          <w:tcPr>
            <w:tcW w:w="4784" w:type="dxa"/>
            <w:vAlign w:val="bottom"/>
          </w:tcPr>
          <w:p w:rsidR="00EA272A" w:rsidRPr="00AA02CE" w:rsidRDefault="00B552E5" w:rsidP="006965E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272A" w:rsidRPr="00AA02CE">
              <w:rPr>
                <w:rFonts w:ascii="Times New Roman" w:hAnsi="Times New Roman" w:cs="Times New Roman"/>
                <w:sz w:val="26"/>
                <w:szCs w:val="26"/>
              </w:rPr>
              <w:t>егосударственная</w:t>
            </w:r>
          </w:p>
        </w:tc>
        <w:tc>
          <w:tcPr>
            <w:tcW w:w="2693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2588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</w:tr>
    </w:tbl>
    <w:p w:rsidR="00EA272A" w:rsidRDefault="00EA272A" w:rsidP="00EA272A">
      <w:pPr>
        <w:jc w:val="center"/>
        <w:rPr>
          <w:szCs w:val="28"/>
        </w:rPr>
      </w:pPr>
    </w:p>
    <w:p w:rsidR="00EA272A" w:rsidRPr="00A76AB8" w:rsidRDefault="00EA272A" w:rsidP="00EA272A">
      <w:pPr>
        <w:ind w:firstLine="709"/>
        <w:jc w:val="both"/>
        <w:rPr>
          <w:szCs w:val="28"/>
        </w:rPr>
      </w:pPr>
      <w:r w:rsidRPr="00A76AB8">
        <w:rPr>
          <w:szCs w:val="28"/>
        </w:rPr>
        <w:t>По-прежнему оборот розничной торговли формируется в основном за счет продажи товаров торгующими организациями и индивидуальными предпринимателями</w:t>
      </w:r>
      <w:r>
        <w:rPr>
          <w:szCs w:val="28"/>
        </w:rPr>
        <w:t>. Сведения о структуре розничного товарооборота приведены в таблице 4.</w:t>
      </w:r>
    </w:p>
    <w:p w:rsidR="00EA272A" w:rsidRPr="00BD7138" w:rsidRDefault="00EA272A" w:rsidP="00EA27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BD7138">
        <w:rPr>
          <w:szCs w:val="28"/>
        </w:rPr>
        <w:t>Таблиц</w:t>
      </w:r>
      <w:r>
        <w:rPr>
          <w:szCs w:val="28"/>
        </w:rPr>
        <w:t xml:space="preserve">а </w:t>
      </w:r>
      <w:r w:rsidRPr="00BD7138">
        <w:rPr>
          <w:szCs w:val="28"/>
        </w:rPr>
        <w:t>4</w:t>
      </w:r>
    </w:p>
    <w:p w:rsidR="00EA272A" w:rsidRDefault="00EA272A" w:rsidP="00EA272A">
      <w:pPr>
        <w:jc w:val="center"/>
        <w:rPr>
          <w:szCs w:val="28"/>
        </w:rPr>
      </w:pPr>
      <w:r w:rsidRPr="00C860F4">
        <w:rPr>
          <w:szCs w:val="28"/>
        </w:rPr>
        <w:t>С</w:t>
      </w:r>
      <w:r>
        <w:rPr>
          <w:szCs w:val="28"/>
        </w:rPr>
        <w:t>труктура оборота</w:t>
      </w:r>
      <w:r w:rsidRPr="00C860F4">
        <w:rPr>
          <w:szCs w:val="28"/>
        </w:rPr>
        <w:t xml:space="preserve"> розничн</w:t>
      </w:r>
      <w:r>
        <w:rPr>
          <w:szCs w:val="28"/>
        </w:rPr>
        <w:t>ой торговли по формам торговли</w:t>
      </w:r>
    </w:p>
    <w:p w:rsidR="00EA272A" w:rsidRPr="00C860F4" w:rsidRDefault="00EA272A" w:rsidP="00EA272A">
      <w:pPr>
        <w:jc w:val="center"/>
        <w:rPr>
          <w:szCs w:val="28"/>
        </w:rPr>
      </w:pPr>
      <w:r w:rsidRPr="00C860F4">
        <w:rPr>
          <w:szCs w:val="28"/>
        </w:rPr>
        <w:t>(</w:t>
      </w:r>
      <w:proofErr w:type="gramStart"/>
      <w:r w:rsidRPr="00C860F4">
        <w:rPr>
          <w:szCs w:val="28"/>
        </w:rPr>
        <w:t>в</w:t>
      </w:r>
      <w:proofErr w:type="gramEnd"/>
      <w:r w:rsidRPr="00C860F4">
        <w:rPr>
          <w:szCs w:val="28"/>
        </w:rPr>
        <w:t xml:space="preserve"> </w:t>
      </w:r>
      <w:r w:rsidR="00AA02CE">
        <w:rPr>
          <w:szCs w:val="28"/>
        </w:rPr>
        <w:t xml:space="preserve">% </w:t>
      </w:r>
      <w:r w:rsidRPr="00C860F4">
        <w:rPr>
          <w:szCs w:val="28"/>
        </w:rPr>
        <w:t xml:space="preserve">к итогу) </w:t>
      </w:r>
    </w:p>
    <w:p w:rsidR="00EA272A" w:rsidRPr="00CF7279" w:rsidRDefault="00EA272A" w:rsidP="00EA272A">
      <w:pPr>
        <w:pStyle w:val="a3"/>
        <w:ind w:firstLine="720"/>
        <w:jc w:val="right"/>
        <w:rPr>
          <w:rFonts w:cs="Courier New"/>
          <w:sz w:val="22"/>
          <w:szCs w:val="22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2020"/>
        <w:gridCol w:w="1985"/>
      </w:tblGrid>
      <w:tr w:rsidR="00EA272A" w:rsidRPr="007C740B" w:rsidTr="00AA02CE">
        <w:trPr>
          <w:cantSplit/>
        </w:trPr>
        <w:tc>
          <w:tcPr>
            <w:tcW w:w="6060" w:type="dxa"/>
            <w:vMerge w:val="restart"/>
          </w:tcPr>
          <w:p w:rsidR="00EA272A" w:rsidRPr="00AA02CE" w:rsidRDefault="00AA02CE" w:rsidP="00AA02CE">
            <w:pPr>
              <w:pStyle w:val="ConsPlusNormal"/>
              <w:ind w:hanging="2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005" w:type="dxa"/>
            <w:gridSpan w:val="2"/>
            <w:vAlign w:val="center"/>
          </w:tcPr>
          <w:p w:rsidR="00EA272A" w:rsidRPr="00AA02CE" w:rsidRDefault="00EA272A" w:rsidP="00A94DBB">
            <w:pPr>
              <w:jc w:val="center"/>
              <w:rPr>
                <w:i/>
                <w:iCs/>
                <w:sz w:val="26"/>
                <w:szCs w:val="26"/>
              </w:rPr>
            </w:pPr>
            <w:r w:rsidRPr="00AA02CE">
              <w:rPr>
                <w:sz w:val="26"/>
                <w:szCs w:val="26"/>
              </w:rPr>
              <w:t>Структура оборота розничной торговли по формам торговли, %</w:t>
            </w:r>
          </w:p>
        </w:tc>
      </w:tr>
      <w:tr w:rsidR="00EA272A" w:rsidRPr="007C740B" w:rsidTr="00AA02CE">
        <w:trPr>
          <w:cantSplit/>
        </w:trPr>
        <w:tc>
          <w:tcPr>
            <w:tcW w:w="6060" w:type="dxa"/>
            <w:vMerge/>
          </w:tcPr>
          <w:p w:rsidR="00EA272A" w:rsidRPr="00AA02CE" w:rsidRDefault="00EA272A" w:rsidP="006965EB">
            <w:pPr>
              <w:pStyle w:val="ConsPlusNormal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985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EA272A" w:rsidRPr="007C740B" w:rsidTr="00AA02CE">
        <w:trPr>
          <w:cantSplit/>
        </w:trPr>
        <w:tc>
          <w:tcPr>
            <w:tcW w:w="6060" w:type="dxa"/>
          </w:tcPr>
          <w:p w:rsidR="00EA272A" w:rsidRPr="00AA02CE" w:rsidRDefault="00EA272A" w:rsidP="00AA02C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Оборот розничной торговли </w:t>
            </w:r>
            <w:r w:rsidR="00AA02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2020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A272A" w:rsidRPr="007C740B" w:rsidTr="00AA02CE">
        <w:trPr>
          <w:cantSplit/>
        </w:trPr>
        <w:tc>
          <w:tcPr>
            <w:tcW w:w="6060" w:type="dxa"/>
            <w:tcBorders>
              <w:top w:val="nil"/>
            </w:tcBorders>
            <w:vAlign w:val="bottom"/>
          </w:tcPr>
          <w:p w:rsidR="00EA272A" w:rsidRPr="00AA02CE" w:rsidRDefault="00B552E5" w:rsidP="006965E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A272A"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A272A" w:rsidRPr="00AA02CE" w:rsidRDefault="00EA272A" w:rsidP="006965E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оборот розничной торговли торгующих </w:t>
            </w:r>
            <w:proofErr w:type="spellStart"/>
            <w:proofErr w:type="gramStart"/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AA0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  <w:proofErr w:type="gramEnd"/>
            <w:r w:rsidRPr="00AA02CE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индивидуальных предпринимателей вне рынка</w:t>
            </w:r>
          </w:p>
        </w:tc>
        <w:tc>
          <w:tcPr>
            <w:tcW w:w="2020" w:type="dxa"/>
            <w:tcBorders>
              <w:top w:val="nil"/>
            </w:tcBorders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1985" w:type="dxa"/>
            <w:tcBorders>
              <w:top w:val="nil"/>
            </w:tcBorders>
          </w:tcPr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72A" w:rsidRPr="00AA02CE" w:rsidRDefault="00EA272A" w:rsidP="006965E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EA272A" w:rsidRPr="007C740B" w:rsidTr="00AA02CE">
        <w:trPr>
          <w:cantSplit/>
        </w:trPr>
        <w:tc>
          <w:tcPr>
            <w:tcW w:w="6060" w:type="dxa"/>
            <w:tcBorders>
              <w:top w:val="nil"/>
            </w:tcBorders>
          </w:tcPr>
          <w:p w:rsidR="00EA272A" w:rsidRPr="00AA02CE" w:rsidRDefault="00EA272A" w:rsidP="00AA02C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продажа товаров на розничных рынках и ярмарках</w:t>
            </w:r>
          </w:p>
        </w:tc>
        <w:tc>
          <w:tcPr>
            <w:tcW w:w="2020" w:type="dxa"/>
            <w:tcBorders>
              <w:top w:val="nil"/>
            </w:tcBorders>
          </w:tcPr>
          <w:p w:rsidR="00EA272A" w:rsidRPr="00AA02CE" w:rsidRDefault="00EA272A" w:rsidP="00AA02CE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5" w:type="dxa"/>
            <w:tcBorders>
              <w:top w:val="nil"/>
            </w:tcBorders>
          </w:tcPr>
          <w:p w:rsidR="00EA272A" w:rsidRPr="00AA02CE" w:rsidRDefault="00EA272A" w:rsidP="00AA02CE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2CE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</w:tbl>
    <w:p w:rsidR="00EA272A" w:rsidRDefault="00EA272A" w:rsidP="00EA272A">
      <w:pPr>
        <w:ind w:firstLine="709"/>
        <w:jc w:val="both"/>
        <w:rPr>
          <w:rFonts w:ascii="Arial" w:hAnsi="Arial" w:cs="Arial"/>
        </w:rPr>
      </w:pPr>
    </w:p>
    <w:p w:rsidR="00EA272A" w:rsidRDefault="00EA272A" w:rsidP="00EA272A">
      <w:pPr>
        <w:ind w:firstLine="709"/>
        <w:jc w:val="both"/>
        <w:rPr>
          <w:szCs w:val="28"/>
        </w:rPr>
      </w:pPr>
      <w:r w:rsidRPr="005B27E4">
        <w:rPr>
          <w:szCs w:val="28"/>
        </w:rPr>
        <w:t>Результативность работы торгующих организаций и индивидуальных п</w:t>
      </w:r>
      <w:r>
        <w:rPr>
          <w:szCs w:val="28"/>
        </w:rPr>
        <w:t>редпринимателей вне рынка в 2014 году</w:t>
      </w:r>
      <w:r w:rsidRPr="005B27E4">
        <w:rPr>
          <w:szCs w:val="28"/>
        </w:rPr>
        <w:t xml:space="preserve"> была заметно выше</w:t>
      </w:r>
      <w:r w:rsidR="00B552E5">
        <w:rPr>
          <w:szCs w:val="28"/>
        </w:rPr>
        <w:t>,</w:t>
      </w:r>
      <w:r w:rsidRPr="005B27E4">
        <w:rPr>
          <w:szCs w:val="28"/>
        </w:rPr>
        <w:t xml:space="preserve"> чем на розничных рынках. Доля оборота торгующих организаций в структуре оборота розничной торговли составила </w:t>
      </w:r>
      <w:r>
        <w:rPr>
          <w:szCs w:val="28"/>
        </w:rPr>
        <w:t>98,9</w:t>
      </w:r>
      <w:r w:rsidRPr="005B27E4">
        <w:rPr>
          <w:szCs w:val="28"/>
        </w:rPr>
        <w:t>%</w:t>
      </w:r>
      <w:r>
        <w:rPr>
          <w:szCs w:val="28"/>
        </w:rPr>
        <w:t>, доля рынков – 1,1</w:t>
      </w:r>
      <w:r w:rsidR="004F1CDD">
        <w:rPr>
          <w:szCs w:val="28"/>
        </w:rPr>
        <w:t>%</w:t>
      </w:r>
      <w:r w:rsidRPr="005B27E4">
        <w:rPr>
          <w:szCs w:val="28"/>
        </w:rPr>
        <w:t>.</w:t>
      </w:r>
      <w:r>
        <w:rPr>
          <w:szCs w:val="28"/>
        </w:rPr>
        <w:t xml:space="preserve"> Связано это, в первую очередь, с приведением рыночной торговли в соответствие с требованиями </w:t>
      </w:r>
      <w:r w:rsidRPr="002D3970">
        <w:rPr>
          <w:szCs w:val="28"/>
        </w:rPr>
        <w:t>федерального законодательства, предусматривающего возможность организации розничных рынков (за исключением сельскохозяйственных и сельскохозяйственных кооперативных рынков) исключительно в стационарных з</w:t>
      </w:r>
      <w:r>
        <w:rPr>
          <w:szCs w:val="28"/>
        </w:rPr>
        <w:t>даниях, строениях, помещениях. За 2014 год</w:t>
      </w:r>
      <w:r w:rsidRPr="00A82AFB">
        <w:rPr>
          <w:szCs w:val="28"/>
        </w:rPr>
        <w:t xml:space="preserve"> оборот </w:t>
      </w:r>
      <w:r>
        <w:rPr>
          <w:szCs w:val="28"/>
        </w:rPr>
        <w:t xml:space="preserve">розничной </w:t>
      </w:r>
      <w:r w:rsidRPr="00A82AFB">
        <w:rPr>
          <w:szCs w:val="28"/>
        </w:rPr>
        <w:t xml:space="preserve">торговли на розничных рынках и ярмарках составил </w:t>
      </w:r>
      <w:r>
        <w:rPr>
          <w:szCs w:val="28"/>
        </w:rPr>
        <w:t>1,1 млрд. рублей</w:t>
      </w:r>
      <w:r w:rsidRPr="00A82AFB">
        <w:rPr>
          <w:szCs w:val="28"/>
        </w:rPr>
        <w:t xml:space="preserve"> </w:t>
      </w:r>
      <w:r>
        <w:rPr>
          <w:szCs w:val="28"/>
        </w:rPr>
        <w:t xml:space="preserve">и сократился на 23% по сравнению с предыдущим годом. </w:t>
      </w:r>
    </w:p>
    <w:p w:rsidR="00EA272A" w:rsidRDefault="00EA272A" w:rsidP="00EA272A">
      <w:pPr>
        <w:ind w:firstLine="709"/>
        <w:jc w:val="both"/>
        <w:rPr>
          <w:szCs w:val="28"/>
        </w:rPr>
      </w:pPr>
      <w:r w:rsidRPr="006B251B">
        <w:rPr>
          <w:szCs w:val="28"/>
        </w:rPr>
        <w:t xml:space="preserve">Изменения, происходящие на потребительском рынке </w:t>
      </w:r>
      <w:r>
        <w:rPr>
          <w:szCs w:val="28"/>
        </w:rPr>
        <w:t>в Республике Карелия</w:t>
      </w:r>
      <w:r w:rsidRPr="006B251B">
        <w:rPr>
          <w:szCs w:val="28"/>
        </w:rPr>
        <w:t>, повлияли на объемы продаж продовольственных и непродовольственных товаров.</w:t>
      </w:r>
      <w:r>
        <w:rPr>
          <w:szCs w:val="28"/>
        </w:rPr>
        <w:t xml:space="preserve"> </w:t>
      </w:r>
      <w:r w:rsidRPr="0037534D">
        <w:rPr>
          <w:szCs w:val="28"/>
        </w:rPr>
        <w:t xml:space="preserve">В структуре розничного товарооборота республики продолжают преобладать продовольственные товары, их </w:t>
      </w:r>
      <w:r>
        <w:rPr>
          <w:szCs w:val="28"/>
        </w:rPr>
        <w:t xml:space="preserve">доля в 2014 году составила 55,1% </w:t>
      </w:r>
      <w:r w:rsidRPr="0037534D">
        <w:rPr>
          <w:szCs w:val="28"/>
        </w:rPr>
        <w:t xml:space="preserve">(в 2013 году 54,4%). Среди субъектов Северо-Западного </w:t>
      </w:r>
      <w:r>
        <w:rPr>
          <w:szCs w:val="28"/>
        </w:rPr>
        <w:t>ф</w:t>
      </w:r>
      <w:r w:rsidRPr="0037534D">
        <w:rPr>
          <w:szCs w:val="28"/>
        </w:rPr>
        <w:t>едерального округа Республика Карелия</w:t>
      </w:r>
      <w:r>
        <w:rPr>
          <w:szCs w:val="28"/>
        </w:rPr>
        <w:t xml:space="preserve"> занимает 1</w:t>
      </w:r>
      <w:r w:rsidR="00B552E5">
        <w:rPr>
          <w:szCs w:val="28"/>
        </w:rPr>
        <w:t>-е</w:t>
      </w:r>
      <w:r w:rsidRPr="0037534D">
        <w:rPr>
          <w:szCs w:val="28"/>
        </w:rPr>
        <w:t xml:space="preserve"> место по </w:t>
      </w:r>
      <w:r w:rsidR="00B552E5">
        <w:rPr>
          <w:szCs w:val="28"/>
        </w:rPr>
        <w:t>данному</w:t>
      </w:r>
      <w:r w:rsidRPr="0037534D">
        <w:rPr>
          <w:szCs w:val="28"/>
        </w:rPr>
        <w:t xml:space="preserve"> показателю.</w:t>
      </w:r>
      <w:r>
        <w:rPr>
          <w:szCs w:val="28"/>
        </w:rPr>
        <w:t xml:space="preserve"> </w:t>
      </w:r>
    </w:p>
    <w:p w:rsidR="00EA272A" w:rsidRDefault="00EA272A" w:rsidP="00EA272A">
      <w:pPr>
        <w:ind w:firstLine="709"/>
        <w:jc w:val="both"/>
        <w:rPr>
          <w:szCs w:val="28"/>
        </w:rPr>
      </w:pPr>
      <w:r w:rsidRPr="002F442E">
        <w:rPr>
          <w:szCs w:val="28"/>
        </w:rPr>
        <w:lastRenderedPageBreak/>
        <w:t>Формирование ресурсов продовольствен</w:t>
      </w:r>
      <w:r>
        <w:rPr>
          <w:szCs w:val="28"/>
        </w:rPr>
        <w:t xml:space="preserve">ных товаров в республике </w:t>
      </w:r>
      <w:r w:rsidRPr="002F442E">
        <w:rPr>
          <w:szCs w:val="28"/>
        </w:rPr>
        <w:t xml:space="preserve">в значительной мере осуществляется за счет ввоза продуктов питания из-за </w:t>
      </w:r>
      <w:r>
        <w:rPr>
          <w:szCs w:val="28"/>
        </w:rPr>
        <w:t>ее пределов.</w:t>
      </w:r>
      <w:r w:rsidRPr="002F442E">
        <w:rPr>
          <w:szCs w:val="28"/>
        </w:rPr>
        <w:t xml:space="preserve"> Зависимость продовольственного рынка по отдельным товарным группам от</w:t>
      </w:r>
      <w:r>
        <w:rPr>
          <w:szCs w:val="28"/>
        </w:rPr>
        <w:t xml:space="preserve"> внешних источников обусловлена, прежде всего,</w:t>
      </w:r>
      <w:r w:rsidRPr="002F442E">
        <w:rPr>
          <w:szCs w:val="28"/>
        </w:rPr>
        <w:t xml:space="preserve"> географическим положением </w:t>
      </w:r>
      <w:r>
        <w:rPr>
          <w:szCs w:val="28"/>
        </w:rPr>
        <w:t>республики</w:t>
      </w:r>
      <w:r w:rsidRPr="002F442E">
        <w:rPr>
          <w:szCs w:val="28"/>
        </w:rPr>
        <w:t xml:space="preserve">, </w:t>
      </w:r>
      <w:r>
        <w:rPr>
          <w:szCs w:val="28"/>
        </w:rPr>
        <w:t>ее</w:t>
      </w:r>
      <w:r w:rsidRPr="002F442E">
        <w:rPr>
          <w:szCs w:val="28"/>
        </w:rPr>
        <w:t xml:space="preserve"> климатическими условиями. В связи с этим немаловажную роль имеют организации оптовой торговли, осуществляющие завоз на территорию республики продовольственных и непродовольственных товаров.</w:t>
      </w:r>
    </w:p>
    <w:p w:rsidR="00EA272A" w:rsidRDefault="00EA272A" w:rsidP="00EA272A">
      <w:pPr>
        <w:pStyle w:val="3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272A" w:rsidRDefault="00EA272A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F796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Оптовая торговля</w:t>
      </w:r>
    </w:p>
    <w:p w:rsidR="00EA272A" w:rsidRDefault="00EA272A" w:rsidP="00EA272A">
      <w:pPr>
        <w:pStyle w:val="3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272A" w:rsidRDefault="00EA272A" w:rsidP="00EA272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состоянию на 1 января 2015 года в Статистическом регистре </w:t>
      </w:r>
      <w:proofErr w:type="spellStart"/>
      <w:r>
        <w:rPr>
          <w:szCs w:val="28"/>
        </w:rPr>
        <w:t>Карелиястат</w:t>
      </w:r>
      <w:r w:rsidR="00B552E5">
        <w:rPr>
          <w:szCs w:val="28"/>
        </w:rPr>
        <w:t>а</w:t>
      </w:r>
      <w:proofErr w:type="spellEnd"/>
      <w:r>
        <w:rPr>
          <w:szCs w:val="28"/>
        </w:rPr>
        <w:t xml:space="preserve"> учтено 3285 организаций (13,9% от общего количества организаций всех видов экономической деятельности) и 626 индивидуальных предпринимателей (4,1% от общего количества индивидуальных предпринимателей всех видов экономической деятельности) с видом деятельности «О</w:t>
      </w:r>
      <w:r w:rsidRPr="0091776D">
        <w:rPr>
          <w:szCs w:val="28"/>
        </w:rPr>
        <w:t>птовая торговля, включая торговлю</w:t>
      </w:r>
      <w:r>
        <w:rPr>
          <w:szCs w:val="28"/>
        </w:rPr>
        <w:t xml:space="preserve"> </w:t>
      </w:r>
      <w:r w:rsidRPr="0091776D">
        <w:rPr>
          <w:szCs w:val="28"/>
        </w:rPr>
        <w:t>через агентов, кроме торговли автотранспортными средствами и мотоциклами</w:t>
      </w:r>
      <w:r>
        <w:rPr>
          <w:szCs w:val="28"/>
        </w:rPr>
        <w:t>».</w:t>
      </w:r>
      <w:proofErr w:type="gramEnd"/>
    </w:p>
    <w:p w:rsidR="00EA272A" w:rsidRDefault="00EA272A" w:rsidP="00EA272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сфере оптовой торговли занято порядка 7,6 тыс. человек</w:t>
      </w:r>
      <w:r w:rsidR="00B552E5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 или 24,5% от общей численности занятых в </w:t>
      </w:r>
      <w:r w:rsidR="002C36BD">
        <w:rPr>
          <w:szCs w:val="28"/>
          <w:lang w:eastAsia="en-US"/>
        </w:rPr>
        <w:t xml:space="preserve">торговой </w:t>
      </w:r>
      <w:r>
        <w:rPr>
          <w:szCs w:val="28"/>
          <w:lang w:eastAsia="en-US"/>
        </w:rPr>
        <w:t>отрасли в Республике Карелия.</w:t>
      </w:r>
    </w:p>
    <w:p w:rsidR="00EA272A" w:rsidRDefault="00EA272A" w:rsidP="00EA272A">
      <w:pPr>
        <w:ind w:firstLine="709"/>
        <w:jc w:val="both"/>
        <w:rPr>
          <w:szCs w:val="28"/>
        </w:rPr>
      </w:pPr>
      <w:r>
        <w:rPr>
          <w:szCs w:val="28"/>
        </w:rPr>
        <w:t xml:space="preserve">В 2014 году оборот оптовой торговли </w:t>
      </w:r>
      <w:r w:rsidR="002C36BD">
        <w:rPr>
          <w:szCs w:val="28"/>
        </w:rPr>
        <w:t xml:space="preserve">в </w:t>
      </w:r>
      <w:r>
        <w:rPr>
          <w:szCs w:val="28"/>
        </w:rPr>
        <w:t>Республик</w:t>
      </w:r>
      <w:r w:rsidR="002C36BD">
        <w:rPr>
          <w:szCs w:val="28"/>
        </w:rPr>
        <w:t>е</w:t>
      </w:r>
      <w:r>
        <w:rPr>
          <w:szCs w:val="28"/>
        </w:rPr>
        <w:t xml:space="preserve"> Карелия достиг 54,4 млрд. рублей и увеличился</w:t>
      </w:r>
      <w:r w:rsidRPr="00A82AFB">
        <w:rPr>
          <w:szCs w:val="28"/>
        </w:rPr>
        <w:t xml:space="preserve"> по сравнению с </w:t>
      </w:r>
      <w:r>
        <w:rPr>
          <w:szCs w:val="28"/>
        </w:rPr>
        <w:t>2013</w:t>
      </w:r>
      <w:r w:rsidRPr="00A82AFB">
        <w:rPr>
          <w:szCs w:val="28"/>
        </w:rPr>
        <w:t xml:space="preserve"> годом на</w:t>
      </w:r>
      <w:r>
        <w:rPr>
          <w:szCs w:val="28"/>
        </w:rPr>
        <w:t xml:space="preserve"> 8,7%</w:t>
      </w:r>
      <w:r w:rsidRPr="00A82AFB">
        <w:rPr>
          <w:szCs w:val="28"/>
        </w:rPr>
        <w:t xml:space="preserve"> в сопоставимых ценах</w:t>
      </w:r>
      <w:r>
        <w:rPr>
          <w:szCs w:val="28"/>
        </w:rPr>
        <w:t xml:space="preserve">. Сведения об обороте оптовой торговли </w:t>
      </w:r>
      <w:r w:rsidR="002C36BD">
        <w:rPr>
          <w:szCs w:val="28"/>
        </w:rPr>
        <w:t xml:space="preserve">в </w:t>
      </w:r>
      <w:r>
        <w:rPr>
          <w:szCs w:val="28"/>
        </w:rPr>
        <w:t>Республик</w:t>
      </w:r>
      <w:r w:rsidR="002C36BD">
        <w:rPr>
          <w:szCs w:val="28"/>
        </w:rPr>
        <w:t>е</w:t>
      </w:r>
      <w:r>
        <w:rPr>
          <w:szCs w:val="28"/>
        </w:rPr>
        <w:t xml:space="preserve"> Карелия приведены в </w:t>
      </w:r>
      <w:r w:rsidR="002C36BD">
        <w:rPr>
          <w:szCs w:val="28"/>
        </w:rPr>
        <w:t xml:space="preserve">                  </w:t>
      </w:r>
      <w:r>
        <w:rPr>
          <w:szCs w:val="28"/>
        </w:rPr>
        <w:t>таблице 5.</w:t>
      </w:r>
    </w:p>
    <w:p w:rsidR="00EA272A" w:rsidRPr="00BD7138" w:rsidRDefault="00EA272A" w:rsidP="00EA272A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D7138">
        <w:rPr>
          <w:szCs w:val="28"/>
        </w:rPr>
        <w:t>5</w:t>
      </w:r>
    </w:p>
    <w:p w:rsidR="00EA272A" w:rsidRPr="00096318" w:rsidRDefault="00EA272A" w:rsidP="00EA272A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096318">
        <w:rPr>
          <w:color w:val="000000"/>
          <w:sz w:val="28"/>
          <w:szCs w:val="28"/>
        </w:rPr>
        <w:t xml:space="preserve">Оборот оптовой торговли </w:t>
      </w:r>
      <w:r w:rsidR="002C36B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Республик</w:t>
      </w:r>
      <w:r w:rsidR="002C36BD">
        <w:rPr>
          <w:color w:val="000000"/>
          <w:sz w:val="28"/>
          <w:szCs w:val="28"/>
        </w:rPr>
        <w:t>е</w:t>
      </w:r>
      <w:r w:rsidRPr="00096318">
        <w:rPr>
          <w:color w:val="000000"/>
          <w:sz w:val="28"/>
          <w:szCs w:val="28"/>
        </w:rPr>
        <w:t xml:space="preserve"> Карелия</w:t>
      </w:r>
    </w:p>
    <w:p w:rsidR="00EA272A" w:rsidRPr="00A82AFB" w:rsidRDefault="00EA272A" w:rsidP="00EA272A">
      <w:pPr>
        <w:pStyle w:val="ConsPlusNormal"/>
        <w:jc w:val="center"/>
        <w:outlineLvl w:val="2"/>
        <w:rPr>
          <w:sz w:val="28"/>
          <w:szCs w:val="28"/>
          <w:lang w:eastAsia="en-US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275"/>
        <w:gridCol w:w="1418"/>
        <w:gridCol w:w="1417"/>
        <w:gridCol w:w="1418"/>
        <w:gridCol w:w="1292"/>
      </w:tblGrid>
      <w:tr w:rsidR="00EA272A" w:rsidRPr="00A82AFB" w:rsidTr="00A94DBB">
        <w:tc>
          <w:tcPr>
            <w:tcW w:w="3121" w:type="dxa"/>
          </w:tcPr>
          <w:p w:rsidR="00EA272A" w:rsidRPr="002C36BD" w:rsidRDefault="00B552E5" w:rsidP="00B552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="002C36BD">
              <w:rPr>
                <w:bCs/>
                <w:sz w:val="26"/>
                <w:szCs w:val="26"/>
              </w:rPr>
              <w:t>диница измерения</w:t>
            </w:r>
            <w:r>
              <w:rPr>
                <w:bCs/>
                <w:sz w:val="26"/>
                <w:szCs w:val="26"/>
              </w:rPr>
              <w:t>/годы</w:t>
            </w:r>
          </w:p>
        </w:tc>
        <w:tc>
          <w:tcPr>
            <w:tcW w:w="1275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C36BD"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C36BD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1417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C36BD"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C36BD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292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C36BD">
              <w:rPr>
                <w:bCs/>
                <w:sz w:val="26"/>
                <w:szCs w:val="26"/>
              </w:rPr>
              <w:t>2014</w:t>
            </w:r>
          </w:p>
        </w:tc>
      </w:tr>
      <w:tr w:rsidR="00EA272A" w:rsidRPr="00A82AFB" w:rsidTr="00A94DBB">
        <w:tc>
          <w:tcPr>
            <w:tcW w:w="3121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млрд. рублей</w:t>
            </w:r>
          </w:p>
        </w:tc>
        <w:tc>
          <w:tcPr>
            <w:tcW w:w="1275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41,1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50,4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51,1</w:t>
            </w:r>
          </w:p>
        </w:tc>
        <w:tc>
          <w:tcPr>
            <w:tcW w:w="1292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54,4</w:t>
            </w:r>
          </w:p>
        </w:tc>
      </w:tr>
      <w:tr w:rsidR="00EA272A" w:rsidRPr="00A82AFB" w:rsidTr="00A94DBB">
        <w:tc>
          <w:tcPr>
            <w:tcW w:w="3121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темп роста, %</w:t>
            </w:r>
          </w:p>
        </w:tc>
        <w:tc>
          <w:tcPr>
            <w:tcW w:w="1275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102,1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149,5</w:t>
            </w:r>
          </w:p>
        </w:tc>
        <w:tc>
          <w:tcPr>
            <w:tcW w:w="1417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115,7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106,5</w:t>
            </w:r>
          </w:p>
        </w:tc>
        <w:tc>
          <w:tcPr>
            <w:tcW w:w="1292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108,7</w:t>
            </w:r>
          </w:p>
        </w:tc>
      </w:tr>
      <w:tr w:rsidR="00EA272A" w:rsidRPr="00A82AFB" w:rsidTr="00A94DBB">
        <w:tc>
          <w:tcPr>
            <w:tcW w:w="3121" w:type="dxa"/>
          </w:tcPr>
          <w:p w:rsidR="00EA272A" w:rsidRPr="002C36BD" w:rsidRDefault="00EA272A" w:rsidP="00A94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 xml:space="preserve">доля оборота субъектов малого </w:t>
            </w:r>
            <w:proofErr w:type="spellStart"/>
            <w:proofErr w:type="gramStart"/>
            <w:r w:rsidRPr="002C36BD">
              <w:rPr>
                <w:sz w:val="26"/>
                <w:szCs w:val="26"/>
              </w:rPr>
              <w:t>предприни</w:t>
            </w:r>
            <w:r w:rsidR="00A94DBB">
              <w:rPr>
                <w:sz w:val="26"/>
                <w:szCs w:val="26"/>
              </w:rPr>
              <w:t>ма-</w:t>
            </w:r>
            <w:r w:rsidRPr="002C36B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2C36BD">
              <w:rPr>
                <w:sz w:val="26"/>
                <w:szCs w:val="26"/>
              </w:rPr>
              <w:t>, %</w:t>
            </w:r>
          </w:p>
        </w:tc>
        <w:tc>
          <w:tcPr>
            <w:tcW w:w="1275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50,5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41,9</w:t>
            </w:r>
          </w:p>
        </w:tc>
        <w:tc>
          <w:tcPr>
            <w:tcW w:w="1417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44,6</w:t>
            </w:r>
          </w:p>
        </w:tc>
        <w:tc>
          <w:tcPr>
            <w:tcW w:w="1418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44,3</w:t>
            </w:r>
          </w:p>
        </w:tc>
        <w:tc>
          <w:tcPr>
            <w:tcW w:w="1292" w:type="dxa"/>
          </w:tcPr>
          <w:p w:rsidR="00EA272A" w:rsidRPr="002C36BD" w:rsidRDefault="00EA272A" w:rsidP="006965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36BD">
              <w:rPr>
                <w:sz w:val="26"/>
                <w:szCs w:val="26"/>
              </w:rPr>
              <w:t>40,3</w:t>
            </w:r>
          </w:p>
        </w:tc>
      </w:tr>
    </w:tbl>
    <w:p w:rsidR="00EA272A" w:rsidRDefault="00EA272A" w:rsidP="00EA272A">
      <w:pPr>
        <w:ind w:firstLine="709"/>
        <w:jc w:val="both"/>
        <w:rPr>
          <w:szCs w:val="28"/>
        </w:rPr>
      </w:pPr>
    </w:p>
    <w:p w:rsidR="00EA272A" w:rsidRPr="00982812" w:rsidRDefault="00EA272A" w:rsidP="00EA272A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03D7F">
        <w:rPr>
          <w:szCs w:val="28"/>
        </w:rPr>
        <w:t>оставки пищевых продуктов, включая напитки</w:t>
      </w:r>
      <w:r>
        <w:rPr>
          <w:szCs w:val="28"/>
        </w:rPr>
        <w:t xml:space="preserve"> </w:t>
      </w:r>
      <w:r w:rsidRPr="00603D7F">
        <w:rPr>
          <w:szCs w:val="28"/>
        </w:rPr>
        <w:t>и табачные изделия</w:t>
      </w:r>
      <w:r>
        <w:rPr>
          <w:szCs w:val="28"/>
        </w:rPr>
        <w:t xml:space="preserve">, </w:t>
      </w:r>
      <w:r w:rsidRPr="00603D7F">
        <w:rPr>
          <w:szCs w:val="28"/>
        </w:rPr>
        <w:t xml:space="preserve"> осущест</w:t>
      </w:r>
      <w:r>
        <w:rPr>
          <w:szCs w:val="28"/>
        </w:rPr>
        <w:t xml:space="preserve">вляют 73 хозяйствующих субъекта, из них 21 индивидуальный предприниматель (28,7%). Поставщики продовольственных товаров в основном зарегистрированы в Петрозаводском городском округе (91,8%). </w:t>
      </w:r>
    </w:p>
    <w:p w:rsidR="00EA272A" w:rsidRDefault="00EA272A" w:rsidP="00EA272A">
      <w:pPr>
        <w:ind w:firstLine="709"/>
        <w:jc w:val="both"/>
        <w:rPr>
          <w:szCs w:val="28"/>
        </w:rPr>
      </w:pPr>
      <w:r>
        <w:rPr>
          <w:szCs w:val="28"/>
        </w:rPr>
        <w:t xml:space="preserve">В общем обороте оптовой торговли на долю пищевых продуктов и непродовольственных потребительских товаров в 2014 году приходилось 35,3% оборота, что меньше, чем в 2013 году (53,2%). </w:t>
      </w:r>
    </w:p>
    <w:p w:rsidR="00EA272A" w:rsidRDefault="00EA272A" w:rsidP="00EA272A">
      <w:pPr>
        <w:ind w:firstLine="709"/>
        <w:jc w:val="both"/>
        <w:rPr>
          <w:szCs w:val="28"/>
        </w:rPr>
      </w:pPr>
    </w:p>
    <w:p w:rsidR="00EA272A" w:rsidRDefault="00EA272A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Численность работников торговой отрасли и заработная плата</w:t>
      </w:r>
    </w:p>
    <w:p w:rsidR="00EA272A" w:rsidRDefault="00EA272A" w:rsidP="00EA272A">
      <w:pPr>
        <w:ind w:hanging="142"/>
        <w:jc w:val="both"/>
        <w:rPr>
          <w:szCs w:val="28"/>
        </w:rPr>
      </w:pPr>
    </w:p>
    <w:p w:rsidR="00EA272A" w:rsidRDefault="00EA272A" w:rsidP="00EA272A">
      <w:pPr>
        <w:ind w:firstLine="720"/>
        <w:jc w:val="both"/>
        <w:rPr>
          <w:szCs w:val="28"/>
        </w:rPr>
      </w:pPr>
      <w:r>
        <w:rPr>
          <w:szCs w:val="28"/>
        </w:rPr>
        <w:t>Торговая отрасль республики продолжает оставаться лидером по обеспечению занятости населения. Среднесписочная численность работников отрасли торговли в 2014 году составила 30,8 тыс. человек</w:t>
      </w:r>
      <w:r w:rsidR="00B552E5">
        <w:rPr>
          <w:szCs w:val="28"/>
        </w:rPr>
        <w:t>,</w:t>
      </w:r>
      <w:r>
        <w:rPr>
          <w:szCs w:val="28"/>
        </w:rPr>
        <w:t xml:space="preserve"> или 14,0% от среднесписочной численности </w:t>
      </w:r>
      <w:r>
        <w:rPr>
          <w:szCs w:val="28"/>
        </w:rPr>
        <w:lastRenderedPageBreak/>
        <w:t xml:space="preserve">занятого населения. Показатели среднемесячной номинальной заработной платы работников организаций торговли в целом характеризуются увеличением. По данным </w:t>
      </w:r>
      <w:proofErr w:type="spellStart"/>
      <w:r>
        <w:rPr>
          <w:szCs w:val="28"/>
        </w:rPr>
        <w:t>Карелиястат</w:t>
      </w:r>
      <w:r w:rsidR="002C36BD">
        <w:rPr>
          <w:szCs w:val="28"/>
        </w:rPr>
        <w:t>а</w:t>
      </w:r>
      <w:proofErr w:type="spellEnd"/>
      <w:r>
        <w:rPr>
          <w:szCs w:val="28"/>
        </w:rPr>
        <w:t xml:space="preserve">, среднемесячная заработная плата работников торговой отрасли республики за 2014 год составила 18,6 тыс. рублей и увеличилась на 4,9% по сравнению с 2013 годом. </w:t>
      </w:r>
      <w:r w:rsidRPr="00603D7F">
        <w:rPr>
          <w:szCs w:val="28"/>
        </w:rPr>
        <w:t xml:space="preserve">Отношение среднемесячной заработной платы по торговой отрасли к средней заработной плате </w:t>
      </w:r>
      <w:r w:rsidR="002C36BD">
        <w:rPr>
          <w:szCs w:val="28"/>
        </w:rPr>
        <w:t>в</w:t>
      </w:r>
      <w:r>
        <w:rPr>
          <w:szCs w:val="28"/>
        </w:rPr>
        <w:t xml:space="preserve"> республик</w:t>
      </w:r>
      <w:r w:rsidR="002C36BD">
        <w:rPr>
          <w:szCs w:val="28"/>
        </w:rPr>
        <w:t>е</w:t>
      </w:r>
      <w:r w:rsidRPr="00603D7F">
        <w:rPr>
          <w:szCs w:val="28"/>
        </w:rPr>
        <w:t xml:space="preserve"> составило </w:t>
      </w:r>
      <w:r>
        <w:rPr>
          <w:szCs w:val="28"/>
        </w:rPr>
        <w:t>63,6%</w:t>
      </w:r>
      <w:r w:rsidRPr="00603D7F">
        <w:rPr>
          <w:szCs w:val="28"/>
        </w:rPr>
        <w:t xml:space="preserve"> и превысило показатель 2013 года (</w:t>
      </w:r>
      <w:r>
        <w:rPr>
          <w:szCs w:val="28"/>
        </w:rPr>
        <w:t>62,6</w:t>
      </w:r>
      <w:r w:rsidRPr="00603D7F">
        <w:rPr>
          <w:szCs w:val="28"/>
        </w:rPr>
        <w:t>%).</w:t>
      </w:r>
      <w:r>
        <w:rPr>
          <w:szCs w:val="28"/>
        </w:rPr>
        <w:t xml:space="preserve"> Сведения о численности </w:t>
      </w:r>
      <w:proofErr w:type="gramStart"/>
      <w:r>
        <w:rPr>
          <w:szCs w:val="28"/>
        </w:rPr>
        <w:t>работающих</w:t>
      </w:r>
      <w:proofErr w:type="gramEnd"/>
      <w:r>
        <w:rPr>
          <w:szCs w:val="28"/>
        </w:rPr>
        <w:t xml:space="preserve"> в торговой отрасли и среднемесячной заработной плате приведены в таблице 6.</w:t>
      </w:r>
    </w:p>
    <w:p w:rsidR="00EA272A" w:rsidRDefault="00EA272A" w:rsidP="00EA272A">
      <w:pPr>
        <w:ind w:firstLine="709"/>
        <w:jc w:val="right"/>
        <w:rPr>
          <w:szCs w:val="28"/>
          <w:lang w:eastAsia="en-US"/>
        </w:rPr>
      </w:pPr>
    </w:p>
    <w:p w:rsidR="00EA272A" w:rsidRPr="000A543F" w:rsidRDefault="00EA272A" w:rsidP="00EA272A">
      <w:pPr>
        <w:ind w:firstLine="709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Таблица </w:t>
      </w:r>
      <w:r w:rsidRPr="000A543F">
        <w:rPr>
          <w:szCs w:val="28"/>
          <w:lang w:eastAsia="en-US"/>
        </w:rPr>
        <w:t>6</w:t>
      </w:r>
    </w:p>
    <w:p w:rsidR="00EA272A" w:rsidRPr="00096318" w:rsidRDefault="00EA272A" w:rsidP="00EA272A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096318">
        <w:rPr>
          <w:color w:val="000000"/>
          <w:sz w:val="28"/>
          <w:szCs w:val="28"/>
        </w:rPr>
        <w:t>Численность работающих в торговой отрасли и заработная плата работников торговой отрасли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799"/>
      </w:tblGrid>
      <w:tr w:rsidR="00EA272A" w:rsidRPr="00096318" w:rsidTr="00C56940">
        <w:trPr>
          <w:cantSplit/>
        </w:trPr>
        <w:tc>
          <w:tcPr>
            <w:tcW w:w="5103" w:type="dxa"/>
          </w:tcPr>
          <w:p w:rsidR="00EA272A" w:rsidRPr="002C36BD" w:rsidRDefault="002C36BD" w:rsidP="002C36BD">
            <w:pPr>
              <w:pStyle w:val="ConsPlusNormal"/>
              <w:ind w:hanging="2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EA272A" w:rsidRPr="002C36BD" w:rsidRDefault="00EA272A" w:rsidP="00B552E5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2799" w:type="dxa"/>
          </w:tcPr>
          <w:p w:rsidR="00EA272A" w:rsidRPr="002C36BD" w:rsidRDefault="00EA272A" w:rsidP="00B552E5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2014 год</w:t>
            </w:r>
          </w:p>
        </w:tc>
      </w:tr>
      <w:tr w:rsidR="00FA4E00" w:rsidRPr="00096318" w:rsidTr="00C56940">
        <w:trPr>
          <w:cantSplit/>
        </w:trPr>
        <w:tc>
          <w:tcPr>
            <w:tcW w:w="10312" w:type="dxa"/>
            <w:gridSpan w:val="3"/>
          </w:tcPr>
          <w:p w:rsidR="00FA4E00" w:rsidRPr="002C36BD" w:rsidRDefault="00FA4E00" w:rsidP="006965EB">
            <w:pPr>
              <w:pStyle w:val="ConsPlusNormal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Численность, человек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</w:tcPr>
          <w:p w:rsidR="00EA272A" w:rsidRPr="002C36BD" w:rsidRDefault="00EA272A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Торговая отрасль, всего</w:t>
            </w:r>
          </w:p>
        </w:tc>
        <w:tc>
          <w:tcPr>
            <w:tcW w:w="2410" w:type="dxa"/>
          </w:tcPr>
          <w:p w:rsidR="00EA272A" w:rsidRPr="002C36BD" w:rsidRDefault="00EA272A" w:rsidP="00A94DBB">
            <w:pPr>
              <w:pStyle w:val="ConsPlusNormal"/>
              <w:ind w:hanging="143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29092</w:t>
            </w:r>
          </w:p>
        </w:tc>
        <w:tc>
          <w:tcPr>
            <w:tcW w:w="2799" w:type="dxa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30875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  <w:tcBorders>
              <w:top w:val="nil"/>
            </w:tcBorders>
            <w:vAlign w:val="bottom"/>
          </w:tcPr>
          <w:p w:rsidR="00EA272A" w:rsidRPr="002C36BD" w:rsidRDefault="00B552E5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EA272A" w:rsidRPr="002C36BD">
              <w:rPr>
                <w:color w:val="000000"/>
                <w:sz w:val="26"/>
                <w:szCs w:val="26"/>
              </w:rPr>
              <w:t xml:space="preserve"> том числе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EA272A" w:rsidRPr="002C36BD" w:rsidRDefault="00A94DBB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EA272A" w:rsidRPr="002C36BD">
              <w:rPr>
                <w:color w:val="000000"/>
                <w:sz w:val="26"/>
                <w:szCs w:val="26"/>
              </w:rPr>
              <w:t>птовая торговля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EA272A" w:rsidRPr="002C36BD" w:rsidRDefault="00EA272A" w:rsidP="00A94DBB">
            <w:pPr>
              <w:pStyle w:val="ConsPlusNormal"/>
              <w:ind w:hanging="143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7147</w:t>
            </w:r>
          </w:p>
        </w:tc>
        <w:tc>
          <w:tcPr>
            <w:tcW w:w="2799" w:type="dxa"/>
            <w:tcBorders>
              <w:top w:val="nil"/>
            </w:tcBorders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7571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  <w:vAlign w:val="bottom"/>
          </w:tcPr>
          <w:p w:rsidR="00EA272A" w:rsidRPr="002C36BD" w:rsidRDefault="00A94DBB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EA272A" w:rsidRPr="002C36BD">
              <w:rPr>
                <w:color w:val="000000"/>
                <w:sz w:val="26"/>
                <w:szCs w:val="26"/>
              </w:rPr>
              <w:t>озничная торговля</w:t>
            </w:r>
          </w:p>
        </w:tc>
        <w:tc>
          <w:tcPr>
            <w:tcW w:w="2410" w:type="dxa"/>
            <w:vAlign w:val="bottom"/>
          </w:tcPr>
          <w:p w:rsidR="00EA272A" w:rsidRPr="002C36BD" w:rsidRDefault="00EA272A" w:rsidP="00A94DBB">
            <w:pPr>
              <w:pStyle w:val="ConsPlusNormal"/>
              <w:ind w:hanging="143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18670</w:t>
            </w:r>
          </w:p>
        </w:tc>
        <w:tc>
          <w:tcPr>
            <w:tcW w:w="2799" w:type="dxa"/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19970</w:t>
            </w:r>
          </w:p>
        </w:tc>
      </w:tr>
      <w:tr w:rsidR="00FA4E00" w:rsidRPr="00096318" w:rsidTr="00C56940">
        <w:trPr>
          <w:cantSplit/>
        </w:trPr>
        <w:tc>
          <w:tcPr>
            <w:tcW w:w="10312" w:type="dxa"/>
            <w:gridSpan w:val="3"/>
          </w:tcPr>
          <w:p w:rsidR="00FA4E00" w:rsidRPr="002C36BD" w:rsidRDefault="00FA4E00" w:rsidP="00C56940">
            <w:pPr>
              <w:pStyle w:val="ConsPlusNormal"/>
              <w:ind w:hanging="2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</w:tcPr>
          <w:p w:rsidR="00EA272A" w:rsidRPr="002C36BD" w:rsidRDefault="00EA272A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Торговая отрасль, всего</w:t>
            </w:r>
          </w:p>
        </w:tc>
        <w:tc>
          <w:tcPr>
            <w:tcW w:w="2410" w:type="dxa"/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17386,8</w:t>
            </w:r>
          </w:p>
        </w:tc>
        <w:tc>
          <w:tcPr>
            <w:tcW w:w="2799" w:type="dxa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18603,4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  <w:tcBorders>
              <w:top w:val="nil"/>
            </w:tcBorders>
            <w:vAlign w:val="bottom"/>
          </w:tcPr>
          <w:p w:rsidR="00EA272A" w:rsidRPr="002C36BD" w:rsidRDefault="00B552E5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EA272A" w:rsidRPr="002C36BD">
              <w:rPr>
                <w:color w:val="000000"/>
                <w:sz w:val="26"/>
                <w:szCs w:val="26"/>
              </w:rPr>
              <w:t xml:space="preserve"> том числе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EA272A" w:rsidRPr="002C36BD" w:rsidRDefault="00A94DBB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EA272A" w:rsidRPr="002C36BD">
              <w:rPr>
                <w:color w:val="000000"/>
                <w:sz w:val="26"/>
                <w:szCs w:val="26"/>
              </w:rPr>
              <w:t>птовая торговля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19559,6</w:t>
            </w:r>
          </w:p>
        </w:tc>
        <w:tc>
          <w:tcPr>
            <w:tcW w:w="2799" w:type="dxa"/>
            <w:tcBorders>
              <w:top w:val="nil"/>
            </w:tcBorders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20849,8</w:t>
            </w:r>
          </w:p>
        </w:tc>
      </w:tr>
      <w:tr w:rsidR="00EA272A" w:rsidRPr="00096318" w:rsidTr="00C56940">
        <w:trPr>
          <w:cantSplit/>
        </w:trPr>
        <w:tc>
          <w:tcPr>
            <w:tcW w:w="5103" w:type="dxa"/>
            <w:vAlign w:val="bottom"/>
          </w:tcPr>
          <w:p w:rsidR="00EA272A" w:rsidRPr="002C36BD" w:rsidRDefault="00A94DBB" w:rsidP="00C56940">
            <w:pPr>
              <w:pStyle w:val="ConsPlusNormal"/>
              <w:ind w:hanging="2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EA272A" w:rsidRPr="002C36BD">
              <w:rPr>
                <w:color w:val="000000"/>
                <w:sz w:val="26"/>
                <w:szCs w:val="26"/>
              </w:rPr>
              <w:t>озничная торговля</w:t>
            </w:r>
          </w:p>
        </w:tc>
        <w:tc>
          <w:tcPr>
            <w:tcW w:w="2410" w:type="dxa"/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15719,2</w:t>
            </w:r>
          </w:p>
        </w:tc>
        <w:tc>
          <w:tcPr>
            <w:tcW w:w="2799" w:type="dxa"/>
            <w:vAlign w:val="bottom"/>
          </w:tcPr>
          <w:p w:rsidR="00EA272A" w:rsidRPr="002C36BD" w:rsidRDefault="00EA272A" w:rsidP="00A94DBB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2C36BD">
              <w:rPr>
                <w:color w:val="000000"/>
                <w:sz w:val="26"/>
                <w:szCs w:val="26"/>
              </w:rPr>
              <w:t>16956,2</w:t>
            </w:r>
          </w:p>
        </w:tc>
      </w:tr>
    </w:tbl>
    <w:p w:rsidR="00EA272A" w:rsidRPr="00096318" w:rsidRDefault="00EA272A" w:rsidP="00EA272A">
      <w:pPr>
        <w:pStyle w:val="ConsPlusNormal"/>
        <w:jc w:val="center"/>
        <w:outlineLvl w:val="2"/>
        <w:rPr>
          <w:color w:val="000000"/>
          <w:sz w:val="28"/>
          <w:szCs w:val="28"/>
        </w:rPr>
      </w:pPr>
    </w:p>
    <w:p w:rsidR="00EA272A" w:rsidRDefault="00EA272A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6D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Налоговые поступления</w:t>
      </w:r>
    </w:p>
    <w:p w:rsidR="00FA4E00" w:rsidRPr="00246D46" w:rsidRDefault="00FA4E00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272A" w:rsidRDefault="00EA272A" w:rsidP="00C56940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отрасль вносит весомый вклад в обеспечение налоговых поступлений. По итогам 2014 года хозяйствующими субъектами отрасли перечислено </w:t>
      </w:r>
      <w:r w:rsidR="00A934D6">
        <w:rPr>
          <w:rFonts w:ascii="Times New Roman" w:hAnsi="Times New Roman" w:cs="Times New Roman"/>
          <w:sz w:val="28"/>
          <w:szCs w:val="28"/>
        </w:rPr>
        <w:t xml:space="preserve">налогов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34D6">
        <w:rPr>
          <w:rFonts w:ascii="Times New Roman" w:hAnsi="Times New Roman" w:cs="Times New Roman"/>
          <w:sz w:val="28"/>
          <w:szCs w:val="28"/>
        </w:rPr>
        <w:t xml:space="preserve">Республики Карелия в размере </w:t>
      </w:r>
      <w:r>
        <w:rPr>
          <w:rFonts w:ascii="Times New Roman" w:hAnsi="Times New Roman" w:cs="Times New Roman"/>
          <w:sz w:val="28"/>
          <w:szCs w:val="28"/>
        </w:rPr>
        <w:t>2,3 млрд. рублей, или 12,1% налоговых поступлений от всех видов экономической деятельности.</w:t>
      </w:r>
    </w:p>
    <w:p w:rsidR="00EA272A" w:rsidRDefault="00EA272A" w:rsidP="00C56940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2A" w:rsidRDefault="00EA272A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6D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Инвестиции и господдержка</w:t>
      </w:r>
    </w:p>
    <w:p w:rsidR="00A934D6" w:rsidRPr="00246D46" w:rsidRDefault="00A934D6" w:rsidP="00C56940">
      <w:pPr>
        <w:pStyle w:val="34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272A" w:rsidRDefault="00EA272A" w:rsidP="00C56940">
      <w:pPr>
        <w:ind w:firstLine="709"/>
        <w:jc w:val="both"/>
        <w:rPr>
          <w:szCs w:val="28"/>
        </w:rPr>
      </w:pPr>
      <w:r>
        <w:rPr>
          <w:szCs w:val="28"/>
        </w:rPr>
        <w:t>В 2014 году в торговую отрасль инвестировано 1537 млн. рублей, что составляет 5,7% от общего объема инвестиций в экономику республики (4,5% в 2013 году).</w:t>
      </w:r>
    </w:p>
    <w:p w:rsidR="00EA272A" w:rsidRDefault="00EA272A" w:rsidP="00EA272A">
      <w:pPr>
        <w:pStyle w:val="33"/>
        <w:shd w:val="clear" w:color="auto" w:fill="auto"/>
        <w:spacing w:line="317" w:lineRule="exact"/>
        <w:ind w:firstLine="709"/>
        <w:jc w:val="both"/>
        <w:rPr>
          <w:rFonts w:cs="Courier New"/>
          <w:sz w:val="28"/>
          <w:szCs w:val="28"/>
        </w:rPr>
      </w:pPr>
      <w:r w:rsidRPr="006730FB">
        <w:rPr>
          <w:sz w:val="28"/>
          <w:szCs w:val="28"/>
        </w:rPr>
        <w:t>В Республике Карелия государственная поддержка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6730FB">
        <w:rPr>
          <w:sz w:val="28"/>
          <w:szCs w:val="28"/>
        </w:rPr>
        <w:t xml:space="preserve">оказывается в рамках Федерального закона от </w:t>
      </w:r>
      <w:r w:rsidR="00D45066">
        <w:rPr>
          <w:sz w:val="28"/>
          <w:szCs w:val="28"/>
        </w:rPr>
        <w:t xml:space="preserve">                 </w:t>
      </w:r>
      <w:r w:rsidRPr="006730FB">
        <w:rPr>
          <w:sz w:val="28"/>
          <w:szCs w:val="28"/>
        </w:rPr>
        <w:t xml:space="preserve">24 июля 2007 года № 209-ФЗ «О развитии малого и </w:t>
      </w:r>
      <w:r>
        <w:rPr>
          <w:sz w:val="28"/>
          <w:szCs w:val="28"/>
        </w:rPr>
        <w:t>среднего предпринимательства в Р</w:t>
      </w:r>
      <w:r w:rsidRPr="006730FB">
        <w:rPr>
          <w:sz w:val="28"/>
          <w:szCs w:val="28"/>
        </w:rPr>
        <w:t>оссийской Федерации». С 1 января 2015 года действ</w:t>
      </w:r>
      <w:r w:rsidR="00A934D6">
        <w:rPr>
          <w:sz w:val="28"/>
          <w:szCs w:val="28"/>
        </w:rPr>
        <w:t>ует</w:t>
      </w:r>
      <w:r w:rsidRPr="006730FB">
        <w:rPr>
          <w:sz w:val="28"/>
          <w:szCs w:val="28"/>
        </w:rPr>
        <w:t xml:space="preserve"> подпрограмма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</w:t>
      </w:r>
      <w:r w:rsidR="00D45066">
        <w:rPr>
          <w:sz w:val="28"/>
          <w:szCs w:val="28"/>
        </w:rPr>
        <w:t>ой</w:t>
      </w:r>
      <w:r w:rsidRPr="006730FB">
        <w:rPr>
          <w:sz w:val="28"/>
          <w:szCs w:val="28"/>
        </w:rPr>
        <w:t xml:space="preserve"> постановлением Прави</w:t>
      </w:r>
      <w:r>
        <w:rPr>
          <w:sz w:val="28"/>
          <w:szCs w:val="28"/>
        </w:rPr>
        <w:t xml:space="preserve">тельства Республики Карелия от </w:t>
      </w:r>
      <w:r w:rsidRPr="006730FB">
        <w:rPr>
          <w:sz w:val="28"/>
          <w:szCs w:val="28"/>
        </w:rPr>
        <w:t xml:space="preserve">3 марта 2014 года № 49-П. В целях повышения доступа субъектов малого и среднего предпринимательства к кредитным ресурсам, развития системы гарантий и поручительств по обязательствам субъектов малого и среднего </w:t>
      </w:r>
      <w:r w:rsidRPr="006730FB">
        <w:rPr>
          <w:sz w:val="28"/>
          <w:szCs w:val="28"/>
        </w:rPr>
        <w:lastRenderedPageBreak/>
        <w:t>предпринимательства, основанных на кредитных договорах, в 2009 году создан Гарантийный фонд Республики Карелия</w:t>
      </w:r>
      <w:r w:rsidR="00D45066">
        <w:rPr>
          <w:sz w:val="28"/>
          <w:szCs w:val="28"/>
        </w:rPr>
        <w:t xml:space="preserve"> </w:t>
      </w:r>
      <w:r w:rsidR="00D45066" w:rsidRPr="006730FB">
        <w:rPr>
          <w:sz w:val="28"/>
          <w:szCs w:val="28"/>
        </w:rPr>
        <w:t>(фонд поручительств)</w:t>
      </w:r>
      <w:r w:rsidR="00D45066">
        <w:rPr>
          <w:sz w:val="28"/>
          <w:szCs w:val="28"/>
        </w:rPr>
        <w:t xml:space="preserve"> по обязательствам субъектов малого и среднего предпринимательства в форме некоммерческой организации фонда</w:t>
      </w:r>
      <w:r w:rsidRPr="006730FB">
        <w:rPr>
          <w:sz w:val="28"/>
          <w:szCs w:val="28"/>
        </w:rPr>
        <w:t xml:space="preserve">. </w:t>
      </w:r>
      <w:proofErr w:type="gramStart"/>
      <w:r w:rsidR="00D45066">
        <w:rPr>
          <w:sz w:val="28"/>
          <w:szCs w:val="28"/>
        </w:rPr>
        <w:t xml:space="preserve">Указанный </w:t>
      </w:r>
      <w:r w:rsidRPr="00AB240D">
        <w:rPr>
          <w:sz w:val="28"/>
          <w:szCs w:val="28"/>
        </w:rPr>
        <w:t>Фонд выступает поручителем по обязательствам субъектов малого и среднего предпринимательства перед банками по кредитным договорам в размере до 50% от суммы основного долга и процентов по нему, а также по договорам о предоставлении банковской гарантии в размере до 70% от суммы гарантии в случае недостаточности у заемщика собственного ликвидного обеспечения.</w:t>
      </w:r>
      <w:proofErr w:type="gramEnd"/>
    </w:p>
    <w:p w:rsidR="00EA272A" w:rsidRPr="006730FB" w:rsidRDefault="00D45066" w:rsidP="00EA272A">
      <w:pPr>
        <w:ind w:firstLine="709"/>
        <w:jc w:val="both"/>
        <w:rPr>
          <w:szCs w:val="28"/>
        </w:rPr>
      </w:pPr>
      <w:r>
        <w:rPr>
          <w:szCs w:val="28"/>
        </w:rPr>
        <w:t>Местными а</w:t>
      </w:r>
      <w:r w:rsidR="00EA272A" w:rsidRPr="006730FB">
        <w:rPr>
          <w:szCs w:val="28"/>
        </w:rPr>
        <w:t xml:space="preserve">дминистрациями в рамках реализации муниципальных программ развития малого и среднего предпринимательства осуществляется предоставление грантов на начало собственного дела. Сформированы перечни муниципального имущества, предназначенного для предоставления в аренду субъектам малого и среднего предпринимательства, свободного от прав третьих лиц. </w:t>
      </w:r>
    </w:p>
    <w:p w:rsidR="00EA272A" w:rsidRDefault="00EA272A" w:rsidP="00EA272A">
      <w:pPr>
        <w:pStyle w:val="3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A1FF9">
        <w:rPr>
          <w:sz w:val="28"/>
          <w:szCs w:val="28"/>
        </w:rPr>
        <w:t xml:space="preserve">ля стабильного развития </w:t>
      </w:r>
      <w:r w:rsidR="00D45066">
        <w:rPr>
          <w:sz w:val="28"/>
          <w:szCs w:val="28"/>
        </w:rPr>
        <w:t xml:space="preserve">торговой </w:t>
      </w:r>
      <w:r>
        <w:rPr>
          <w:sz w:val="28"/>
          <w:szCs w:val="28"/>
        </w:rPr>
        <w:t xml:space="preserve">отрасли </w:t>
      </w:r>
      <w:r w:rsidR="00D45066">
        <w:rPr>
          <w:sz w:val="28"/>
          <w:szCs w:val="28"/>
        </w:rPr>
        <w:t>в</w:t>
      </w:r>
      <w:r>
        <w:rPr>
          <w:sz w:val="28"/>
          <w:szCs w:val="28"/>
        </w:rPr>
        <w:t xml:space="preserve"> республик</w:t>
      </w:r>
      <w:r w:rsidR="00D45066">
        <w:rPr>
          <w:sz w:val="28"/>
          <w:szCs w:val="28"/>
        </w:rPr>
        <w:t>е</w:t>
      </w:r>
      <w:r w:rsidRPr="007A1FF9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 xml:space="preserve">а организация работы, направленной на </w:t>
      </w:r>
      <w:r w:rsidRPr="007A1FF9">
        <w:rPr>
          <w:sz w:val="28"/>
          <w:szCs w:val="28"/>
        </w:rPr>
        <w:t xml:space="preserve">поддержку </w:t>
      </w:r>
      <w:proofErr w:type="spellStart"/>
      <w:r w:rsidRPr="007A1FF9">
        <w:rPr>
          <w:sz w:val="28"/>
          <w:szCs w:val="28"/>
        </w:rPr>
        <w:t>многоформатной</w:t>
      </w:r>
      <w:proofErr w:type="spellEnd"/>
      <w:r w:rsidRPr="007A1FF9">
        <w:rPr>
          <w:sz w:val="28"/>
          <w:szCs w:val="28"/>
        </w:rPr>
        <w:t xml:space="preserve"> и доступной по экономическим, физическим и территориальным параметрам </w:t>
      </w:r>
      <w:r>
        <w:rPr>
          <w:sz w:val="28"/>
          <w:szCs w:val="28"/>
        </w:rPr>
        <w:t>торговой инфраструктуры посредством стимулирования роста любых форм предпринимательской активности.</w:t>
      </w:r>
    </w:p>
    <w:p w:rsidR="00EA272A" w:rsidRDefault="00EA272A" w:rsidP="00EA272A">
      <w:pPr>
        <w:pStyle w:val="3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</w:p>
    <w:p w:rsidR="00EA272A" w:rsidRPr="00096318" w:rsidRDefault="00EA272A" w:rsidP="00EA272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Стратегии</w:t>
      </w:r>
    </w:p>
    <w:p w:rsidR="00EA272A" w:rsidRPr="00F454FD" w:rsidRDefault="00EA272A" w:rsidP="00EA272A">
      <w:pPr>
        <w:pStyle w:val="Default"/>
        <w:jc w:val="center"/>
        <w:rPr>
          <w:b/>
          <w:bCs/>
          <w:sz w:val="28"/>
          <w:szCs w:val="28"/>
        </w:rPr>
      </w:pPr>
    </w:p>
    <w:p w:rsidR="00EA272A" w:rsidRPr="00F454FD" w:rsidRDefault="00EA272A" w:rsidP="00D45066">
      <w:pPr>
        <w:pStyle w:val="21"/>
        <w:shd w:val="clear" w:color="auto" w:fill="auto"/>
        <w:ind w:firstLine="709"/>
        <w:jc w:val="both"/>
        <w:rPr>
          <w:sz w:val="28"/>
          <w:szCs w:val="28"/>
        </w:rPr>
      </w:pPr>
      <w:r w:rsidRPr="00F454FD">
        <w:rPr>
          <w:sz w:val="28"/>
          <w:szCs w:val="28"/>
        </w:rPr>
        <w:t xml:space="preserve">Целью Стратегии является </w:t>
      </w:r>
      <w:r>
        <w:rPr>
          <w:sz w:val="28"/>
          <w:szCs w:val="28"/>
        </w:rPr>
        <w:t>создание условий для максимально полного удовлетворения</w:t>
      </w:r>
      <w:r w:rsidRPr="00F454FD">
        <w:rPr>
          <w:sz w:val="28"/>
          <w:szCs w:val="28"/>
        </w:rPr>
        <w:t xml:space="preserve"> потребностей населения Республики Карелия в услугах торговли</w:t>
      </w:r>
      <w:r>
        <w:rPr>
          <w:sz w:val="28"/>
          <w:szCs w:val="28"/>
        </w:rPr>
        <w:t xml:space="preserve">, </w:t>
      </w:r>
      <w:r w:rsidRPr="00F454F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454FD">
        <w:rPr>
          <w:sz w:val="28"/>
          <w:szCs w:val="28"/>
        </w:rPr>
        <w:t xml:space="preserve"> эффективной товаропроводящей инфраструктуры, стимулирование предпринимательской активности </w:t>
      </w:r>
      <w:r>
        <w:rPr>
          <w:sz w:val="28"/>
          <w:szCs w:val="28"/>
        </w:rPr>
        <w:t xml:space="preserve">и </w:t>
      </w:r>
      <w:r w:rsidRPr="00F454FD">
        <w:rPr>
          <w:sz w:val="28"/>
          <w:szCs w:val="28"/>
        </w:rPr>
        <w:t>добросовестно</w:t>
      </w:r>
      <w:r>
        <w:rPr>
          <w:sz w:val="28"/>
          <w:szCs w:val="28"/>
        </w:rPr>
        <w:t>сти</w:t>
      </w:r>
      <w:r w:rsidRPr="00F454FD">
        <w:rPr>
          <w:sz w:val="28"/>
          <w:szCs w:val="28"/>
        </w:rPr>
        <w:t xml:space="preserve"> конкуренции в торговой отрасли.</w:t>
      </w:r>
    </w:p>
    <w:p w:rsidR="00EA272A" w:rsidRPr="00F454FD" w:rsidRDefault="00EA272A" w:rsidP="00D45066">
      <w:pPr>
        <w:pStyle w:val="21"/>
        <w:shd w:val="clear" w:color="auto" w:fill="auto"/>
        <w:spacing w:after="0"/>
        <w:ind w:firstLine="709"/>
        <w:rPr>
          <w:sz w:val="28"/>
          <w:szCs w:val="28"/>
        </w:rPr>
      </w:pPr>
      <w:r w:rsidRPr="00F454FD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B552E5" w:rsidRDefault="00B552E5" w:rsidP="000D6FDB">
      <w:pPr>
        <w:pStyle w:val="a3"/>
        <w:spacing w:line="235" w:lineRule="auto"/>
        <w:ind w:firstLine="709"/>
        <w:rPr>
          <w:rStyle w:val="BodyTextChar"/>
          <w:color w:val="000000"/>
          <w:sz w:val="28"/>
          <w:szCs w:val="28"/>
        </w:rPr>
      </w:pPr>
      <w:r>
        <w:rPr>
          <w:szCs w:val="28"/>
        </w:rPr>
        <w:t xml:space="preserve">1) </w:t>
      </w:r>
      <w:r w:rsidR="00EA272A">
        <w:rPr>
          <w:szCs w:val="28"/>
        </w:rPr>
        <w:t>п</w:t>
      </w:r>
      <w:r w:rsidR="00EA272A" w:rsidRPr="00F454FD">
        <w:rPr>
          <w:szCs w:val="28"/>
        </w:rPr>
        <w:t>овышение эффективности и сбалансированности регулирования отношений в области торговой деятельности</w:t>
      </w:r>
      <w:r w:rsidR="000D6FDB">
        <w:rPr>
          <w:szCs w:val="28"/>
        </w:rPr>
        <w:t>.</w:t>
      </w:r>
      <w:r w:rsidR="000D6FDB" w:rsidRPr="000D6FDB">
        <w:rPr>
          <w:rStyle w:val="BodyTextChar"/>
          <w:color w:val="000000"/>
          <w:sz w:val="28"/>
          <w:szCs w:val="28"/>
        </w:rPr>
        <w:t xml:space="preserve"> </w:t>
      </w:r>
    </w:p>
    <w:p w:rsidR="000D6FDB" w:rsidRDefault="000D6FDB" w:rsidP="000D6FDB">
      <w:pPr>
        <w:pStyle w:val="a3"/>
        <w:spacing w:line="235" w:lineRule="auto"/>
        <w:ind w:firstLine="709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Указанная задача будет решаться путем:</w:t>
      </w:r>
    </w:p>
    <w:p w:rsidR="000D6FDB" w:rsidRDefault="000D6FDB" w:rsidP="000D6FDB">
      <w:pPr>
        <w:pStyle w:val="a3"/>
        <w:spacing w:line="235" w:lineRule="auto"/>
        <w:ind w:firstLine="709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разработки</w:t>
      </w:r>
      <w:r w:rsidRPr="00D45066">
        <w:rPr>
          <w:rStyle w:val="BodyTextChar"/>
          <w:color w:val="000000"/>
          <w:sz w:val="28"/>
          <w:szCs w:val="28"/>
        </w:rPr>
        <w:t xml:space="preserve"> предложений по внесению изменений в нормативные правовые акты Российской Федерации, регулирующие торговую деятельность</w:t>
      </w:r>
      <w:r>
        <w:rPr>
          <w:rStyle w:val="BodyTextChar"/>
          <w:color w:val="000000"/>
          <w:sz w:val="28"/>
          <w:szCs w:val="28"/>
        </w:rPr>
        <w:t>;</w:t>
      </w:r>
    </w:p>
    <w:p w:rsidR="000D6FDB" w:rsidRPr="00D45066" w:rsidRDefault="000D6FDB" w:rsidP="000D6FDB">
      <w:pPr>
        <w:pStyle w:val="a3"/>
        <w:spacing w:line="235" w:lineRule="auto"/>
        <w:ind w:firstLine="709"/>
        <w:rPr>
          <w:rFonts w:cs="Courier New"/>
          <w:szCs w:val="28"/>
        </w:rPr>
      </w:pPr>
      <w:r>
        <w:rPr>
          <w:rStyle w:val="BodyTextChar"/>
          <w:color w:val="000000"/>
          <w:sz w:val="28"/>
          <w:szCs w:val="28"/>
        </w:rPr>
        <w:t>обеспечения проведения</w:t>
      </w:r>
      <w:r w:rsidRPr="00D45066">
        <w:rPr>
          <w:rStyle w:val="BodyTextChar"/>
          <w:color w:val="000000"/>
          <w:sz w:val="28"/>
          <w:szCs w:val="28"/>
        </w:rPr>
        <w:t xml:space="preserve"> мониторинга нормативных правовых актов Республики Карелия и муниципальных правовых актов, регулирующих отношения в области торговой деятельности, включая деятельность розничных рынк</w:t>
      </w:r>
      <w:r>
        <w:rPr>
          <w:rStyle w:val="BodyTextChar"/>
          <w:color w:val="000000"/>
          <w:sz w:val="28"/>
          <w:szCs w:val="28"/>
        </w:rPr>
        <w:t xml:space="preserve">ов, на </w:t>
      </w:r>
      <w:r w:rsidR="00B552E5">
        <w:rPr>
          <w:rStyle w:val="BodyTextChar"/>
          <w:color w:val="000000"/>
          <w:sz w:val="28"/>
          <w:szCs w:val="28"/>
        </w:rPr>
        <w:t xml:space="preserve">их </w:t>
      </w:r>
      <w:r>
        <w:rPr>
          <w:rStyle w:val="BodyTextChar"/>
          <w:color w:val="000000"/>
          <w:sz w:val="28"/>
          <w:szCs w:val="28"/>
        </w:rPr>
        <w:t>соответствие положениям</w:t>
      </w:r>
      <w:r w:rsidRPr="00D45066">
        <w:rPr>
          <w:rStyle w:val="BodyTextChar"/>
          <w:color w:val="000000"/>
          <w:sz w:val="28"/>
          <w:szCs w:val="28"/>
        </w:rPr>
        <w:t xml:space="preserve"> федерально</w:t>
      </w:r>
      <w:r>
        <w:rPr>
          <w:rStyle w:val="BodyTextChar"/>
          <w:color w:val="000000"/>
          <w:sz w:val="28"/>
          <w:szCs w:val="28"/>
        </w:rPr>
        <w:t>го законодательства</w:t>
      </w:r>
      <w:r w:rsidRPr="00D45066">
        <w:rPr>
          <w:rStyle w:val="BodyTextChar"/>
          <w:color w:val="000000"/>
          <w:sz w:val="28"/>
          <w:szCs w:val="28"/>
        </w:rPr>
        <w:t>;</w:t>
      </w:r>
    </w:p>
    <w:p w:rsidR="00001711" w:rsidRDefault="00B552E5" w:rsidP="00B552E5">
      <w:pPr>
        <w:pStyle w:val="a3"/>
        <w:ind w:left="709"/>
        <w:rPr>
          <w:rStyle w:val="BodyTextChar"/>
          <w:color w:val="000000"/>
          <w:sz w:val="28"/>
          <w:szCs w:val="28"/>
        </w:rPr>
      </w:pPr>
      <w:r>
        <w:rPr>
          <w:szCs w:val="28"/>
        </w:rPr>
        <w:t xml:space="preserve">2) </w:t>
      </w:r>
      <w:r w:rsidR="00EA272A">
        <w:rPr>
          <w:szCs w:val="28"/>
        </w:rPr>
        <w:t>с</w:t>
      </w:r>
      <w:r w:rsidR="00EA272A" w:rsidRPr="00F454FD">
        <w:rPr>
          <w:szCs w:val="28"/>
        </w:rPr>
        <w:t xml:space="preserve">оздание условий для развития </w:t>
      </w:r>
      <w:proofErr w:type="spellStart"/>
      <w:r w:rsidR="00EA272A" w:rsidRPr="00F454FD">
        <w:rPr>
          <w:szCs w:val="28"/>
        </w:rPr>
        <w:t>многоформатной</w:t>
      </w:r>
      <w:proofErr w:type="spellEnd"/>
      <w:r w:rsidR="00EA272A" w:rsidRPr="00F454FD">
        <w:rPr>
          <w:szCs w:val="28"/>
        </w:rPr>
        <w:t xml:space="preserve"> инфраструктуры торговли</w:t>
      </w:r>
      <w:r w:rsidR="000D6FDB">
        <w:rPr>
          <w:szCs w:val="28"/>
        </w:rPr>
        <w:t>.</w:t>
      </w:r>
      <w:r w:rsidR="000D6FDB" w:rsidRPr="000D6FDB">
        <w:rPr>
          <w:rStyle w:val="BodyTextChar"/>
          <w:color w:val="000000"/>
          <w:sz w:val="28"/>
          <w:szCs w:val="28"/>
        </w:rPr>
        <w:t xml:space="preserve"> </w:t>
      </w:r>
      <w:r w:rsidR="000D6FDB">
        <w:rPr>
          <w:rStyle w:val="BodyTextChar"/>
          <w:color w:val="000000"/>
          <w:sz w:val="28"/>
          <w:szCs w:val="28"/>
        </w:rPr>
        <w:t xml:space="preserve">Указанная задача будет решаться путем: </w:t>
      </w:r>
    </w:p>
    <w:p w:rsidR="00001711" w:rsidRPr="00D45066" w:rsidRDefault="00001711" w:rsidP="00001711">
      <w:pPr>
        <w:pStyle w:val="a3"/>
        <w:ind w:firstLine="709"/>
        <w:rPr>
          <w:rStyle w:val="BodyTextChar"/>
          <w:rFonts w:cs="Courier New"/>
          <w:color w:val="000000"/>
          <w:sz w:val="28"/>
          <w:szCs w:val="28"/>
        </w:rPr>
      </w:pPr>
      <w:r>
        <w:rPr>
          <w:szCs w:val="28"/>
        </w:rPr>
        <w:t xml:space="preserve">организации </w:t>
      </w:r>
      <w:proofErr w:type="gramStart"/>
      <w:r>
        <w:rPr>
          <w:szCs w:val="28"/>
        </w:rPr>
        <w:t>проведения</w:t>
      </w:r>
      <w:r w:rsidRPr="00D45066">
        <w:rPr>
          <w:szCs w:val="28"/>
        </w:rPr>
        <w:t xml:space="preserve"> мониторинга фактической обеспеченности населения </w:t>
      </w:r>
      <w:r w:rsidRPr="00D45066">
        <w:rPr>
          <w:rStyle w:val="BodyTextChar"/>
          <w:color w:val="000000"/>
          <w:sz w:val="28"/>
          <w:szCs w:val="28"/>
        </w:rPr>
        <w:t>Республики</w:t>
      </w:r>
      <w:proofErr w:type="gramEnd"/>
      <w:r w:rsidRPr="00D45066">
        <w:rPr>
          <w:rStyle w:val="BodyTextChar"/>
          <w:color w:val="000000"/>
          <w:sz w:val="28"/>
          <w:szCs w:val="28"/>
        </w:rPr>
        <w:t xml:space="preserve"> Карелия </w:t>
      </w:r>
      <w:r w:rsidRPr="00D45066">
        <w:rPr>
          <w:szCs w:val="28"/>
        </w:rPr>
        <w:t xml:space="preserve">торговыми объектами различных форматов </w:t>
      </w:r>
      <w:r w:rsidRPr="00D45066">
        <w:rPr>
          <w:rStyle w:val="BodyTextChar"/>
          <w:color w:val="000000"/>
          <w:sz w:val="28"/>
          <w:szCs w:val="28"/>
        </w:rPr>
        <w:t>в разрезе муниципальных образований;</w:t>
      </w:r>
    </w:p>
    <w:p w:rsidR="00001711" w:rsidRPr="00D45066" w:rsidRDefault="00001711" w:rsidP="00001711">
      <w:pPr>
        <w:pStyle w:val="a3"/>
        <w:ind w:firstLine="709"/>
        <w:rPr>
          <w:szCs w:val="28"/>
        </w:rPr>
      </w:pPr>
      <w:r w:rsidRPr="00D45066">
        <w:rPr>
          <w:szCs w:val="28"/>
        </w:rPr>
        <w:t xml:space="preserve"> обеспеч</w:t>
      </w:r>
      <w:r>
        <w:rPr>
          <w:szCs w:val="28"/>
        </w:rPr>
        <w:t>ения формирования</w:t>
      </w:r>
      <w:r w:rsidRPr="00D45066">
        <w:rPr>
          <w:szCs w:val="28"/>
        </w:rPr>
        <w:t xml:space="preserve"> на территории </w:t>
      </w:r>
      <w:r>
        <w:rPr>
          <w:szCs w:val="28"/>
        </w:rPr>
        <w:t>каждого</w:t>
      </w:r>
      <w:r w:rsidRPr="00D45066">
        <w:rPr>
          <w:szCs w:val="28"/>
        </w:rPr>
        <w:t xml:space="preserve"> муниципального образования схемы размещения торговых объектов в разрезе форматов торговли с учетом демографических, географических, экономических, инфраструктурных и прочих особенностей территории муниципального образования;</w:t>
      </w:r>
    </w:p>
    <w:p w:rsidR="00001711" w:rsidRPr="00D45066" w:rsidRDefault="00001711" w:rsidP="00001711">
      <w:pPr>
        <w:pStyle w:val="a3"/>
        <w:ind w:firstLine="709"/>
        <w:rPr>
          <w:rFonts w:cs="Courier New"/>
          <w:szCs w:val="28"/>
        </w:rPr>
      </w:pPr>
      <w:r>
        <w:rPr>
          <w:szCs w:val="28"/>
        </w:rPr>
        <w:lastRenderedPageBreak/>
        <w:t>оказания содействия</w:t>
      </w:r>
      <w:r w:rsidRPr="00D45066">
        <w:rPr>
          <w:szCs w:val="28"/>
        </w:rPr>
        <w:t xml:space="preserve"> сбалансированному размещению инфраструктуры торговли, в том числе за счет развития малых форматов торговли («магазин у дома» или «магазин за углом», «магазин шаговой доступности» и </w:t>
      </w:r>
      <w:proofErr w:type="gramStart"/>
      <w:r w:rsidRPr="00D45066">
        <w:rPr>
          <w:szCs w:val="28"/>
        </w:rPr>
        <w:t>другое</w:t>
      </w:r>
      <w:proofErr w:type="gramEnd"/>
      <w:r w:rsidRPr="00D45066">
        <w:rPr>
          <w:szCs w:val="28"/>
        </w:rPr>
        <w:t>), нестационарной, мобильной торговли и ярмарочной торговли, а также торговых объектов потребительской кооперации, обеспечивающих торговыми услугами жителей труднодоступных, отдаленных и малонаселе</w:t>
      </w:r>
      <w:r>
        <w:rPr>
          <w:szCs w:val="28"/>
        </w:rPr>
        <w:t>нных пунктов Республики Карелия;</w:t>
      </w:r>
    </w:p>
    <w:p w:rsidR="00750F30" w:rsidRDefault="00750F30" w:rsidP="00001711">
      <w:pPr>
        <w:tabs>
          <w:tab w:val="left" w:pos="1080"/>
        </w:tabs>
        <w:ind w:firstLine="709"/>
        <w:jc w:val="both"/>
        <w:rPr>
          <w:rStyle w:val="BodyTextChar"/>
          <w:color w:val="000000"/>
          <w:sz w:val="28"/>
          <w:szCs w:val="28"/>
        </w:rPr>
      </w:pPr>
      <w:r>
        <w:rPr>
          <w:szCs w:val="28"/>
        </w:rPr>
        <w:t xml:space="preserve">3) </w:t>
      </w:r>
      <w:r w:rsidR="00EA272A">
        <w:rPr>
          <w:szCs w:val="28"/>
        </w:rPr>
        <w:t>о</w:t>
      </w:r>
      <w:r w:rsidR="00EA272A" w:rsidRPr="00F454FD">
        <w:rPr>
          <w:szCs w:val="28"/>
        </w:rPr>
        <w:t>беспечение условий для развития свободной конкуренции и повышения уровня</w:t>
      </w:r>
      <w:r w:rsidR="00001711">
        <w:rPr>
          <w:szCs w:val="28"/>
        </w:rPr>
        <w:t xml:space="preserve"> предпринимательской активности.</w:t>
      </w:r>
      <w:r w:rsidR="00001711" w:rsidRPr="00001711">
        <w:rPr>
          <w:rStyle w:val="BodyTextChar"/>
          <w:color w:val="000000"/>
          <w:sz w:val="28"/>
          <w:szCs w:val="28"/>
        </w:rPr>
        <w:t xml:space="preserve"> </w:t>
      </w:r>
    </w:p>
    <w:p w:rsidR="00001711" w:rsidRDefault="00001711" w:rsidP="0000171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>Указанная задача будет решаться путем:</w:t>
      </w:r>
      <w:r w:rsidRPr="00001711">
        <w:rPr>
          <w:szCs w:val="28"/>
        </w:rPr>
        <w:t xml:space="preserve"> </w:t>
      </w:r>
    </w:p>
    <w:p w:rsidR="00001711" w:rsidRPr="00F454FD" w:rsidRDefault="00001711" w:rsidP="00001711">
      <w:pPr>
        <w:tabs>
          <w:tab w:val="left" w:pos="1080"/>
        </w:tabs>
        <w:ind w:firstLine="709"/>
        <w:jc w:val="both"/>
        <w:rPr>
          <w:szCs w:val="28"/>
        </w:rPr>
      </w:pPr>
      <w:r w:rsidRPr="00F454FD">
        <w:rPr>
          <w:szCs w:val="28"/>
        </w:rPr>
        <w:t>привле</w:t>
      </w:r>
      <w:r>
        <w:rPr>
          <w:szCs w:val="28"/>
        </w:rPr>
        <w:t>чения</w:t>
      </w:r>
      <w:r w:rsidRPr="00F454FD">
        <w:rPr>
          <w:szCs w:val="28"/>
        </w:rPr>
        <w:t xml:space="preserve"> инвестици</w:t>
      </w:r>
      <w:r>
        <w:rPr>
          <w:szCs w:val="28"/>
        </w:rPr>
        <w:t>й</w:t>
      </w:r>
      <w:r w:rsidRPr="00F454FD">
        <w:rPr>
          <w:szCs w:val="28"/>
        </w:rPr>
        <w:t xml:space="preserve"> в торговую отрасль;</w:t>
      </w:r>
    </w:p>
    <w:p w:rsidR="00001711" w:rsidRPr="00F454FD" w:rsidRDefault="00001711" w:rsidP="00001711">
      <w:pPr>
        <w:pStyle w:val="a3"/>
        <w:ind w:firstLine="709"/>
        <w:rPr>
          <w:szCs w:val="28"/>
        </w:rPr>
      </w:pPr>
      <w:r>
        <w:rPr>
          <w:szCs w:val="28"/>
        </w:rPr>
        <w:t xml:space="preserve">оказания </w:t>
      </w:r>
      <w:r w:rsidRPr="00F454FD">
        <w:rPr>
          <w:szCs w:val="28"/>
        </w:rPr>
        <w:t>содейств</w:t>
      </w:r>
      <w:r>
        <w:rPr>
          <w:szCs w:val="28"/>
        </w:rPr>
        <w:t>ия</w:t>
      </w:r>
      <w:r w:rsidRPr="00F454FD">
        <w:rPr>
          <w:szCs w:val="28"/>
        </w:rPr>
        <w:t xml:space="preserve"> организации, в том числе на постоянной основе, отраслевых торговых мероприятий (ярмарки, выставки-продажи, круглые столы, семинары, форумы, конкурсы и </w:t>
      </w:r>
      <w:proofErr w:type="gramStart"/>
      <w:r>
        <w:rPr>
          <w:szCs w:val="28"/>
        </w:rPr>
        <w:t>другое</w:t>
      </w:r>
      <w:proofErr w:type="gramEnd"/>
      <w:r w:rsidRPr="00F454FD">
        <w:rPr>
          <w:szCs w:val="28"/>
        </w:rPr>
        <w:t>);</w:t>
      </w:r>
    </w:p>
    <w:p w:rsidR="00001711" w:rsidRPr="00F454FD" w:rsidRDefault="00001711" w:rsidP="00001711">
      <w:pPr>
        <w:pStyle w:val="a3"/>
        <w:tabs>
          <w:tab w:val="left" w:pos="1282"/>
        </w:tabs>
        <w:ind w:firstLine="709"/>
        <w:rPr>
          <w:szCs w:val="28"/>
        </w:rPr>
      </w:pPr>
      <w:r>
        <w:rPr>
          <w:szCs w:val="28"/>
        </w:rPr>
        <w:t xml:space="preserve">оказания содействия </w:t>
      </w:r>
      <w:r w:rsidRPr="00F454FD">
        <w:rPr>
          <w:szCs w:val="28"/>
        </w:rPr>
        <w:t>обеспечению доступности торговых площадей и земельных участков для развития торговых и логистических организаций;</w:t>
      </w:r>
    </w:p>
    <w:p w:rsidR="00001711" w:rsidRPr="00F454FD" w:rsidRDefault="00001711" w:rsidP="00001711">
      <w:pPr>
        <w:ind w:firstLine="709"/>
        <w:jc w:val="both"/>
        <w:rPr>
          <w:szCs w:val="28"/>
        </w:rPr>
      </w:pPr>
      <w:r>
        <w:rPr>
          <w:szCs w:val="28"/>
        </w:rPr>
        <w:t>обеспечения</w:t>
      </w:r>
      <w:r w:rsidRPr="00F454FD">
        <w:rPr>
          <w:szCs w:val="28"/>
        </w:rPr>
        <w:t xml:space="preserve"> эффективн</w:t>
      </w:r>
      <w:r>
        <w:rPr>
          <w:szCs w:val="28"/>
        </w:rPr>
        <w:t>ой</w:t>
      </w:r>
      <w:r w:rsidRPr="00F454FD">
        <w:rPr>
          <w:szCs w:val="28"/>
        </w:rPr>
        <w:t xml:space="preserve"> информационн</w:t>
      </w:r>
      <w:r>
        <w:rPr>
          <w:szCs w:val="28"/>
        </w:rPr>
        <w:t>ой системы</w:t>
      </w:r>
      <w:r w:rsidRPr="00F454FD">
        <w:rPr>
          <w:szCs w:val="28"/>
        </w:rPr>
        <w:t xml:space="preserve"> поддержки </w:t>
      </w:r>
      <w:r w:rsidRPr="00595658">
        <w:rPr>
          <w:szCs w:val="28"/>
        </w:rPr>
        <w:t>хозяйствующих субъектов</w:t>
      </w:r>
      <w:r w:rsidRPr="00F454FD">
        <w:rPr>
          <w:szCs w:val="28"/>
        </w:rPr>
        <w:t xml:space="preserve">, занятых в </w:t>
      </w:r>
      <w:r>
        <w:rPr>
          <w:szCs w:val="28"/>
        </w:rPr>
        <w:t>торговой отрасли и популяризации</w:t>
      </w:r>
      <w:r w:rsidRPr="00F454FD">
        <w:rPr>
          <w:szCs w:val="28"/>
        </w:rPr>
        <w:t xml:space="preserve"> п</w:t>
      </w:r>
      <w:r>
        <w:rPr>
          <w:szCs w:val="28"/>
        </w:rPr>
        <w:t>редпринимательской деятельности;</w:t>
      </w:r>
    </w:p>
    <w:p w:rsidR="00750F30" w:rsidRDefault="00750F30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A272A">
        <w:rPr>
          <w:sz w:val="28"/>
          <w:szCs w:val="28"/>
        </w:rPr>
        <w:t>п</w:t>
      </w:r>
      <w:r w:rsidR="00EA272A" w:rsidRPr="00F454FD">
        <w:rPr>
          <w:sz w:val="28"/>
          <w:szCs w:val="28"/>
        </w:rPr>
        <w:t xml:space="preserve">овышение привлекательности осуществления торговой деятельности в малочисленных и отдаленных населенных пунктах </w:t>
      </w:r>
      <w:r w:rsidR="00EA272A">
        <w:rPr>
          <w:sz w:val="28"/>
          <w:szCs w:val="28"/>
        </w:rPr>
        <w:t>Р</w:t>
      </w:r>
      <w:r w:rsidR="00EA272A" w:rsidRPr="00F454FD">
        <w:rPr>
          <w:sz w:val="28"/>
          <w:szCs w:val="28"/>
        </w:rPr>
        <w:t>еспублики</w:t>
      </w:r>
      <w:r w:rsidR="00EA272A">
        <w:rPr>
          <w:sz w:val="28"/>
          <w:szCs w:val="28"/>
        </w:rPr>
        <w:t xml:space="preserve"> Карелия</w:t>
      </w:r>
      <w:r w:rsidR="00001711">
        <w:rPr>
          <w:sz w:val="28"/>
          <w:szCs w:val="28"/>
        </w:rPr>
        <w:t xml:space="preserve">. </w:t>
      </w:r>
    </w:p>
    <w:p w:rsidR="00001711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Указанная задача будет решаться путем:</w:t>
      </w:r>
      <w:r w:rsidRPr="00001711">
        <w:rPr>
          <w:sz w:val="28"/>
          <w:szCs w:val="28"/>
        </w:rPr>
        <w:t xml:space="preserve"> </w:t>
      </w:r>
    </w:p>
    <w:p w:rsidR="00001711" w:rsidRPr="00F454FD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F454FD">
        <w:rPr>
          <w:sz w:val="28"/>
          <w:szCs w:val="28"/>
        </w:rPr>
        <w:t>организ</w:t>
      </w:r>
      <w:r>
        <w:rPr>
          <w:sz w:val="28"/>
          <w:szCs w:val="28"/>
        </w:rPr>
        <w:t>ации проведения</w:t>
      </w:r>
      <w:r w:rsidRPr="00F454FD">
        <w:rPr>
          <w:sz w:val="28"/>
          <w:szCs w:val="28"/>
        </w:rPr>
        <w:t xml:space="preserve"> мониторинга населенных пунктов </w:t>
      </w:r>
      <w:r>
        <w:rPr>
          <w:sz w:val="28"/>
          <w:szCs w:val="28"/>
        </w:rPr>
        <w:t>Р</w:t>
      </w:r>
      <w:r w:rsidRPr="00F454F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Карелия </w:t>
      </w:r>
      <w:r w:rsidRPr="00F454FD">
        <w:rPr>
          <w:sz w:val="28"/>
          <w:szCs w:val="28"/>
        </w:rPr>
        <w:t>по степени экономической привлекательности для ведения торговой деятельности в разрезе муниципальных образований;</w:t>
      </w:r>
    </w:p>
    <w:p w:rsidR="00001711" w:rsidRPr="00F454FD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F454FD">
        <w:rPr>
          <w:sz w:val="28"/>
          <w:szCs w:val="28"/>
        </w:rPr>
        <w:t>организ</w:t>
      </w:r>
      <w:r>
        <w:rPr>
          <w:sz w:val="28"/>
          <w:szCs w:val="28"/>
        </w:rPr>
        <w:t>ации проведения</w:t>
      </w:r>
      <w:r w:rsidRPr="00F454FD">
        <w:rPr>
          <w:sz w:val="28"/>
          <w:szCs w:val="28"/>
        </w:rPr>
        <w:t xml:space="preserve"> мониторинга примен</w:t>
      </w:r>
      <w:r>
        <w:rPr>
          <w:sz w:val="28"/>
          <w:szCs w:val="28"/>
        </w:rPr>
        <w:t>ения</w:t>
      </w:r>
      <w:r w:rsidRPr="00F454FD">
        <w:rPr>
          <w:sz w:val="28"/>
          <w:szCs w:val="28"/>
        </w:rPr>
        <w:t xml:space="preserve"> и эффективности действующих мер поддержки торговой деятельности малочисленных и отдаленных населенных пунктов</w:t>
      </w:r>
      <w:r>
        <w:rPr>
          <w:sz w:val="28"/>
          <w:szCs w:val="28"/>
        </w:rPr>
        <w:t xml:space="preserve"> Республики Карелия</w:t>
      </w:r>
      <w:r w:rsidRPr="00F454FD">
        <w:rPr>
          <w:sz w:val="28"/>
          <w:szCs w:val="28"/>
        </w:rPr>
        <w:t>;</w:t>
      </w:r>
    </w:p>
    <w:p w:rsidR="00001711" w:rsidRPr="00F454FD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содействия</w:t>
      </w:r>
      <w:r w:rsidRPr="00F454FD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 xml:space="preserve">малого и среднего бизнеса для обеспечения торговой деятельности в сельской местности; </w:t>
      </w:r>
    </w:p>
    <w:p w:rsidR="00001711" w:rsidRDefault="00750F30" w:rsidP="00750F30">
      <w:pPr>
        <w:pStyle w:val="21"/>
        <w:shd w:val="clear" w:color="auto" w:fill="auto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A272A">
        <w:rPr>
          <w:sz w:val="28"/>
          <w:szCs w:val="28"/>
        </w:rPr>
        <w:t>с</w:t>
      </w:r>
      <w:r w:rsidR="00EA272A" w:rsidRPr="00F454FD">
        <w:rPr>
          <w:sz w:val="28"/>
          <w:szCs w:val="28"/>
        </w:rPr>
        <w:t xml:space="preserve">одействие в повышении кадровой обеспеченности </w:t>
      </w:r>
      <w:r w:rsidR="00EA272A">
        <w:rPr>
          <w:sz w:val="28"/>
          <w:szCs w:val="28"/>
        </w:rPr>
        <w:t xml:space="preserve">в торговой </w:t>
      </w:r>
      <w:r w:rsidR="00EA272A" w:rsidRPr="00F454FD">
        <w:rPr>
          <w:sz w:val="28"/>
          <w:szCs w:val="28"/>
        </w:rPr>
        <w:t>отрасли.</w:t>
      </w:r>
      <w:r w:rsidR="00001711">
        <w:rPr>
          <w:sz w:val="28"/>
          <w:szCs w:val="28"/>
        </w:rPr>
        <w:t xml:space="preserve"> </w:t>
      </w:r>
      <w:r w:rsidR="00001711">
        <w:rPr>
          <w:rStyle w:val="BodyTextChar"/>
          <w:color w:val="000000"/>
          <w:sz w:val="28"/>
          <w:szCs w:val="28"/>
        </w:rPr>
        <w:t>Указанная задача будет решаться путем:</w:t>
      </w:r>
      <w:r w:rsidR="00001711" w:rsidRPr="00001711">
        <w:rPr>
          <w:sz w:val="28"/>
          <w:szCs w:val="28"/>
        </w:rPr>
        <w:t xml:space="preserve"> </w:t>
      </w:r>
    </w:p>
    <w:p w:rsidR="00001711" w:rsidRPr="00F454FD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проведения</w:t>
      </w:r>
      <w:r w:rsidRPr="00F454FD">
        <w:rPr>
          <w:sz w:val="28"/>
          <w:szCs w:val="28"/>
        </w:rPr>
        <w:t xml:space="preserve"> мониторинга рынка труда в</w:t>
      </w:r>
      <w:r>
        <w:rPr>
          <w:sz w:val="28"/>
          <w:szCs w:val="28"/>
        </w:rPr>
        <w:t xml:space="preserve"> торговой </w:t>
      </w:r>
      <w:r w:rsidRPr="00F454FD">
        <w:rPr>
          <w:sz w:val="28"/>
          <w:szCs w:val="28"/>
        </w:rPr>
        <w:t>отрасли;</w:t>
      </w:r>
    </w:p>
    <w:p w:rsidR="00001711" w:rsidRPr="00F454FD" w:rsidRDefault="00001711" w:rsidP="00001711">
      <w:pPr>
        <w:pStyle w:val="21"/>
        <w:shd w:val="clear" w:color="auto" w:fill="auto"/>
        <w:spacing w:after="0"/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оказания содействия</w:t>
      </w:r>
      <w:r w:rsidRPr="00F454FD">
        <w:rPr>
          <w:sz w:val="28"/>
          <w:szCs w:val="28"/>
        </w:rPr>
        <w:t xml:space="preserve"> проведению различных просветительских и мотивационных мероприятий (конкурс</w:t>
      </w:r>
      <w:r>
        <w:rPr>
          <w:sz w:val="28"/>
          <w:szCs w:val="28"/>
        </w:rPr>
        <w:t>ы</w:t>
      </w:r>
      <w:r w:rsidRPr="00F454FD">
        <w:rPr>
          <w:sz w:val="28"/>
          <w:szCs w:val="28"/>
        </w:rPr>
        <w:t xml:space="preserve"> профессионального мастерства, общественно</w:t>
      </w:r>
      <w:r>
        <w:rPr>
          <w:sz w:val="28"/>
          <w:szCs w:val="28"/>
        </w:rPr>
        <w:t>е</w:t>
      </w:r>
      <w:r w:rsidRPr="00F454FD">
        <w:rPr>
          <w:sz w:val="28"/>
          <w:szCs w:val="28"/>
        </w:rPr>
        <w:t xml:space="preserve"> чествовани</w:t>
      </w:r>
      <w:r>
        <w:rPr>
          <w:sz w:val="28"/>
          <w:szCs w:val="28"/>
        </w:rPr>
        <w:t>е</w:t>
      </w:r>
      <w:r w:rsidRPr="00F454FD">
        <w:rPr>
          <w:sz w:val="28"/>
          <w:szCs w:val="28"/>
        </w:rPr>
        <w:t xml:space="preserve"> победителей конкурсов</w:t>
      </w:r>
      <w:r>
        <w:rPr>
          <w:sz w:val="28"/>
          <w:szCs w:val="28"/>
        </w:rPr>
        <w:t xml:space="preserve">, в том числе с участием средств массовой информации, возрождение системы </w:t>
      </w:r>
      <w:r w:rsidRPr="00A82AFB">
        <w:rPr>
          <w:sz w:val="28"/>
          <w:szCs w:val="28"/>
        </w:rPr>
        <w:t>наставничества);</w:t>
      </w:r>
    </w:p>
    <w:p w:rsidR="00001711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</w:t>
      </w:r>
      <w:r w:rsidRPr="00F454FD">
        <w:rPr>
          <w:sz w:val="28"/>
          <w:szCs w:val="28"/>
        </w:rPr>
        <w:t>содейств</w:t>
      </w:r>
      <w:r>
        <w:rPr>
          <w:sz w:val="28"/>
          <w:szCs w:val="28"/>
        </w:rPr>
        <w:t>ия</w:t>
      </w:r>
      <w:r w:rsidRPr="00F454FD">
        <w:rPr>
          <w:sz w:val="28"/>
          <w:szCs w:val="28"/>
        </w:rPr>
        <w:t xml:space="preserve"> обеспечению условий для создания новых рабочих мест, сохранения и модернизации имеющихся, повышения уровня производительности и оплаты труда в </w:t>
      </w:r>
      <w:r>
        <w:rPr>
          <w:sz w:val="28"/>
          <w:szCs w:val="28"/>
        </w:rPr>
        <w:t xml:space="preserve">торговой </w:t>
      </w:r>
      <w:r w:rsidRPr="00F454FD">
        <w:rPr>
          <w:sz w:val="28"/>
          <w:szCs w:val="28"/>
        </w:rPr>
        <w:t>отрасли</w:t>
      </w:r>
      <w:r>
        <w:rPr>
          <w:sz w:val="28"/>
          <w:szCs w:val="28"/>
        </w:rPr>
        <w:t>;</w:t>
      </w:r>
    </w:p>
    <w:p w:rsidR="00001711" w:rsidRPr="008976BF" w:rsidRDefault="00001711" w:rsidP="00001711">
      <w:pPr>
        <w:pStyle w:val="2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продолжения сотрудничества с образовательными организация</w:t>
      </w:r>
      <w:r w:rsidR="00750F30">
        <w:rPr>
          <w:sz w:val="28"/>
          <w:szCs w:val="28"/>
        </w:rPr>
        <w:t>ми</w:t>
      </w:r>
      <w:r>
        <w:rPr>
          <w:sz w:val="28"/>
          <w:szCs w:val="28"/>
        </w:rPr>
        <w:t xml:space="preserve"> в Республике Карелия  по </w:t>
      </w:r>
      <w:r w:rsidRPr="008976BF">
        <w:rPr>
          <w:sz w:val="28"/>
          <w:szCs w:val="28"/>
        </w:rPr>
        <w:t>подготовке квалифицированных специалистов</w:t>
      </w:r>
      <w:r>
        <w:rPr>
          <w:sz w:val="28"/>
          <w:szCs w:val="28"/>
        </w:rPr>
        <w:t xml:space="preserve"> для торговой отрасли</w:t>
      </w:r>
      <w:r w:rsidRPr="008976BF">
        <w:rPr>
          <w:sz w:val="28"/>
          <w:szCs w:val="28"/>
        </w:rPr>
        <w:t>, разработке и реализации образовательных, научно-практических проектов, научно-исследовательских работ</w:t>
      </w:r>
      <w:r>
        <w:rPr>
          <w:sz w:val="28"/>
          <w:szCs w:val="28"/>
        </w:rPr>
        <w:t>.</w:t>
      </w:r>
      <w:r w:rsidRPr="008976BF">
        <w:rPr>
          <w:sz w:val="28"/>
          <w:szCs w:val="28"/>
        </w:rPr>
        <w:t xml:space="preserve"> </w:t>
      </w:r>
    </w:p>
    <w:p w:rsidR="00001711" w:rsidRDefault="00001711" w:rsidP="00EA272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30" w:rsidRDefault="00750F30" w:rsidP="00EA272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30" w:rsidRDefault="00750F30" w:rsidP="00EA272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2A" w:rsidRPr="00096318" w:rsidRDefault="00EA272A" w:rsidP="00EA272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Срок реализации Стратегии</w:t>
      </w:r>
    </w:p>
    <w:p w:rsidR="00EA272A" w:rsidRPr="00F454FD" w:rsidRDefault="00EA272A" w:rsidP="00EA272A">
      <w:pPr>
        <w:pStyle w:val="21"/>
        <w:shd w:val="clear" w:color="auto" w:fill="auto"/>
        <w:spacing w:line="260" w:lineRule="exact"/>
        <w:jc w:val="left"/>
        <w:rPr>
          <w:rFonts w:cs="Courier New"/>
          <w:sz w:val="28"/>
          <w:szCs w:val="28"/>
        </w:rPr>
      </w:pPr>
    </w:p>
    <w:p w:rsidR="00EA272A" w:rsidRDefault="00EA272A" w:rsidP="00EA272A">
      <w:pPr>
        <w:pStyle w:val="21"/>
        <w:shd w:val="clear" w:color="auto" w:fill="auto"/>
        <w:spacing w:line="260" w:lineRule="exact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Срок реализации Стратегии:</w:t>
      </w:r>
      <w:r w:rsidR="00001711">
        <w:rPr>
          <w:sz w:val="28"/>
          <w:szCs w:val="28"/>
        </w:rPr>
        <w:t xml:space="preserve"> 2016-</w:t>
      </w:r>
      <w:r w:rsidRPr="00F454FD">
        <w:rPr>
          <w:sz w:val="28"/>
          <w:szCs w:val="28"/>
        </w:rPr>
        <w:t>2018 годы и период до 2020 года.</w:t>
      </w:r>
    </w:p>
    <w:p w:rsidR="009F384A" w:rsidRPr="00F454FD" w:rsidRDefault="009F384A" w:rsidP="00EA272A">
      <w:pPr>
        <w:pStyle w:val="21"/>
        <w:shd w:val="clear" w:color="auto" w:fill="auto"/>
        <w:spacing w:line="260" w:lineRule="exact"/>
        <w:ind w:firstLine="851"/>
        <w:jc w:val="left"/>
        <w:rPr>
          <w:sz w:val="28"/>
          <w:szCs w:val="28"/>
        </w:rPr>
      </w:pPr>
    </w:p>
    <w:p w:rsidR="00EA272A" w:rsidRPr="00001711" w:rsidRDefault="00001711" w:rsidP="009F384A">
      <w:pPr>
        <w:pStyle w:val="21"/>
        <w:shd w:val="clear" w:color="auto" w:fill="auto"/>
        <w:rPr>
          <w:sz w:val="28"/>
          <w:szCs w:val="28"/>
        </w:rPr>
      </w:pPr>
      <w:bookmarkStart w:id="1" w:name="bookmark1"/>
      <w:r w:rsidRPr="00001711">
        <w:rPr>
          <w:sz w:val="28"/>
          <w:szCs w:val="28"/>
        </w:rPr>
        <w:t>5</w:t>
      </w:r>
      <w:r w:rsidR="00EA272A" w:rsidRPr="00001711">
        <w:rPr>
          <w:sz w:val="28"/>
          <w:szCs w:val="28"/>
        </w:rPr>
        <w:t>. Механизм мониторинга реализации Стратегии</w:t>
      </w:r>
      <w:bookmarkEnd w:id="1"/>
    </w:p>
    <w:p w:rsidR="00EA272A" w:rsidRPr="00DB53A5" w:rsidRDefault="00EA272A" w:rsidP="00EA272A">
      <w:pPr>
        <w:pStyle w:val="21"/>
        <w:shd w:val="clear" w:color="auto" w:fill="auto"/>
        <w:ind w:firstLine="360"/>
        <w:jc w:val="left"/>
        <w:rPr>
          <w:rFonts w:cs="Courier New"/>
          <w:sz w:val="16"/>
          <w:szCs w:val="16"/>
        </w:rPr>
      </w:pPr>
    </w:p>
    <w:p w:rsidR="00EA272A" w:rsidRPr="00F454FD" w:rsidRDefault="00EA272A" w:rsidP="00D45066">
      <w:pPr>
        <w:pStyle w:val="21"/>
        <w:shd w:val="clear" w:color="auto" w:fill="auto"/>
        <w:spacing w:after="0"/>
        <w:ind w:firstLine="851"/>
        <w:jc w:val="both"/>
        <w:rPr>
          <w:sz w:val="28"/>
          <w:szCs w:val="28"/>
        </w:rPr>
      </w:pPr>
      <w:r w:rsidRPr="00F454FD">
        <w:rPr>
          <w:sz w:val="28"/>
          <w:szCs w:val="28"/>
        </w:rPr>
        <w:t xml:space="preserve">Механизм мониторинга реализации Стратегии основывается на сборе, систематизации и анализе информации о реализации мероприятий, предусмотренных </w:t>
      </w:r>
      <w:r>
        <w:rPr>
          <w:sz w:val="28"/>
          <w:szCs w:val="28"/>
        </w:rPr>
        <w:t>С</w:t>
      </w:r>
      <w:r w:rsidRPr="00F454FD">
        <w:rPr>
          <w:sz w:val="28"/>
          <w:szCs w:val="28"/>
        </w:rPr>
        <w:t>тратегией.</w:t>
      </w:r>
    </w:p>
    <w:p w:rsidR="00EA272A" w:rsidRPr="00F454FD" w:rsidRDefault="00EA272A" w:rsidP="00D45066">
      <w:pPr>
        <w:pStyle w:val="21"/>
        <w:shd w:val="clear" w:color="auto" w:fill="auto"/>
        <w:spacing w:after="0"/>
        <w:ind w:firstLine="851"/>
        <w:jc w:val="both"/>
        <w:rPr>
          <w:sz w:val="28"/>
          <w:szCs w:val="28"/>
        </w:rPr>
      </w:pPr>
      <w:r w:rsidRPr="00F454FD">
        <w:rPr>
          <w:sz w:val="28"/>
          <w:szCs w:val="28"/>
        </w:rPr>
        <w:t>Основным документом, отражаю</w:t>
      </w:r>
      <w:r>
        <w:rPr>
          <w:sz w:val="28"/>
          <w:szCs w:val="28"/>
        </w:rPr>
        <w:t>щим</w:t>
      </w:r>
      <w:r w:rsidRPr="00F454FD">
        <w:rPr>
          <w:sz w:val="28"/>
          <w:szCs w:val="28"/>
        </w:rPr>
        <w:t xml:space="preserve"> результаты реализации Стратегии, является ежегодный доклад Министерства экономического развития Республики Карелия о результатах и основных направлениях деятельности в области торговой деятельности, представляемый в Правительство Республики Карелия ежегодно </w:t>
      </w:r>
      <w:r w:rsidR="00C56940">
        <w:rPr>
          <w:sz w:val="28"/>
          <w:szCs w:val="28"/>
        </w:rPr>
        <w:br/>
      </w:r>
      <w:r w:rsidRPr="00F454FD">
        <w:rPr>
          <w:sz w:val="28"/>
          <w:szCs w:val="28"/>
        </w:rPr>
        <w:t>до 1 апреля года, следующего за отчетным</w:t>
      </w:r>
      <w:r>
        <w:rPr>
          <w:sz w:val="28"/>
          <w:szCs w:val="28"/>
        </w:rPr>
        <w:t xml:space="preserve"> периодом</w:t>
      </w:r>
      <w:r w:rsidRPr="00F454FD">
        <w:rPr>
          <w:sz w:val="28"/>
          <w:szCs w:val="28"/>
        </w:rPr>
        <w:t>.</w:t>
      </w:r>
    </w:p>
    <w:p w:rsidR="00EA272A" w:rsidRDefault="00EA272A" w:rsidP="00D45066">
      <w:pPr>
        <w:pStyle w:val="21"/>
        <w:shd w:val="clear" w:color="auto" w:fill="auto"/>
        <w:spacing w:after="0"/>
        <w:ind w:firstLine="851"/>
        <w:jc w:val="both"/>
        <w:rPr>
          <w:sz w:val="28"/>
          <w:szCs w:val="28"/>
        </w:rPr>
      </w:pPr>
      <w:r w:rsidRPr="00F454FD">
        <w:rPr>
          <w:sz w:val="28"/>
          <w:szCs w:val="28"/>
        </w:rPr>
        <w:t xml:space="preserve">Стратегия </w:t>
      </w:r>
      <w:r>
        <w:rPr>
          <w:sz w:val="28"/>
          <w:szCs w:val="28"/>
        </w:rPr>
        <w:t xml:space="preserve">может </w:t>
      </w:r>
      <w:r w:rsidRPr="00F454FD">
        <w:rPr>
          <w:sz w:val="28"/>
          <w:szCs w:val="28"/>
        </w:rPr>
        <w:t>корректир</w:t>
      </w:r>
      <w:r>
        <w:rPr>
          <w:sz w:val="28"/>
          <w:szCs w:val="28"/>
        </w:rPr>
        <w:t>оваться, но не более 1 раза в год.</w:t>
      </w:r>
    </w:p>
    <w:p w:rsidR="00EA272A" w:rsidRPr="00F454FD" w:rsidRDefault="00EA272A" w:rsidP="00D45066">
      <w:pPr>
        <w:pStyle w:val="21"/>
        <w:shd w:val="clear" w:color="auto" w:fill="auto"/>
        <w:spacing w:after="0"/>
        <w:ind w:firstLine="851"/>
        <w:jc w:val="both"/>
        <w:rPr>
          <w:sz w:val="28"/>
          <w:szCs w:val="28"/>
        </w:rPr>
      </w:pPr>
      <w:r w:rsidRPr="00F454FD">
        <w:rPr>
          <w:sz w:val="28"/>
          <w:szCs w:val="28"/>
        </w:rPr>
        <w:t xml:space="preserve">В рамках мониторинга Стратегии проводится мониторинг </w:t>
      </w:r>
      <w:r>
        <w:rPr>
          <w:sz w:val="28"/>
          <w:szCs w:val="28"/>
        </w:rPr>
        <w:t xml:space="preserve">основных </w:t>
      </w:r>
      <w:r w:rsidRPr="00F454FD">
        <w:rPr>
          <w:sz w:val="28"/>
          <w:szCs w:val="28"/>
        </w:rPr>
        <w:t xml:space="preserve">показателей эффективности </w:t>
      </w:r>
      <w:r w:rsidRPr="00226751">
        <w:rPr>
          <w:sz w:val="28"/>
          <w:szCs w:val="28"/>
        </w:rPr>
        <w:t>торговой отрасли</w:t>
      </w:r>
      <w:r w:rsidRPr="00F454FD">
        <w:rPr>
          <w:sz w:val="28"/>
          <w:szCs w:val="28"/>
        </w:rPr>
        <w:t xml:space="preserve"> в разрезе муниципальных образований.</w:t>
      </w:r>
    </w:p>
    <w:p w:rsidR="001A590B" w:rsidRDefault="001A590B" w:rsidP="00433A75">
      <w:pPr>
        <w:tabs>
          <w:tab w:val="left" w:pos="9356"/>
        </w:tabs>
        <w:ind w:right="-1"/>
      </w:pPr>
    </w:p>
    <w:sectPr w:rsidR="001A590B" w:rsidSect="00EA272A">
      <w:footerReference w:type="default" r:id="rId17"/>
      <w:pgSz w:w="11909" w:h="16834" w:code="9"/>
      <w:pgMar w:top="567" w:right="567" w:bottom="567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EB" w:rsidRDefault="006965EB">
      <w:r>
        <w:separator/>
      </w:r>
    </w:p>
  </w:endnote>
  <w:endnote w:type="continuationSeparator" w:id="0">
    <w:p w:rsidR="006965EB" w:rsidRDefault="006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B" w:rsidRDefault="007E0F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5EB" w:rsidRDefault="006965EB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B" w:rsidRDefault="006965EB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B" w:rsidRDefault="006965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EB" w:rsidRDefault="006965EB">
      <w:r>
        <w:separator/>
      </w:r>
    </w:p>
  </w:footnote>
  <w:footnote w:type="continuationSeparator" w:id="0">
    <w:p w:rsidR="006965EB" w:rsidRDefault="0069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6965EB" w:rsidRDefault="007E0F11">
        <w:pPr>
          <w:pStyle w:val="a6"/>
          <w:jc w:val="center"/>
        </w:pPr>
        <w:r>
          <w:fldChar w:fldCharType="begin"/>
        </w:r>
        <w:r w:rsidR="006965EB">
          <w:instrText>PAGE   \* MERGEFORMAT</w:instrText>
        </w:r>
        <w:r>
          <w:fldChar w:fldCharType="separate"/>
        </w:r>
        <w:r w:rsidR="00E95A16">
          <w:rPr>
            <w:noProof/>
          </w:rPr>
          <w:t>14</w:t>
        </w:r>
        <w:r>
          <w:fldChar w:fldCharType="end"/>
        </w:r>
      </w:p>
    </w:sdtContent>
  </w:sdt>
  <w:p w:rsidR="006965EB" w:rsidRDefault="006965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B" w:rsidRDefault="006965EB">
    <w:pPr>
      <w:pStyle w:val="a6"/>
      <w:jc w:val="center"/>
    </w:pPr>
  </w:p>
  <w:p w:rsidR="006965EB" w:rsidRDefault="006965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711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6FD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160F"/>
    <w:rsid w:val="001548E7"/>
    <w:rsid w:val="0016314E"/>
    <w:rsid w:val="0016721D"/>
    <w:rsid w:val="0017074C"/>
    <w:rsid w:val="00177EE3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0B6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36BD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04A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2171"/>
    <w:rsid w:val="004F1CDD"/>
    <w:rsid w:val="00503BDE"/>
    <w:rsid w:val="0054699C"/>
    <w:rsid w:val="0056141B"/>
    <w:rsid w:val="00567E8A"/>
    <w:rsid w:val="005734DF"/>
    <w:rsid w:val="00576F02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72FE"/>
    <w:rsid w:val="00686F6C"/>
    <w:rsid w:val="006965EB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6185"/>
    <w:rsid w:val="007212DB"/>
    <w:rsid w:val="007221C4"/>
    <w:rsid w:val="00724788"/>
    <w:rsid w:val="007270F5"/>
    <w:rsid w:val="00730A0A"/>
    <w:rsid w:val="00736419"/>
    <w:rsid w:val="00736F92"/>
    <w:rsid w:val="00743ED6"/>
    <w:rsid w:val="0074597A"/>
    <w:rsid w:val="00746313"/>
    <w:rsid w:val="00750F30"/>
    <w:rsid w:val="00760BCE"/>
    <w:rsid w:val="0076332C"/>
    <w:rsid w:val="00764393"/>
    <w:rsid w:val="0076518F"/>
    <w:rsid w:val="00771E8E"/>
    <w:rsid w:val="00791A99"/>
    <w:rsid w:val="00794A95"/>
    <w:rsid w:val="007A3F98"/>
    <w:rsid w:val="007B0F0A"/>
    <w:rsid w:val="007C3AFF"/>
    <w:rsid w:val="007D2542"/>
    <w:rsid w:val="007D428D"/>
    <w:rsid w:val="007D46BB"/>
    <w:rsid w:val="007D6DFA"/>
    <w:rsid w:val="007E0F11"/>
    <w:rsid w:val="007E4EB8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7BE0"/>
    <w:rsid w:val="008864EE"/>
    <w:rsid w:val="008957D2"/>
    <w:rsid w:val="00896760"/>
    <w:rsid w:val="008A2B07"/>
    <w:rsid w:val="008A3F28"/>
    <w:rsid w:val="008B3563"/>
    <w:rsid w:val="008B45E9"/>
    <w:rsid w:val="008B478F"/>
    <w:rsid w:val="008C4C8D"/>
    <w:rsid w:val="008E454A"/>
    <w:rsid w:val="008F3382"/>
    <w:rsid w:val="008F37BC"/>
    <w:rsid w:val="008F49A8"/>
    <w:rsid w:val="008F7C13"/>
    <w:rsid w:val="00905135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384A"/>
    <w:rsid w:val="00A1167E"/>
    <w:rsid w:val="00A32278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34D6"/>
    <w:rsid w:val="00A94DBB"/>
    <w:rsid w:val="00A96637"/>
    <w:rsid w:val="00AA02CE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EB4"/>
    <w:rsid w:val="00B02268"/>
    <w:rsid w:val="00B0335B"/>
    <w:rsid w:val="00B06FC7"/>
    <w:rsid w:val="00B07117"/>
    <w:rsid w:val="00B10BFD"/>
    <w:rsid w:val="00B11497"/>
    <w:rsid w:val="00B11BD0"/>
    <w:rsid w:val="00B1379D"/>
    <w:rsid w:val="00B335FF"/>
    <w:rsid w:val="00B35129"/>
    <w:rsid w:val="00B538F7"/>
    <w:rsid w:val="00B552E5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3560"/>
    <w:rsid w:val="00C13650"/>
    <w:rsid w:val="00C15714"/>
    <w:rsid w:val="00C31848"/>
    <w:rsid w:val="00C52675"/>
    <w:rsid w:val="00C55070"/>
    <w:rsid w:val="00C56940"/>
    <w:rsid w:val="00C60DB5"/>
    <w:rsid w:val="00C632F9"/>
    <w:rsid w:val="00CA2D01"/>
    <w:rsid w:val="00CA450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5066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0778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4086"/>
    <w:rsid w:val="00E70A56"/>
    <w:rsid w:val="00E95A16"/>
    <w:rsid w:val="00E97238"/>
    <w:rsid w:val="00EA272A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1EE8"/>
    <w:rsid w:val="00F86BDD"/>
    <w:rsid w:val="00FA4E0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uiPriority w:val="99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uiPriority w:val="99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BodyTextChar">
    <w:name w:val="Body Text Char"/>
    <w:basedOn w:val="a0"/>
    <w:uiPriority w:val="99"/>
    <w:locked/>
    <w:rsid w:val="00EA272A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EA272A"/>
    <w:pPr>
      <w:autoSpaceDE w:val="0"/>
      <w:autoSpaceDN w:val="0"/>
      <w:adjustRightInd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character" w:customStyle="1" w:styleId="41">
    <w:name w:val="Заголовок №4_"/>
    <w:link w:val="42"/>
    <w:uiPriority w:val="99"/>
    <w:locked/>
    <w:rsid w:val="00EA272A"/>
    <w:rPr>
      <w:b/>
      <w:bCs/>
      <w:spacing w:val="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72A"/>
    <w:pPr>
      <w:widowControl w:val="0"/>
      <w:shd w:val="clear" w:color="auto" w:fill="FFFFFF"/>
      <w:spacing w:after="300" w:line="240" w:lineRule="atLeast"/>
      <w:ind w:hanging="700"/>
      <w:jc w:val="both"/>
      <w:outlineLvl w:val="3"/>
    </w:pPr>
    <w:rPr>
      <w:b/>
      <w:bCs/>
      <w:spacing w:val="5"/>
      <w:sz w:val="20"/>
    </w:rPr>
  </w:style>
  <w:style w:type="paragraph" w:customStyle="1" w:styleId="33">
    <w:name w:val="Основной текст3"/>
    <w:basedOn w:val="a"/>
    <w:uiPriority w:val="99"/>
    <w:rsid w:val="00EA272A"/>
    <w:pPr>
      <w:widowControl w:val="0"/>
      <w:shd w:val="clear" w:color="auto" w:fill="FFFFFF"/>
      <w:spacing w:line="274" w:lineRule="exact"/>
      <w:jc w:val="right"/>
    </w:pPr>
    <w:rPr>
      <w:color w:val="000000"/>
      <w:sz w:val="23"/>
      <w:szCs w:val="23"/>
    </w:rPr>
  </w:style>
  <w:style w:type="paragraph" w:styleId="34">
    <w:name w:val="Body Text Indent 3"/>
    <w:basedOn w:val="a"/>
    <w:link w:val="35"/>
    <w:uiPriority w:val="99"/>
    <w:semiHidden/>
    <w:rsid w:val="00EA272A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A272A"/>
    <w:rPr>
      <w:rFonts w:ascii="Courier New" w:eastAsia="Courier New" w:hAnsi="Courier New" w:cs="Courier New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223880597014885E-2"/>
          <c:y val="9.4017094017094266E-2"/>
          <c:w val="0.92238805970149251"/>
          <c:h val="0.467236467236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0">
              <a:gsLst>
                <a:gs pos="0">
                  <a:srgbClr val="FF8080"/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26247">
              <a:noFill/>
            </a:ln>
          </c:spPr>
          <c:invertIfNegative val="0"/>
          <c:dLbls>
            <c:spPr>
              <a:noFill/>
              <a:ln w="24911">
                <a:noFill/>
              </a:ln>
            </c:spPr>
            <c:txPr>
              <a:bodyPr/>
              <a:lstStyle/>
              <a:p>
                <a:pPr>
                  <a:defRPr sz="124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Петрозаводский ГО</c:v>
                </c:pt>
                <c:pt idx="1">
                  <c:v>Сегежский МР</c:v>
                </c:pt>
                <c:pt idx="2">
                  <c:v>Сортавальский МР</c:v>
                </c:pt>
                <c:pt idx="3">
                  <c:v>Кондопожский МР</c:v>
                </c:pt>
                <c:pt idx="4">
                  <c:v>Медвежьегорский МР</c:v>
                </c:pt>
                <c:pt idx="5">
                  <c:v>Олонецкий МР</c:v>
                </c:pt>
                <c:pt idx="6">
                  <c:v>Беломорский МР</c:v>
                </c:pt>
                <c:pt idx="7">
                  <c:v>Питкярантский МР</c:v>
                </c:pt>
                <c:pt idx="8">
                  <c:v>Кемский МР</c:v>
                </c:pt>
                <c:pt idx="9">
                  <c:v>Пудожский МР</c:v>
                </c:pt>
                <c:pt idx="10">
                  <c:v>Костомукшский МР</c:v>
                </c:pt>
                <c:pt idx="11">
                  <c:v>Лоухский МР</c:v>
                </c:pt>
                <c:pt idx="12">
                  <c:v>Прионежский МР</c:v>
                </c:pt>
                <c:pt idx="13">
                  <c:v>Лахденпохский МР</c:v>
                </c:pt>
                <c:pt idx="14">
                  <c:v>Муезерский МР</c:v>
                </c:pt>
                <c:pt idx="15">
                  <c:v>Суоярвский МР</c:v>
                </c:pt>
                <c:pt idx="16">
                  <c:v>Пряжинский МР</c:v>
                </c:pt>
                <c:pt idx="17">
                  <c:v>Калевальский МР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1739</c:v>
                </c:pt>
                <c:pt idx="1">
                  <c:v>475</c:v>
                </c:pt>
                <c:pt idx="2">
                  <c:v>419</c:v>
                </c:pt>
                <c:pt idx="3">
                  <c:v>377</c:v>
                </c:pt>
                <c:pt idx="4">
                  <c:v>324</c:v>
                </c:pt>
                <c:pt idx="5">
                  <c:v>245</c:v>
                </c:pt>
                <c:pt idx="6">
                  <c:v>233</c:v>
                </c:pt>
                <c:pt idx="7">
                  <c:v>230</c:v>
                </c:pt>
                <c:pt idx="8">
                  <c:v>225</c:v>
                </c:pt>
                <c:pt idx="9">
                  <c:v>225</c:v>
                </c:pt>
                <c:pt idx="10">
                  <c:v>219</c:v>
                </c:pt>
                <c:pt idx="11">
                  <c:v>168</c:v>
                </c:pt>
                <c:pt idx="12">
                  <c:v>161</c:v>
                </c:pt>
                <c:pt idx="13">
                  <c:v>155</c:v>
                </c:pt>
                <c:pt idx="14">
                  <c:v>153</c:v>
                </c:pt>
                <c:pt idx="15">
                  <c:v>131</c:v>
                </c:pt>
                <c:pt idx="16">
                  <c:v>106</c:v>
                </c:pt>
                <c:pt idx="17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25575424"/>
        <c:axId val="25576960"/>
      </c:barChart>
      <c:catAx>
        <c:axId val="255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4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7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76960"/>
        <c:scaling>
          <c:orientation val="minMax"/>
          <c:max val="18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23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ед.</a:t>
                </a:r>
              </a:p>
            </c:rich>
          </c:tx>
          <c:layout>
            <c:manualLayout>
              <c:xMode val="edge"/>
              <c:yMode val="edge"/>
              <c:x val="1.3513541932065892E-2"/>
              <c:y val="0"/>
            </c:manualLayout>
          </c:layout>
          <c:overlay val="0"/>
          <c:spPr>
            <a:noFill/>
            <a:ln w="24911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2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75424"/>
        <c:crosses val="autoZero"/>
        <c:crossBetween val="between"/>
        <c:majorUnit val="450"/>
      </c:valAx>
      <c:spPr>
        <a:noFill/>
        <a:ln w="24911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546546546546552E-2"/>
          <c:y val="0.10029498525073779"/>
          <c:w val="0.93093093093093049"/>
          <c:h val="0.44542772861356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0">
              <a:gsLst>
                <a:gs pos="0">
                  <a:srgbClr val="33CCCC"/>
                </a:gs>
                <a:gs pos="100000">
                  <a:srgbClr val="008080"/>
                </a:gs>
              </a:gsLst>
              <a:path path="rect">
                <a:fillToRect l="50000" t="50000" r="50000" b="50000"/>
              </a:path>
            </a:gradFill>
            <a:ln w="24333">
              <a:noFill/>
            </a:ln>
          </c:spPr>
          <c:invertIfNegative val="0"/>
          <c:dLbls>
            <c:spPr>
              <a:noFill/>
              <a:ln w="24911">
                <a:noFill/>
              </a:ln>
            </c:spPr>
            <c:txPr>
              <a:bodyPr/>
              <a:lstStyle/>
              <a:p>
                <a:pPr>
                  <a:defRPr sz="11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Кондопожский МР</c:v>
                </c:pt>
                <c:pt idx="1">
                  <c:v>Пудожский МР</c:v>
                </c:pt>
                <c:pt idx="2">
                  <c:v>Кемский МР</c:v>
                </c:pt>
                <c:pt idx="3">
                  <c:v>Костомукшский ГО</c:v>
                </c:pt>
                <c:pt idx="4">
                  <c:v>Медвежьегорский МР</c:v>
                </c:pt>
                <c:pt idx="5">
                  <c:v>Лоухский МР</c:v>
                </c:pt>
                <c:pt idx="6">
                  <c:v>Муезерский МР</c:v>
                </c:pt>
                <c:pt idx="7">
                  <c:v>Питкярантский МР</c:v>
                </c:pt>
                <c:pt idx="8">
                  <c:v>Петрозаводский ГО</c:v>
                </c:pt>
                <c:pt idx="9">
                  <c:v>Республика Карелия</c:v>
                </c:pt>
                <c:pt idx="10">
                  <c:v>Беломорский МР</c:v>
                </c:pt>
                <c:pt idx="11">
                  <c:v>Сортавальский МР</c:v>
                </c:pt>
                <c:pt idx="12">
                  <c:v>Олонецкий МР</c:v>
                </c:pt>
                <c:pt idx="13">
                  <c:v>Сегежский МР</c:v>
                </c:pt>
                <c:pt idx="14">
                  <c:v>Калевальский МР</c:v>
                </c:pt>
                <c:pt idx="15">
                  <c:v>Суоярвский МР</c:v>
                </c:pt>
                <c:pt idx="16">
                  <c:v>Лахденпохский МР</c:v>
                </c:pt>
                <c:pt idx="17">
                  <c:v>Пряжинский МР</c:v>
                </c:pt>
                <c:pt idx="18">
                  <c:v>Прионежский МР</c:v>
                </c:pt>
              </c:strCache>
            </c:strRef>
          </c:cat>
          <c:val>
            <c:numRef>
              <c:f>Лист1!$B$2:$B$20</c:f>
              <c:numCache>
                <c:formatCode>0</c:formatCode>
                <c:ptCount val="19"/>
                <c:pt idx="0">
                  <c:v>210.84305408271464</c:v>
                </c:pt>
                <c:pt idx="1">
                  <c:v>210.71428571428561</c:v>
                </c:pt>
                <c:pt idx="2">
                  <c:v>200.38167938931304</c:v>
                </c:pt>
                <c:pt idx="3">
                  <c:v>196.48421893727527</c:v>
                </c:pt>
                <c:pt idx="4">
                  <c:v>192.23239658983263</c:v>
                </c:pt>
                <c:pt idx="5">
                  <c:v>181.18091129684549</c:v>
                </c:pt>
                <c:pt idx="6">
                  <c:v>178.06258322237017</c:v>
                </c:pt>
                <c:pt idx="7">
                  <c:v>173.4339407744875</c:v>
                </c:pt>
                <c:pt idx="8">
                  <c:v>168.64463924477405</c:v>
                </c:pt>
                <c:pt idx="9">
                  <c:v>166.5</c:v>
                </c:pt>
                <c:pt idx="10">
                  <c:v>166.02282704126429</c:v>
                </c:pt>
                <c:pt idx="11">
                  <c:v>159.5054401582592</c:v>
                </c:pt>
                <c:pt idx="12">
                  <c:v>153.54710556186149</c:v>
                </c:pt>
                <c:pt idx="13">
                  <c:v>152.9529411764706</c:v>
                </c:pt>
                <c:pt idx="14">
                  <c:v>147.93741109530583</c:v>
                </c:pt>
                <c:pt idx="15">
                  <c:v>122.76350752878652</c:v>
                </c:pt>
                <c:pt idx="16">
                  <c:v>113.17829457364341</c:v>
                </c:pt>
                <c:pt idx="17">
                  <c:v>103.7344398340249</c:v>
                </c:pt>
                <c:pt idx="18">
                  <c:v>86.257049569605257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65946752"/>
        <c:axId val="65948288"/>
      </c:barChart>
      <c:lineChart>
        <c:grouping val="standard"/>
        <c:varyColors val="0"/>
        <c:ser>
          <c:idx val="1"/>
          <c:order val="1"/>
          <c:spPr>
            <a:ln w="36499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elete val="1"/>
          </c:dLbls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946752"/>
        <c:axId val="65948288"/>
      </c:lineChart>
      <c:catAx>
        <c:axId val="659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94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948288"/>
        <c:scaling>
          <c:orientation val="minMax"/>
          <c:max val="2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4911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946752"/>
        <c:crosses val="autoZero"/>
        <c:crossBetween val="between"/>
        <c:majorUnit val="50"/>
        <c:minorUnit val="50"/>
      </c:valAx>
      <c:spPr>
        <a:noFill/>
        <a:ln w="24911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388170370106503E-2"/>
          <c:y val="9.9756643894691036E-2"/>
          <c:w val="0.93093093093093049"/>
          <c:h val="0.54257907542579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9999FF"/>
                </a:gs>
              </a:gsLst>
              <a:lin ang="0" scaled="1"/>
            </a:gradFill>
            <a:ln w="12123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9900"/>
                  </a:gs>
                </a:gsLst>
                <a:lin ang="0" scaled="1"/>
              </a:gradFill>
              <a:ln w="121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863">
                <a:noFill/>
              </a:ln>
            </c:spPr>
            <c:txPr>
              <a:bodyPr rot="-5400000" vert="horz"/>
              <a:lstStyle/>
              <a:p>
                <a:pPr algn="ctr">
                  <a:defRPr sz="11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Петрозаводский ГО</c:v>
                </c:pt>
                <c:pt idx="1">
                  <c:v>Республика Карелия</c:v>
                </c:pt>
                <c:pt idx="2">
                  <c:v>Сортавальский МР</c:v>
                </c:pt>
                <c:pt idx="3">
                  <c:v>Костомукшский ГО</c:v>
                </c:pt>
                <c:pt idx="4">
                  <c:v>Беломорский МР</c:v>
                </c:pt>
                <c:pt idx="5">
                  <c:v>Кемский МР</c:v>
                </c:pt>
                <c:pt idx="6">
                  <c:v>Сегежский МР</c:v>
                </c:pt>
                <c:pt idx="7">
                  <c:v>Олонецкий МР</c:v>
                </c:pt>
                <c:pt idx="8">
                  <c:v>Кондопожский МР</c:v>
                </c:pt>
                <c:pt idx="9">
                  <c:v>Лоухский МР</c:v>
                </c:pt>
                <c:pt idx="10">
                  <c:v>Лахденпохский МР</c:v>
                </c:pt>
                <c:pt idx="11">
                  <c:v>Медвежьегорский МР</c:v>
                </c:pt>
                <c:pt idx="12">
                  <c:v>Питкярантский МР</c:v>
                </c:pt>
                <c:pt idx="13">
                  <c:v>Калевальский МР</c:v>
                </c:pt>
                <c:pt idx="14">
                  <c:v>Суоярвский МР</c:v>
                </c:pt>
                <c:pt idx="15">
                  <c:v>Пряжинский МР</c:v>
                </c:pt>
                <c:pt idx="16">
                  <c:v>Прионежский МР</c:v>
                </c:pt>
                <c:pt idx="17">
                  <c:v>Муезерский МР</c:v>
                </c:pt>
                <c:pt idx="18">
                  <c:v>Пудожский МР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222.3</c:v>
                </c:pt>
                <c:pt idx="1">
                  <c:v>151.30000000000001</c:v>
                </c:pt>
                <c:pt idx="2">
                  <c:v>149.5</c:v>
                </c:pt>
                <c:pt idx="3">
                  <c:v>142.19999999999999</c:v>
                </c:pt>
                <c:pt idx="4">
                  <c:v>109.9</c:v>
                </c:pt>
                <c:pt idx="5">
                  <c:v>106.4</c:v>
                </c:pt>
                <c:pt idx="6">
                  <c:v>103.78920308483293</c:v>
                </c:pt>
                <c:pt idx="7">
                  <c:v>103.6</c:v>
                </c:pt>
                <c:pt idx="8">
                  <c:v>101</c:v>
                </c:pt>
                <c:pt idx="9">
                  <c:v>100.2</c:v>
                </c:pt>
                <c:pt idx="10">
                  <c:v>91.5</c:v>
                </c:pt>
                <c:pt idx="11">
                  <c:v>85.9</c:v>
                </c:pt>
                <c:pt idx="12">
                  <c:v>82.2</c:v>
                </c:pt>
                <c:pt idx="13">
                  <c:v>80.8</c:v>
                </c:pt>
                <c:pt idx="14">
                  <c:v>69.8</c:v>
                </c:pt>
                <c:pt idx="15">
                  <c:v>66.925170068027214</c:v>
                </c:pt>
                <c:pt idx="16">
                  <c:v>62.2</c:v>
                </c:pt>
                <c:pt idx="17">
                  <c:v>60</c:v>
                </c:pt>
                <c:pt idx="18">
                  <c:v>58.848484848484851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66301952"/>
        <c:axId val="66303488"/>
      </c:barChart>
      <c:catAx>
        <c:axId val="6630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3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30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303488"/>
        <c:scaling>
          <c:orientation val="minMax"/>
          <c:max val="2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0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301952"/>
        <c:crosses val="autoZero"/>
        <c:crossBetween val="between"/>
        <c:majorUnit val="50"/>
        <c:minorUnit val="50"/>
      </c:valAx>
      <c:spPr>
        <a:noFill/>
        <a:ln w="248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2719-E097-486B-9755-C600BC9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3788</Words>
  <Characters>27862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37</cp:revision>
  <cp:lastPrinted>2016-01-29T13:38:00Z</cp:lastPrinted>
  <dcterms:created xsi:type="dcterms:W3CDTF">2016-01-21T12:42:00Z</dcterms:created>
  <dcterms:modified xsi:type="dcterms:W3CDTF">2016-02-01T09:19:00Z</dcterms:modified>
</cp:coreProperties>
</file>