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DF2D97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r w:rsidRPr="00DF2D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F199D">
        <w:t>14 марта 2016 года № 177р-П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bookmarkEnd w:id="0"/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C384C" w:rsidRDefault="004C384C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14 статьи 45 Градостроительного кодекса Российской Федерации и статьей 5 </w:t>
      </w:r>
      <w:r w:rsidR="007408A6">
        <w:rPr>
          <w:szCs w:val="28"/>
        </w:rPr>
        <w:t>З</w:t>
      </w:r>
      <w:r>
        <w:rPr>
          <w:szCs w:val="28"/>
        </w:rPr>
        <w:t xml:space="preserve">акона Республики Карелия от 2 ноября 2012 года № 1644-ЗРК «О некоторых вопросах градостроительной деятельности в Республике Карелия» утвердить документацию по планировке территории в составе проекта планировки территории и проекта межевания территории объекта капитального строительства регионального значения «Строительство автодороги Медвежьегорск – </w:t>
      </w:r>
      <w:proofErr w:type="spellStart"/>
      <w:r>
        <w:rPr>
          <w:szCs w:val="28"/>
        </w:rPr>
        <w:t>Толвуя</w:t>
      </w:r>
      <w:proofErr w:type="spellEnd"/>
      <w:r>
        <w:rPr>
          <w:szCs w:val="28"/>
        </w:rPr>
        <w:t xml:space="preserve"> – Великая Губа, км 106 – Больничный».</w:t>
      </w:r>
      <w:proofErr w:type="gramEnd"/>
    </w:p>
    <w:p w:rsidR="00433A75" w:rsidRDefault="004C384C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F2D9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DF2D97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384C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08A6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199D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F2D97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AC1F-6A10-4560-9282-FFE391F1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2016-03-14T13:13:00Z</cp:lastPrinted>
  <dcterms:created xsi:type="dcterms:W3CDTF">2016-03-14T07:22:00Z</dcterms:created>
  <dcterms:modified xsi:type="dcterms:W3CDTF">2016-03-14T13:13:00Z</dcterms:modified>
</cp:coreProperties>
</file>