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04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D1BC00" wp14:editId="73262E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04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504BB">
        <w:t xml:space="preserve"> 22 февраля 2017 года № 106р-П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B52B04">
      <w:pPr>
        <w:spacing w:before="240"/>
        <w:ind w:right="140"/>
        <w:jc w:val="both"/>
      </w:pPr>
      <w:r>
        <w:tab/>
      </w:r>
      <w:proofErr w:type="gramStart"/>
      <w:r w:rsidR="00B10BC8">
        <w:t xml:space="preserve">В целях проверки готовности базы мобилизационного развертывания в Республике Карелия в соответствии с требованиями федеральных законов от 31 мая 1996 года № 61-ФЗ «Об обороне», от 26 февраля 1997 года </w:t>
      </w:r>
      <w:r w:rsidR="005400E9">
        <w:t xml:space="preserve">                      </w:t>
      </w:r>
      <w:r w:rsidR="00B10BC8">
        <w:t xml:space="preserve">№ 31-ФЗ «О мобилизационной подготовке и мобилизации в Российской Федерации», постановления Правительства Российской Федерации </w:t>
      </w:r>
      <w:r w:rsidR="005400E9">
        <w:t xml:space="preserve">                        </w:t>
      </w:r>
      <w:r w:rsidR="00B10BC8">
        <w:t>от 30 декабря 2006 года № 852 «Об утверждении Положения о призыве граждан Российской Федерации по мобилизации, приписанных к</w:t>
      </w:r>
      <w:proofErr w:type="gramEnd"/>
      <w:r w:rsidR="00B10BC8">
        <w:t xml:space="preserve">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</w:t>
      </w:r>
      <w:r w:rsidR="005400E9">
        <w:t>, других войск, воинских формирований, органов и специальных формирований»:</w:t>
      </w:r>
      <w:r w:rsidR="00B10BC8">
        <w:t xml:space="preserve">  </w:t>
      </w:r>
    </w:p>
    <w:p w:rsidR="002C721E" w:rsidRDefault="002C721E" w:rsidP="002C721E">
      <w:pPr>
        <w:ind w:right="140"/>
        <w:jc w:val="both"/>
      </w:pPr>
      <w:r>
        <w:tab/>
        <w:t xml:space="preserve">1. Образовать комиссию по проведению смотра-конкурса на лучшую базу </w:t>
      </w:r>
      <w:r w:rsidR="009E27A0">
        <w:t>мобилизационного развертывания в Республике Карелия в 2017 году в составе согласно приложению к настоящему распоряжению.</w:t>
      </w:r>
    </w:p>
    <w:p w:rsidR="009E27A0" w:rsidRDefault="009E27A0" w:rsidP="002C721E">
      <w:pPr>
        <w:ind w:right="140"/>
        <w:jc w:val="both"/>
      </w:pPr>
      <w:r>
        <w:tab/>
        <w:t>2. Рекомендовать органам местного самоуправления муниципальных районов и городских округов в Республике Карелия совместно с военными комиссариатами муниципальных образований в Республике Карелия:</w:t>
      </w:r>
    </w:p>
    <w:p w:rsidR="009E27A0" w:rsidRDefault="009E27A0" w:rsidP="002C721E">
      <w:pPr>
        <w:ind w:right="140"/>
        <w:jc w:val="both"/>
      </w:pPr>
      <w:r>
        <w:tab/>
        <w:t>а) организовать проведение смотра-конкурса на лучшую базу мобилизационного развертывания в Республике Карелия на территории муниципальных районов и городских округов в Республике Карелия                (далее – смотр-конкурс) с 1 марта по 25 июля 2017 года;</w:t>
      </w:r>
    </w:p>
    <w:p w:rsidR="009E27A0" w:rsidRDefault="009E27A0" w:rsidP="002C721E">
      <w:pPr>
        <w:ind w:right="140"/>
        <w:jc w:val="both"/>
      </w:pPr>
      <w:r>
        <w:tab/>
        <w:t>б) создать конкурсные комиссии, в состав которых включить представителей администраций муниципальных районов и городских округов в Республике Карелия и военных комиссариатов муниципальных образований в Республике Карелия;</w:t>
      </w:r>
    </w:p>
    <w:p w:rsidR="009E27A0" w:rsidRDefault="009E27A0" w:rsidP="002C721E">
      <w:pPr>
        <w:ind w:right="140"/>
        <w:jc w:val="both"/>
      </w:pPr>
      <w:r>
        <w:tab/>
        <w:t>в) до 1 августа 2</w:t>
      </w:r>
      <w:r w:rsidR="000B5888">
        <w:t>0</w:t>
      </w:r>
      <w:r>
        <w:t>17 года представить в военный комиссариат Республики Карелия результаты смотра-конкурса.</w:t>
      </w:r>
    </w:p>
    <w:p w:rsidR="007D6108" w:rsidRDefault="007D6108" w:rsidP="002C721E">
      <w:pPr>
        <w:ind w:right="140"/>
        <w:jc w:val="both"/>
      </w:pPr>
    </w:p>
    <w:p w:rsidR="009E27A0" w:rsidRDefault="009E27A0" w:rsidP="002C721E">
      <w:pPr>
        <w:ind w:right="140"/>
        <w:jc w:val="both"/>
      </w:pPr>
      <w:r>
        <w:lastRenderedPageBreak/>
        <w:tab/>
        <w:t>3. Рекомендовать органам местного самоуправления городских и сельских поселений в Республике Карелия, руководителям организаций, на базе которых развертываются рабочие элементы базы мобилизационного развертывания, принять участие в смотре-конкурсе.</w:t>
      </w:r>
    </w:p>
    <w:p w:rsidR="009E27A0" w:rsidRDefault="009E27A0" w:rsidP="002C721E">
      <w:pPr>
        <w:ind w:right="140"/>
        <w:jc w:val="both"/>
      </w:pPr>
      <w:r>
        <w:tab/>
        <w:t>4. Признать утратившим силу распоряжение Правительства Республики Карелия от 21 июня 2016 года № 458р-П (Собрание законодательства Республики Карелия, 2016, № 6, ст. 1328).</w:t>
      </w:r>
    </w:p>
    <w:p w:rsidR="009E27A0" w:rsidRDefault="009E27A0" w:rsidP="002C721E">
      <w:pPr>
        <w:ind w:right="140"/>
        <w:jc w:val="both"/>
      </w:pPr>
      <w:r>
        <w:tab/>
        <w:t xml:space="preserve">5. Контроль за исполнением распоряжения возложить на военный комиссариат Республики Карелия.                  </w:t>
      </w:r>
    </w:p>
    <w:p w:rsidR="00B52B04" w:rsidRDefault="00B52B04" w:rsidP="00B52B04">
      <w:pPr>
        <w:ind w:right="140"/>
        <w:jc w:val="both"/>
      </w:pPr>
      <w:r>
        <w:tab/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2F4530" w:rsidRDefault="008507AF" w:rsidP="008507AF">
      <w:pPr>
        <w:pStyle w:val="ConsPlusNormal"/>
        <w:ind w:firstLine="0"/>
        <w:rPr>
          <w:sz w:val="28"/>
          <w:szCs w:val="28"/>
        </w:rPr>
        <w:sectPr w:rsidR="002F4530" w:rsidSect="007D610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2F4530" w:rsidRDefault="002F4530" w:rsidP="002F4530">
      <w:pPr>
        <w:shd w:val="clear" w:color="auto" w:fill="FFFFFF"/>
        <w:tabs>
          <w:tab w:val="left" w:pos="8250"/>
        </w:tabs>
        <w:ind w:firstLine="4395"/>
        <w:textAlignment w:val="top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Приложение </w:t>
      </w:r>
    </w:p>
    <w:p w:rsidR="002F4530" w:rsidRDefault="002F4530" w:rsidP="002F4530">
      <w:pPr>
        <w:shd w:val="clear" w:color="auto" w:fill="FFFFFF"/>
        <w:tabs>
          <w:tab w:val="left" w:pos="8250"/>
        </w:tabs>
        <w:ind w:firstLine="4395"/>
        <w:textAlignment w:val="top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распоряжению Правительства </w:t>
      </w:r>
    </w:p>
    <w:p w:rsidR="002F4530" w:rsidRDefault="002F4530" w:rsidP="002F4530">
      <w:pPr>
        <w:shd w:val="clear" w:color="auto" w:fill="FFFFFF"/>
        <w:tabs>
          <w:tab w:val="left" w:pos="8250"/>
        </w:tabs>
        <w:ind w:firstLine="4395"/>
        <w:textAlignment w:val="top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Республики Карелия </w:t>
      </w:r>
    </w:p>
    <w:p w:rsidR="002F4530" w:rsidRDefault="002F4530" w:rsidP="002F4530">
      <w:pPr>
        <w:shd w:val="clear" w:color="auto" w:fill="FFFFFF"/>
        <w:tabs>
          <w:tab w:val="left" w:pos="8250"/>
        </w:tabs>
        <w:ind w:firstLine="4395"/>
        <w:textAlignment w:val="top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3504BB">
        <w:rPr>
          <w:bCs/>
          <w:color w:val="000000"/>
          <w:szCs w:val="28"/>
        </w:rPr>
        <w:t>22 февраля 2017 года № 106р-П</w:t>
      </w:r>
      <w:bookmarkStart w:id="0" w:name="_GoBack"/>
      <w:bookmarkEnd w:id="0"/>
      <w:r>
        <w:rPr>
          <w:bCs/>
          <w:color w:val="000000"/>
          <w:szCs w:val="28"/>
        </w:rPr>
        <w:t xml:space="preserve"> </w:t>
      </w: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bCs/>
          <w:color w:val="000000"/>
          <w:szCs w:val="28"/>
        </w:rPr>
      </w:pP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bCs/>
          <w:color w:val="000000"/>
          <w:szCs w:val="28"/>
        </w:rPr>
      </w:pP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bCs/>
          <w:color w:val="000000"/>
          <w:szCs w:val="28"/>
        </w:rPr>
      </w:pP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Состав комиссии </w:t>
      </w: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szCs w:val="28"/>
        </w:rPr>
      </w:pPr>
      <w:r>
        <w:rPr>
          <w:szCs w:val="28"/>
        </w:rPr>
        <w:t xml:space="preserve">по проведению смотра-конкурса на лучшую базу мобилизационного развертывания в Республике Карелия в 2017 году </w:t>
      </w:r>
    </w:p>
    <w:p w:rsidR="002F4530" w:rsidRDefault="002F4530" w:rsidP="002F4530">
      <w:pPr>
        <w:shd w:val="clear" w:color="auto" w:fill="FFFFFF"/>
        <w:spacing w:after="100" w:afterAutospacing="1"/>
        <w:contextualSpacing/>
        <w:jc w:val="center"/>
        <w:textAlignment w:val="top"/>
        <w:outlineLvl w:val="2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F4530" w:rsidTr="002F4530">
        <w:tc>
          <w:tcPr>
            <w:tcW w:w="2518" w:type="dxa"/>
            <w:hideMark/>
          </w:tcPr>
          <w:p w:rsidR="002F4530" w:rsidRDefault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</w:rPr>
              <w:t>Моисеев А.А.</w:t>
            </w: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Руководитель Администрации Главы Республики Карелия, председатель комиссии</w:t>
            </w:r>
          </w:p>
        </w:tc>
      </w:tr>
      <w:tr w:rsidR="002F4530" w:rsidTr="002F4530">
        <w:tc>
          <w:tcPr>
            <w:tcW w:w="2518" w:type="dxa"/>
            <w:hideMark/>
          </w:tcPr>
          <w:p w:rsidR="002F4530" w:rsidRDefault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Артемьев А.А</w:t>
            </w:r>
            <w:r w:rsidR="000B5888">
              <w:rPr>
                <w:szCs w:val="28"/>
              </w:rPr>
              <w:t>.</w:t>
            </w: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военный комиссар Республики Карелия, заместитель председателя комиссии (по согласованию)</w:t>
            </w:r>
          </w:p>
        </w:tc>
      </w:tr>
      <w:tr w:rsidR="002F4530" w:rsidTr="002F4530">
        <w:trPr>
          <w:trHeight w:val="1092"/>
        </w:trPr>
        <w:tc>
          <w:tcPr>
            <w:tcW w:w="2518" w:type="dxa"/>
          </w:tcPr>
          <w:p w:rsidR="002F4530" w:rsidRDefault="002F4530">
            <w:pPr>
              <w:rPr>
                <w:szCs w:val="28"/>
              </w:rPr>
            </w:pPr>
            <w:r>
              <w:rPr>
                <w:szCs w:val="28"/>
              </w:rPr>
              <w:t>Войлоков А.С.</w:t>
            </w:r>
          </w:p>
          <w:p w:rsidR="002F4530" w:rsidRDefault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 w:rsidP="000B5888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отделения  </w:t>
            </w:r>
            <w:r w:rsidR="000B5888">
              <w:rPr>
                <w:szCs w:val="28"/>
              </w:rPr>
              <w:t>в</w:t>
            </w:r>
            <w:r>
              <w:rPr>
                <w:szCs w:val="28"/>
              </w:rPr>
              <w:t>оенного комиссариата Республики Карелия, секретарь комиссии (по согласованию)</w:t>
            </w:r>
          </w:p>
        </w:tc>
      </w:tr>
      <w:tr w:rsidR="002F4530" w:rsidTr="002F4530">
        <w:tc>
          <w:tcPr>
            <w:tcW w:w="2518" w:type="dxa"/>
          </w:tcPr>
          <w:p w:rsidR="002F4530" w:rsidRDefault="002F4530">
            <w:pPr>
              <w:rPr>
                <w:szCs w:val="28"/>
              </w:rPr>
            </w:pPr>
            <w:r>
              <w:rPr>
                <w:szCs w:val="28"/>
              </w:rPr>
              <w:t>Зубков В.В.</w:t>
            </w:r>
          </w:p>
          <w:p w:rsidR="002F4530" w:rsidRDefault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</w:t>
            </w:r>
            <w:r>
              <w:rPr>
                <w:bCs/>
                <w:szCs w:val="28"/>
              </w:rPr>
              <w:t>управления Администрации Главы Республики Карелия</w:t>
            </w:r>
          </w:p>
        </w:tc>
      </w:tr>
      <w:tr w:rsidR="002F4530" w:rsidTr="002F4530">
        <w:tc>
          <w:tcPr>
            <w:tcW w:w="2518" w:type="dxa"/>
            <w:hideMark/>
          </w:tcPr>
          <w:p w:rsidR="002F4530" w:rsidRDefault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Кива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С.Л.</w:t>
            </w: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 w:rsidP="000B5888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отделения </w:t>
            </w:r>
            <w:r w:rsidR="000B5888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оенного комиссариата Республики Карелия (по согласованию)</w:t>
            </w:r>
          </w:p>
        </w:tc>
      </w:tr>
      <w:tr w:rsidR="002F4530" w:rsidTr="002F4530">
        <w:tc>
          <w:tcPr>
            <w:tcW w:w="2518" w:type="dxa"/>
            <w:hideMark/>
          </w:tcPr>
          <w:p w:rsidR="002F4530" w:rsidRDefault="002F4530" w:rsidP="002F4530">
            <w:pPr>
              <w:spacing w:after="100" w:afterAutospacing="1"/>
              <w:contextualSpacing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Морозов А.В.</w:t>
            </w:r>
          </w:p>
        </w:tc>
        <w:tc>
          <w:tcPr>
            <w:tcW w:w="567" w:type="dxa"/>
            <w:hideMark/>
          </w:tcPr>
          <w:p w:rsidR="002F4530" w:rsidRDefault="002F4530">
            <w:pPr>
              <w:spacing w:after="100" w:afterAutospacing="1"/>
              <w:contextualSpacing/>
              <w:jc w:val="center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hideMark/>
          </w:tcPr>
          <w:p w:rsidR="002F4530" w:rsidRDefault="002F4530" w:rsidP="000B5888">
            <w:pPr>
              <w:spacing w:after="100" w:afterAutospacing="1"/>
              <w:contextualSpacing/>
              <w:jc w:val="both"/>
              <w:textAlignment w:val="top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отдела </w:t>
            </w:r>
            <w:r w:rsidR="000B5888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оенного комиссариата Республики Карелия (по согласованию)</w:t>
            </w:r>
          </w:p>
        </w:tc>
      </w:tr>
    </w:tbl>
    <w:p w:rsidR="002F4530" w:rsidRDefault="002F4530" w:rsidP="002F4530">
      <w:pPr>
        <w:tabs>
          <w:tab w:val="left" w:pos="9356"/>
        </w:tabs>
        <w:ind w:right="-1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</w:p>
    <w:p w:rsidR="00594BDC" w:rsidRPr="008507AF" w:rsidRDefault="00594BDC" w:rsidP="008507AF">
      <w:pPr>
        <w:pStyle w:val="ConsPlusNormal"/>
        <w:ind w:firstLine="0"/>
        <w:rPr>
          <w:sz w:val="28"/>
          <w:szCs w:val="28"/>
        </w:rPr>
      </w:pPr>
    </w:p>
    <w:sectPr w:rsidR="00594BDC" w:rsidRPr="008507AF" w:rsidSect="007D6108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227540"/>
      <w:docPartObj>
        <w:docPartGallery w:val="Page Numbers (Top of Page)"/>
        <w:docPartUnique/>
      </w:docPartObj>
    </w:sdtPr>
    <w:sdtEndPr/>
    <w:sdtContent>
      <w:p w:rsidR="005149DD" w:rsidRDefault="005149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B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588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21E"/>
    <w:rsid w:val="002C7D61"/>
    <w:rsid w:val="002D6E4D"/>
    <w:rsid w:val="002F1ED3"/>
    <w:rsid w:val="002F2F66"/>
    <w:rsid w:val="002F409E"/>
    <w:rsid w:val="002F44FC"/>
    <w:rsid w:val="002F4530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4BB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49DD"/>
    <w:rsid w:val="005365E1"/>
    <w:rsid w:val="005400E9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108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27A0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C8"/>
    <w:rsid w:val="00B10BFD"/>
    <w:rsid w:val="00B11497"/>
    <w:rsid w:val="00B11BD0"/>
    <w:rsid w:val="00B335FF"/>
    <w:rsid w:val="00B35129"/>
    <w:rsid w:val="00B52B04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559F-B5CA-48C6-A590-2DCE34CF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2017-02-27T08:51:00Z</cp:lastPrinted>
  <dcterms:created xsi:type="dcterms:W3CDTF">2017-02-17T13:21:00Z</dcterms:created>
  <dcterms:modified xsi:type="dcterms:W3CDTF">2017-02-27T08:51:00Z</dcterms:modified>
</cp:coreProperties>
</file>