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7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E9167E" w:rsidRDefault="00E9167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344E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344E6">
        <w:t>7 февраля 2017 года № 43-П</w:t>
      </w:r>
    </w:p>
    <w:p w:rsidR="00307849" w:rsidRDefault="008909F8" w:rsidP="008573B7">
      <w:pPr>
        <w:spacing w:before="240"/>
        <w:ind w:left="-142"/>
        <w:jc w:val="center"/>
      </w:pPr>
      <w:r>
        <w:t xml:space="preserve">  </w:t>
      </w:r>
      <w:r w:rsidR="00307849">
        <w:t>г.</w:t>
      </w:r>
      <w:r w:rsidR="00E4256C">
        <w:t xml:space="preserve"> </w:t>
      </w:r>
      <w:r w:rsidR="00307849"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A522F5" w:rsidRDefault="00C85DE9" w:rsidP="00A522F5">
      <w:pPr>
        <w:jc w:val="center"/>
        <w:rPr>
          <w:b/>
        </w:rPr>
      </w:pPr>
      <w:bookmarkStart w:id="0" w:name="Par1"/>
      <w:bookmarkStart w:id="1" w:name="Par23"/>
      <w:bookmarkEnd w:id="0"/>
      <w:bookmarkEnd w:id="1"/>
      <w:r w:rsidRPr="00C85DE9">
        <w:rPr>
          <w:b/>
        </w:rPr>
        <w:t xml:space="preserve">О внесении изменения в постановление Правительства </w:t>
      </w:r>
    </w:p>
    <w:p w:rsidR="00A522F5" w:rsidRDefault="00C85DE9" w:rsidP="00A522F5">
      <w:pPr>
        <w:jc w:val="center"/>
        <w:rPr>
          <w:b/>
        </w:rPr>
      </w:pPr>
      <w:r w:rsidRPr="00C85DE9">
        <w:rPr>
          <w:b/>
        </w:rPr>
        <w:t xml:space="preserve">Республики Карелия от 20 ноября 2014 года № 341-П и </w:t>
      </w:r>
    </w:p>
    <w:p w:rsidR="00A522F5" w:rsidRDefault="00C85DE9" w:rsidP="00A522F5">
      <w:pPr>
        <w:jc w:val="center"/>
        <w:rPr>
          <w:b/>
        </w:rPr>
      </w:pPr>
      <w:r w:rsidRPr="00C85DE9">
        <w:rPr>
          <w:b/>
        </w:rPr>
        <w:t xml:space="preserve">признании </w:t>
      </w:r>
      <w:proofErr w:type="gramStart"/>
      <w:r w:rsidRPr="00C85DE9">
        <w:rPr>
          <w:b/>
        </w:rPr>
        <w:t>утратившими</w:t>
      </w:r>
      <w:proofErr w:type="gramEnd"/>
      <w:r w:rsidRPr="00C85DE9">
        <w:rPr>
          <w:b/>
        </w:rPr>
        <w:t xml:space="preserve"> силу некоторых постановлений </w:t>
      </w:r>
    </w:p>
    <w:p w:rsidR="00C85DE9" w:rsidRDefault="00C85DE9" w:rsidP="00A522F5">
      <w:pPr>
        <w:jc w:val="center"/>
        <w:rPr>
          <w:b/>
        </w:rPr>
      </w:pPr>
      <w:r w:rsidRPr="00C85DE9">
        <w:rPr>
          <w:b/>
        </w:rPr>
        <w:t>Правительства Республики Карелия</w:t>
      </w:r>
    </w:p>
    <w:p w:rsidR="00C85DE9" w:rsidRPr="00C85DE9" w:rsidRDefault="00C85DE9" w:rsidP="00C85DE9">
      <w:pPr>
        <w:ind w:firstLine="709"/>
        <w:jc w:val="center"/>
        <w:rPr>
          <w:b/>
        </w:rPr>
      </w:pPr>
    </w:p>
    <w:p w:rsidR="008909F8" w:rsidRDefault="008909F8" w:rsidP="008909F8">
      <w:pPr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 xml:space="preserve">Правительство Республики Карелия </w:t>
      </w:r>
      <w:proofErr w:type="gramStart"/>
      <w:r w:rsidRPr="005F2B5F">
        <w:rPr>
          <w:b/>
          <w:szCs w:val="28"/>
          <w:lang w:bidi="he-IL"/>
        </w:rPr>
        <w:t>п</w:t>
      </w:r>
      <w:proofErr w:type="gramEnd"/>
      <w:r w:rsidR="005F2B5F">
        <w:rPr>
          <w:b/>
          <w:szCs w:val="28"/>
          <w:lang w:bidi="he-IL"/>
        </w:rPr>
        <w:t xml:space="preserve"> </w:t>
      </w:r>
      <w:r w:rsidRPr="005F2B5F">
        <w:rPr>
          <w:b/>
          <w:szCs w:val="28"/>
          <w:lang w:bidi="he-IL"/>
        </w:rPr>
        <w:t>о</w:t>
      </w:r>
      <w:r w:rsidR="005F2B5F">
        <w:rPr>
          <w:b/>
          <w:szCs w:val="28"/>
          <w:lang w:bidi="he-IL"/>
        </w:rPr>
        <w:t xml:space="preserve"> </w:t>
      </w:r>
      <w:r w:rsidRPr="005F2B5F">
        <w:rPr>
          <w:b/>
          <w:szCs w:val="28"/>
          <w:lang w:bidi="he-IL"/>
        </w:rPr>
        <w:t>с</w:t>
      </w:r>
      <w:r w:rsidR="005F2B5F">
        <w:rPr>
          <w:b/>
          <w:szCs w:val="28"/>
          <w:lang w:bidi="he-IL"/>
        </w:rPr>
        <w:t xml:space="preserve"> </w:t>
      </w:r>
      <w:r w:rsidRPr="005F2B5F">
        <w:rPr>
          <w:b/>
          <w:szCs w:val="28"/>
          <w:lang w:bidi="he-IL"/>
        </w:rPr>
        <w:t>т</w:t>
      </w:r>
      <w:r w:rsidR="005F2B5F">
        <w:rPr>
          <w:b/>
          <w:szCs w:val="28"/>
          <w:lang w:bidi="he-IL"/>
        </w:rPr>
        <w:t xml:space="preserve"> </w:t>
      </w:r>
      <w:r w:rsidRPr="005F2B5F">
        <w:rPr>
          <w:b/>
          <w:szCs w:val="28"/>
          <w:lang w:bidi="he-IL"/>
        </w:rPr>
        <w:t>а</w:t>
      </w:r>
      <w:r w:rsidR="005F2B5F">
        <w:rPr>
          <w:b/>
          <w:szCs w:val="28"/>
          <w:lang w:bidi="he-IL"/>
        </w:rPr>
        <w:t xml:space="preserve"> </w:t>
      </w:r>
      <w:r w:rsidRPr="005F2B5F">
        <w:rPr>
          <w:b/>
          <w:szCs w:val="28"/>
          <w:lang w:bidi="he-IL"/>
        </w:rPr>
        <w:t>н</w:t>
      </w:r>
      <w:r w:rsidR="005F2B5F">
        <w:rPr>
          <w:b/>
          <w:szCs w:val="28"/>
          <w:lang w:bidi="he-IL"/>
        </w:rPr>
        <w:t xml:space="preserve"> </w:t>
      </w:r>
      <w:r w:rsidRPr="005F2B5F">
        <w:rPr>
          <w:b/>
          <w:szCs w:val="28"/>
          <w:lang w:bidi="he-IL"/>
        </w:rPr>
        <w:t>о</w:t>
      </w:r>
      <w:r w:rsidR="005F2B5F">
        <w:rPr>
          <w:b/>
          <w:szCs w:val="28"/>
          <w:lang w:bidi="he-IL"/>
        </w:rPr>
        <w:t xml:space="preserve"> </w:t>
      </w:r>
      <w:r w:rsidRPr="005F2B5F">
        <w:rPr>
          <w:b/>
          <w:szCs w:val="28"/>
          <w:lang w:bidi="he-IL"/>
        </w:rPr>
        <w:t>в</w:t>
      </w:r>
      <w:r w:rsidR="005F2B5F">
        <w:rPr>
          <w:b/>
          <w:szCs w:val="28"/>
          <w:lang w:bidi="he-IL"/>
        </w:rPr>
        <w:t xml:space="preserve"> </w:t>
      </w:r>
      <w:r w:rsidRPr="005F2B5F">
        <w:rPr>
          <w:b/>
          <w:szCs w:val="28"/>
          <w:lang w:bidi="he-IL"/>
        </w:rPr>
        <w:t>л</w:t>
      </w:r>
      <w:r w:rsidR="005F2B5F">
        <w:rPr>
          <w:b/>
          <w:szCs w:val="28"/>
          <w:lang w:bidi="he-IL"/>
        </w:rPr>
        <w:t xml:space="preserve"> </w:t>
      </w:r>
      <w:r w:rsidRPr="005F2B5F">
        <w:rPr>
          <w:b/>
          <w:szCs w:val="28"/>
          <w:lang w:bidi="he-IL"/>
        </w:rPr>
        <w:t>я</w:t>
      </w:r>
      <w:r w:rsidR="005F2B5F">
        <w:rPr>
          <w:b/>
          <w:szCs w:val="28"/>
          <w:lang w:bidi="he-IL"/>
        </w:rPr>
        <w:t xml:space="preserve"> </w:t>
      </w:r>
      <w:r w:rsidRPr="005F2B5F">
        <w:rPr>
          <w:b/>
          <w:szCs w:val="28"/>
          <w:lang w:bidi="he-IL"/>
        </w:rPr>
        <w:t>е</w:t>
      </w:r>
      <w:r w:rsidR="005F2B5F">
        <w:rPr>
          <w:b/>
          <w:szCs w:val="28"/>
          <w:lang w:bidi="he-IL"/>
        </w:rPr>
        <w:t xml:space="preserve"> </w:t>
      </w:r>
      <w:r w:rsidRPr="005F2B5F">
        <w:rPr>
          <w:b/>
          <w:szCs w:val="28"/>
          <w:lang w:bidi="he-IL"/>
        </w:rPr>
        <w:t>т</w:t>
      </w:r>
      <w:r>
        <w:rPr>
          <w:szCs w:val="28"/>
          <w:lang w:bidi="he-IL"/>
        </w:rPr>
        <w:t>:</w:t>
      </w:r>
    </w:p>
    <w:p w:rsidR="008909F8" w:rsidRDefault="008909F8" w:rsidP="00A522F5">
      <w:pPr>
        <w:spacing w:after="120"/>
        <w:ind w:firstLine="709"/>
        <w:jc w:val="both"/>
      </w:pPr>
      <w:r>
        <w:rPr>
          <w:szCs w:val="28"/>
          <w:lang w:bidi="he-IL"/>
        </w:rPr>
        <w:t xml:space="preserve">1. </w:t>
      </w:r>
      <w:proofErr w:type="gramStart"/>
      <w:r>
        <w:rPr>
          <w:szCs w:val="28"/>
          <w:lang w:bidi="he-IL"/>
        </w:rPr>
        <w:t>Внести в государственную программу Республики Карелия «</w:t>
      </w:r>
      <w:r>
        <w:rPr>
          <w:szCs w:val="28"/>
        </w:rPr>
        <w:t xml:space="preserve">Энергосбережение, </w:t>
      </w:r>
      <w:proofErr w:type="spellStart"/>
      <w:r>
        <w:rPr>
          <w:szCs w:val="28"/>
        </w:rPr>
        <w:t>энергоэффективность</w:t>
      </w:r>
      <w:proofErr w:type="spellEnd"/>
      <w:r>
        <w:rPr>
          <w:szCs w:val="28"/>
        </w:rPr>
        <w:t xml:space="preserve"> и развитие энергетики Республики Карелия» на 2015</w:t>
      </w:r>
      <w:r w:rsidR="005F2B5F">
        <w:rPr>
          <w:szCs w:val="28"/>
        </w:rPr>
        <w:t xml:space="preserve"> – </w:t>
      </w:r>
      <w:r>
        <w:rPr>
          <w:szCs w:val="28"/>
        </w:rPr>
        <w:t>2020 годы</w:t>
      </w:r>
      <w:r>
        <w:rPr>
          <w:szCs w:val="28"/>
          <w:lang w:bidi="he-IL"/>
        </w:rPr>
        <w:t>, утвержденную постановлением Правительства Республики Карелия от 20 ноября 2014 г</w:t>
      </w:r>
      <w:r w:rsidR="005F2B5F">
        <w:rPr>
          <w:szCs w:val="28"/>
          <w:lang w:bidi="he-IL"/>
        </w:rPr>
        <w:t>ода</w:t>
      </w:r>
      <w:r w:rsidR="00C85DE9">
        <w:rPr>
          <w:szCs w:val="28"/>
          <w:lang w:bidi="he-IL"/>
        </w:rPr>
        <w:t xml:space="preserve"> № 341-П </w:t>
      </w:r>
      <w:r w:rsidR="00C85DE9">
        <w:rPr>
          <w:szCs w:val="28"/>
          <w:lang w:bidi="he-IL"/>
        </w:rPr>
        <w:br/>
        <w:t xml:space="preserve">«Об утверждении государственной программы Республики Карелия «Энергосбережение, </w:t>
      </w:r>
      <w:proofErr w:type="spellStart"/>
      <w:r w:rsidR="00C85DE9">
        <w:rPr>
          <w:szCs w:val="28"/>
          <w:lang w:bidi="he-IL"/>
        </w:rPr>
        <w:t>энергоэффективность</w:t>
      </w:r>
      <w:proofErr w:type="spellEnd"/>
      <w:r w:rsidR="00C85DE9">
        <w:rPr>
          <w:szCs w:val="28"/>
          <w:lang w:bidi="he-IL"/>
        </w:rPr>
        <w:t xml:space="preserve"> и развитие энергетики Республики Карелия» на 2015 – 2020 годы» (Собрание з</w:t>
      </w:r>
      <w:r>
        <w:rPr>
          <w:szCs w:val="28"/>
          <w:lang w:bidi="he-IL"/>
        </w:rPr>
        <w:t>аконодательства Республики Карелия, 2014, № 11, ст.</w:t>
      </w:r>
      <w:r w:rsidR="005F2B5F">
        <w:rPr>
          <w:szCs w:val="28"/>
          <w:lang w:bidi="he-IL"/>
        </w:rPr>
        <w:t xml:space="preserve"> </w:t>
      </w:r>
      <w:r>
        <w:rPr>
          <w:szCs w:val="28"/>
          <w:lang w:bidi="he-IL"/>
        </w:rPr>
        <w:t>2029;</w:t>
      </w:r>
      <w:proofErr w:type="gramEnd"/>
      <w:r>
        <w:rPr>
          <w:szCs w:val="28"/>
          <w:lang w:bidi="he-IL"/>
        </w:rPr>
        <w:t xml:space="preserve"> №</w:t>
      </w:r>
      <w:r w:rsidR="005F2B5F">
        <w:rPr>
          <w:szCs w:val="28"/>
          <w:lang w:bidi="he-IL"/>
        </w:rPr>
        <w:t xml:space="preserve"> </w:t>
      </w:r>
      <w:proofErr w:type="gramStart"/>
      <w:r>
        <w:rPr>
          <w:szCs w:val="28"/>
          <w:lang w:bidi="he-IL"/>
        </w:rPr>
        <w:t>12, ст.</w:t>
      </w:r>
      <w:r w:rsidR="005F2B5F">
        <w:rPr>
          <w:szCs w:val="28"/>
          <w:lang w:bidi="he-IL"/>
        </w:rPr>
        <w:t xml:space="preserve"> </w:t>
      </w:r>
      <w:r>
        <w:rPr>
          <w:szCs w:val="28"/>
          <w:lang w:bidi="he-IL"/>
        </w:rPr>
        <w:t>2331</w:t>
      </w:r>
      <w:r w:rsidR="00C85DE9">
        <w:rPr>
          <w:szCs w:val="28"/>
          <w:lang w:bidi="he-IL"/>
        </w:rPr>
        <w:t xml:space="preserve">; 2015, № 12, </w:t>
      </w:r>
      <w:r w:rsidR="00C85DE9">
        <w:rPr>
          <w:szCs w:val="28"/>
          <w:lang w:bidi="he-IL"/>
        </w:rPr>
        <w:br/>
        <w:t>ст. 2413</w:t>
      </w:r>
      <w:r w:rsidR="0085251B">
        <w:rPr>
          <w:szCs w:val="28"/>
          <w:lang w:bidi="he-IL"/>
        </w:rPr>
        <w:t>)</w:t>
      </w:r>
      <w:r w:rsidR="00C85DE9">
        <w:rPr>
          <w:szCs w:val="28"/>
          <w:lang w:bidi="he-IL"/>
        </w:rPr>
        <w:t>, изменение</w:t>
      </w:r>
      <w:r>
        <w:rPr>
          <w:szCs w:val="28"/>
          <w:lang w:bidi="he-IL"/>
        </w:rPr>
        <w:t>, изложив е</w:t>
      </w:r>
      <w:r w:rsidR="005F2B5F">
        <w:rPr>
          <w:szCs w:val="28"/>
          <w:lang w:bidi="he-IL"/>
        </w:rPr>
        <w:t>е</w:t>
      </w:r>
      <w:r>
        <w:rPr>
          <w:szCs w:val="28"/>
          <w:lang w:bidi="he-IL"/>
        </w:rPr>
        <w:t xml:space="preserve"> </w:t>
      </w:r>
      <w:r w:rsidR="00C85DE9">
        <w:rPr>
          <w:szCs w:val="28"/>
          <w:lang w:bidi="he-IL"/>
        </w:rPr>
        <w:t>в следующей редакции:</w:t>
      </w:r>
      <w:proofErr w:type="gramEnd"/>
    </w:p>
    <w:p w:rsidR="008909F8" w:rsidRDefault="008909F8" w:rsidP="008909F8">
      <w:pPr>
        <w:ind w:firstLine="540"/>
        <w:jc w:val="right"/>
        <w:rPr>
          <w:szCs w:val="28"/>
          <w:lang w:bidi="he-IL"/>
        </w:rPr>
      </w:pPr>
      <w:r>
        <w:rPr>
          <w:szCs w:val="28"/>
          <w:lang w:bidi="he-IL"/>
        </w:rPr>
        <w:t>«</w:t>
      </w:r>
      <w:proofErr w:type="gramStart"/>
      <w:r>
        <w:rPr>
          <w:szCs w:val="28"/>
          <w:lang w:bidi="he-IL"/>
        </w:rPr>
        <w:t>Утверждена</w:t>
      </w:r>
      <w:proofErr w:type="gramEnd"/>
      <w:r>
        <w:rPr>
          <w:szCs w:val="28"/>
          <w:lang w:bidi="he-IL"/>
        </w:rPr>
        <w:t xml:space="preserve"> постановлением</w:t>
      </w:r>
    </w:p>
    <w:p w:rsidR="008909F8" w:rsidRDefault="008909F8" w:rsidP="008909F8">
      <w:pPr>
        <w:ind w:firstLine="540"/>
        <w:jc w:val="right"/>
        <w:rPr>
          <w:szCs w:val="28"/>
          <w:lang w:bidi="he-IL"/>
        </w:rPr>
      </w:pPr>
      <w:r>
        <w:rPr>
          <w:szCs w:val="28"/>
          <w:lang w:bidi="he-IL"/>
        </w:rPr>
        <w:t>Правительства Республики Карелия</w:t>
      </w:r>
    </w:p>
    <w:p w:rsidR="008909F8" w:rsidRDefault="008909F8" w:rsidP="008909F8">
      <w:pPr>
        <w:ind w:firstLine="540"/>
        <w:jc w:val="right"/>
      </w:pPr>
      <w:r>
        <w:rPr>
          <w:szCs w:val="28"/>
          <w:lang w:bidi="he-IL"/>
        </w:rPr>
        <w:t>от 20 ноября 2014 года № 341-П</w:t>
      </w:r>
    </w:p>
    <w:p w:rsidR="008909F8" w:rsidRDefault="008909F8" w:rsidP="008909F8">
      <w:pPr>
        <w:ind w:firstLine="540"/>
        <w:jc w:val="right"/>
      </w:pPr>
    </w:p>
    <w:p w:rsidR="008909F8" w:rsidRDefault="008909F8" w:rsidP="00CB60BE">
      <w:pPr>
        <w:jc w:val="center"/>
        <w:rPr>
          <w:b/>
          <w:szCs w:val="28"/>
          <w:lang w:bidi="he-IL"/>
        </w:rPr>
      </w:pPr>
      <w:r>
        <w:rPr>
          <w:b/>
          <w:szCs w:val="28"/>
          <w:lang w:bidi="he-IL"/>
        </w:rPr>
        <w:t>ГОСУДАРСТВЕННАЯ ПРОГРАММА</w:t>
      </w:r>
    </w:p>
    <w:p w:rsidR="008909F8" w:rsidRDefault="008909F8" w:rsidP="00CB60BE">
      <w:pPr>
        <w:jc w:val="center"/>
        <w:rPr>
          <w:b/>
          <w:szCs w:val="28"/>
          <w:lang w:bidi="he-IL"/>
        </w:rPr>
      </w:pPr>
      <w:r>
        <w:rPr>
          <w:b/>
          <w:szCs w:val="28"/>
          <w:lang w:bidi="he-IL"/>
        </w:rPr>
        <w:t>РЕСПУБЛИКИ КАРЕЛИЯ «ЭНЕРГОСБЕРЕЖЕНИЕ,</w:t>
      </w:r>
    </w:p>
    <w:p w:rsidR="008909F8" w:rsidRDefault="008909F8" w:rsidP="00CB60BE">
      <w:pPr>
        <w:jc w:val="center"/>
        <w:rPr>
          <w:b/>
          <w:szCs w:val="28"/>
          <w:lang w:bidi="he-IL"/>
        </w:rPr>
      </w:pPr>
      <w:r>
        <w:rPr>
          <w:b/>
          <w:szCs w:val="28"/>
          <w:lang w:bidi="he-IL"/>
        </w:rPr>
        <w:t>ЭНЕРГОЭФФЕКТИВНОСТЬ И РАЗВИТИЕ ЭНЕРГЕТИКИ</w:t>
      </w:r>
    </w:p>
    <w:p w:rsidR="008909F8" w:rsidRDefault="008909F8" w:rsidP="00CB60BE">
      <w:pPr>
        <w:jc w:val="center"/>
        <w:rPr>
          <w:b/>
        </w:rPr>
      </w:pPr>
      <w:r>
        <w:rPr>
          <w:b/>
          <w:szCs w:val="28"/>
          <w:lang w:bidi="he-IL"/>
        </w:rPr>
        <w:t>РЕСПУБЛИКИ КАРЕЛИЯ» НА 2015</w:t>
      </w:r>
      <w:r w:rsidR="005F2B5F">
        <w:rPr>
          <w:b/>
          <w:szCs w:val="28"/>
          <w:lang w:bidi="he-IL"/>
        </w:rPr>
        <w:t xml:space="preserve"> – </w:t>
      </w:r>
      <w:r>
        <w:rPr>
          <w:b/>
          <w:szCs w:val="28"/>
          <w:lang w:bidi="he-IL"/>
        </w:rPr>
        <w:t>2020 ГОДЫ</w:t>
      </w:r>
    </w:p>
    <w:tbl>
      <w:tblPr>
        <w:tblW w:w="9650" w:type="dxa"/>
        <w:tblInd w:w="79" w:type="dxa"/>
        <w:tblLook w:val="04A0" w:firstRow="1" w:lastRow="0" w:firstColumn="1" w:lastColumn="0" w:noHBand="0" w:noVBand="1"/>
      </w:tblPr>
      <w:tblGrid>
        <w:gridCol w:w="2581"/>
        <w:gridCol w:w="7069"/>
      </w:tblGrid>
      <w:tr w:rsidR="00A648FA" w:rsidTr="00BA38B6">
        <w:trPr>
          <w:trHeight w:val="1575"/>
        </w:trPr>
        <w:tc>
          <w:tcPr>
            <w:tcW w:w="9650" w:type="dxa"/>
            <w:gridSpan w:val="2"/>
            <w:vAlign w:val="center"/>
            <w:hideMark/>
          </w:tcPr>
          <w:p w:rsidR="00A648FA" w:rsidRPr="00F7659A" w:rsidRDefault="00A648FA" w:rsidP="00CB60BE">
            <w:pPr>
              <w:jc w:val="center"/>
              <w:rPr>
                <w:color w:val="00000A"/>
                <w:lang w:eastAsia="zh-CN"/>
              </w:rPr>
            </w:pPr>
            <w:r w:rsidRPr="00F7659A">
              <w:rPr>
                <w:bCs/>
                <w:szCs w:val="28"/>
              </w:rPr>
              <w:t>ПАСПОРТ</w:t>
            </w:r>
          </w:p>
          <w:p w:rsidR="00A648FA" w:rsidRPr="00F7659A" w:rsidRDefault="00A648FA" w:rsidP="00CB60BE">
            <w:pPr>
              <w:jc w:val="center"/>
              <w:rPr>
                <w:color w:val="00000A"/>
                <w:lang w:eastAsia="zh-CN"/>
              </w:rPr>
            </w:pPr>
            <w:r w:rsidRPr="00F7659A">
              <w:rPr>
                <w:bCs/>
                <w:szCs w:val="28"/>
              </w:rPr>
              <w:t>государственной программы Республики Карелия</w:t>
            </w:r>
          </w:p>
          <w:p w:rsidR="00F7659A" w:rsidRDefault="00A648FA" w:rsidP="00CB60BE">
            <w:pPr>
              <w:jc w:val="center"/>
              <w:rPr>
                <w:bCs/>
                <w:szCs w:val="28"/>
              </w:rPr>
            </w:pPr>
            <w:r w:rsidRPr="00F7659A">
              <w:rPr>
                <w:bCs/>
                <w:szCs w:val="28"/>
              </w:rPr>
              <w:t xml:space="preserve">«Энергосбережение, </w:t>
            </w:r>
            <w:proofErr w:type="spellStart"/>
            <w:r w:rsidRPr="00F7659A">
              <w:rPr>
                <w:bCs/>
                <w:szCs w:val="28"/>
              </w:rPr>
              <w:t>энергоэффективность</w:t>
            </w:r>
            <w:proofErr w:type="spellEnd"/>
            <w:r w:rsidRPr="00F7659A">
              <w:rPr>
                <w:bCs/>
                <w:szCs w:val="28"/>
              </w:rPr>
              <w:t xml:space="preserve"> и развитие энергетики </w:t>
            </w:r>
          </w:p>
          <w:p w:rsidR="00A648FA" w:rsidRDefault="00A648FA" w:rsidP="00CB60BE">
            <w:pPr>
              <w:jc w:val="center"/>
              <w:rPr>
                <w:color w:val="00000A"/>
                <w:lang w:eastAsia="zh-CN"/>
              </w:rPr>
            </w:pPr>
            <w:r w:rsidRPr="00F7659A">
              <w:rPr>
                <w:bCs/>
                <w:szCs w:val="28"/>
              </w:rPr>
              <w:t>Республики Карелия» на 2015 – 2020 годы</w:t>
            </w:r>
          </w:p>
        </w:tc>
      </w:tr>
      <w:tr w:rsidR="008909F8" w:rsidTr="00F15A12">
        <w:trPr>
          <w:trHeight w:val="1170"/>
        </w:trPr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8909F8" w:rsidRPr="005F2B5F" w:rsidRDefault="008909F8">
            <w:pPr>
              <w:rPr>
                <w:color w:val="00000A"/>
                <w:lang w:eastAsia="zh-CN"/>
              </w:rPr>
            </w:pPr>
            <w:r w:rsidRPr="005F2B5F">
              <w:rPr>
                <w:bCs/>
                <w:sz w:val="24"/>
                <w:szCs w:val="24"/>
              </w:rPr>
              <w:lastRenderedPageBreak/>
              <w:t>Ответственный исполнитель государственной программы</w:t>
            </w:r>
          </w:p>
        </w:tc>
        <w:tc>
          <w:tcPr>
            <w:tcW w:w="7069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8909F8" w:rsidRDefault="008909F8">
            <w:pPr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8909F8" w:rsidTr="00F15A12">
        <w:trPr>
          <w:trHeight w:val="930"/>
        </w:trPr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8909F8" w:rsidRPr="005F2B5F" w:rsidRDefault="008909F8">
            <w:pPr>
              <w:rPr>
                <w:color w:val="00000A"/>
                <w:lang w:eastAsia="zh-CN"/>
              </w:rPr>
            </w:pPr>
            <w:r w:rsidRPr="005F2B5F">
              <w:rPr>
                <w:bCs/>
                <w:sz w:val="24"/>
                <w:szCs w:val="24"/>
              </w:rPr>
              <w:t>Соисполнители  государственной программы</w:t>
            </w:r>
          </w:p>
        </w:tc>
        <w:tc>
          <w:tcPr>
            <w:tcW w:w="7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8909F8" w:rsidRDefault="008909F8">
            <w:pPr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5F2B5F" w:rsidTr="00CB60BE">
        <w:trPr>
          <w:cantSplit/>
          <w:trHeight w:val="8555"/>
        </w:trPr>
        <w:tc>
          <w:tcPr>
            <w:tcW w:w="25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5F2B5F" w:rsidRPr="005F2B5F" w:rsidRDefault="005F2B5F">
            <w:pPr>
              <w:rPr>
                <w:color w:val="00000A"/>
                <w:lang w:eastAsia="zh-CN"/>
              </w:rPr>
            </w:pPr>
            <w:r w:rsidRPr="005F2B5F">
              <w:rPr>
                <w:bCs/>
                <w:sz w:val="24"/>
                <w:szCs w:val="24"/>
              </w:rPr>
              <w:t>Участники государственной программы</w:t>
            </w:r>
          </w:p>
          <w:p w:rsidR="005F2B5F" w:rsidRPr="005F2B5F" w:rsidRDefault="005F2B5F" w:rsidP="00BA38B6">
            <w:pPr>
              <w:rPr>
                <w:color w:val="00000A"/>
                <w:lang w:eastAsia="zh-CN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0C48ED" w:rsidRDefault="005F2B5F" w:rsidP="000C4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Республики Карелия;</w:t>
            </w:r>
          </w:p>
          <w:p w:rsidR="000C48ED" w:rsidRDefault="005F2B5F" w:rsidP="000C4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Республики Карелия; </w:t>
            </w:r>
          </w:p>
          <w:p w:rsidR="000C48ED" w:rsidRDefault="005F2B5F" w:rsidP="000C4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культуры Республики Карелия; </w:t>
            </w:r>
          </w:p>
          <w:p w:rsidR="000C48ED" w:rsidRDefault="005F2B5F" w:rsidP="000C4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сельского, рыбного и охотничьего хозяйства Республики Карелия;</w:t>
            </w:r>
          </w:p>
          <w:p w:rsidR="000C48ED" w:rsidRDefault="005F2B5F" w:rsidP="000C4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экономического развития и промышленности Республики Карелия;</w:t>
            </w:r>
          </w:p>
          <w:p w:rsidR="0094103F" w:rsidRDefault="005F2B5F" w:rsidP="000C4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финансов Республики Карелия; </w:t>
            </w:r>
            <w:r>
              <w:rPr>
                <w:sz w:val="24"/>
                <w:szCs w:val="24"/>
              </w:rPr>
              <w:br/>
              <w:t>Государственный комитет Республики Карелия по управлению государственным имуществом и организации закупок;</w:t>
            </w:r>
          </w:p>
          <w:p w:rsidR="0094103F" w:rsidRDefault="005F2B5F" w:rsidP="00941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Контрольно-счетная палата Республики Карелия</w:t>
            </w:r>
            <w:r w:rsidR="0094103F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br/>
              <w:t xml:space="preserve">Государственный комитет Республики Карелия по обеспечению жизнедеятельности и безопасности населения; </w:t>
            </w:r>
          </w:p>
          <w:p w:rsidR="0094103F" w:rsidRDefault="005F2B5F" w:rsidP="00941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 и религиозными объединениями; </w:t>
            </w:r>
            <w:r>
              <w:rPr>
                <w:sz w:val="24"/>
                <w:szCs w:val="24"/>
              </w:rPr>
              <w:br/>
              <w:t>Администрация Главы Республики Карелия;</w:t>
            </w:r>
          </w:p>
          <w:p w:rsidR="0094103F" w:rsidRDefault="005F2B5F" w:rsidP="00941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Республики Карелия по ценам и тарифам; </w:t>
            </w:r>
            <w:r>
              <w:rPr>
                <w:sz w:val="24"/>
                <w:szCs w:val="24"/>
              </w:rPr>
              <w:br/>
              <w:t>Управление Республики Карелия по обеспечению деятельности мировых судей;</w:t>
            </w:r>
          </w:p>
          <w:p w:rsidR="0094103F" w:rsidRDefault="005F2B5F" w:rsidP="00941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записи актов гражданского состояния Республики Карелия; </w:t>
            </w:r>
            <w:r>
              <w:rPr>
                <w:sz w:val="24"/>
                <w:szCs w:val="24"/>
              </w:rPr>
              <w:br/>
              <w:t xml:space="preserve">Министерство социальной защиты, труда и занятости Республики Карелия; </w:t>
            </w:r>
            <w:r>
              <w:rPr>
                <w:sz w:val="24"/>
                <w:szCs w:val="24"/>
              </w:rPr>
              <w:br/>
              <w:t xml:space="preserve">Министерство по природопользованию и экологии Республики Карелия; </w:t>
            </w:r>
            <w:r>
              <w:rPr>
                <w:sz w:val="24"/>
                <w:szCs w:val="24"/>
              </w:rPr>
              <w:br/>
              <w:t>Государственный комитет Республики Карелия по дорожному хозяйству, транспорту и связи;</w:t>
            </w:r>
          </w:p>
          <w:p w:rsidR="005F2B5F" w:rsidRPr="000C48ED" w:rsidRDefault="005F2B5F" w:rsidP="00CB60B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 Республики Карелия</w:t>
            </w:r>
          </w:p>
        </w:tc>
      </w:tr>
      <w:tr w:rsidR="008909F8" w:rsidTr="00CB60BE">
        <w:trPr>
          <w:trHeight w:val="2399"/>
        </w:trPr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8909F8" w:rsidRPr="00DD146F" w:rsidRDefault="008909F8">
            <w:pPr>
              <w:rPr>
                <w:color w:val="00000A"/>
                <w:lang w:eastAsia="zh-CN"/>
              </w:rPr>
            </w:pPr>
            <w:r w:rsidRPr="00DD146F">
              <w:rPr>
                <w:bCs/>
                <w:sz w:val="24"/>
                <w:szCs w:val="24"/>
              </w:rPr>
              <w:t>Подпрограммы государственной программы</w:t>
            </w:r>
          </w:p>
        </w:tc>
        <w:tc>
          <w:tcPr>
            <w:tcW w:w="706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94103F" w:rsidRDefault="00DD146F" w:rsidP="000C4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</w:t>
            </w:r>
            <w:r w:rsidR="008909F8">
              <w:rPr>
                <w:sz w:val="24"/>
                <w:szCs w:val="24"/>
              </w:rPr>
              <w:t>Энергосбережение и повышение энергетической эффективности в Республике Карелия</w:t>
            </w:r>
            <w:r>
              <w:rPr>
                <w:sz w:val="24"/>
                <w:szCs w:val="24"/>
              </w:rPr>
              <w:t>»</w:t>
            </w:r>
            <w:r w:rsidR="0094103F">
              <w:rPr>
                <w:sz w:val="24"/>
                <w:szCs w:val="24"/>
              </w:rPr>
              <w:t>;</w:t>
            </w:r>
          </w:p>
          <w:p w:rsidR="0094103F" w:rsidRDefault="00DD146F" w:rsidP="000C4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</w:t>
            </w:r>
            <w:r w:rsidR="008909F8">
              <w:rPr>
                <w:sz w:val="24"/>
                <w:szCs w:val="24"/>
              </w:rPr>
              <w:t>Развитие газоснабжения и газификации Республики Карелия</w:t>
            </w:r>
            <w:r>
              <w:rPr>
                <w:sz w:val="24"/>
                <w:szCs w:val="24"/>
              </w:rPr>
              <w:t>»</w:t>
            </w:r>
            <w:r w:rsidR="0094103F">
              <w:rPr>
                <w:sz w:val="24"/>
                <w:szCs w:val="24"/>
              </w:rPr>
              <w:t>;</w:t>
            </w:r>
          </w:p>
          <w:p w:rsidR="008909F8" w:rsidRDefault="00DD146F" w:rsidP="000C48ED">
            <w:pPr>
              <w:jc w:val="both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подпрограмма 3 «</w:t>
            </w:r>
            <w:r w:rsidR="008909F8">
              <w:rPr>
                <w:sz w:val="24"/>
                <w:szCs w:val="24"/>
              </w:rPr>
              <w:t xml:space="preserve">Долгосрочная целевая программа «Реконструкция, техническое перевооружение и строительство объектов теплоэнергетики на территории Северного </w:t>
            </w:r>
            <w:proofErr w:type="spellStart"/>
            <w:r w:rsidR="008909F8">
              <w:rPr>
                <w:sz w:val="24"/>
                <w:szCs w:val="24"/>
              </w:rPr>
              <w:t>Приладожья</w:t>
            </w:r>
            <w:proofErr w:type="spellEnd"/>
            <w:r w:rsidR="008909F8">
              <w:rPr>
                <w:sz w:val="24"/>
                <w:szCs w:val="24"/>
              </w:rPr>
              <w:t xml:space="preserve"> Республики Карелия на период до 2027 года»</w:t>
            </w:r>
          </w:p>
        </w:tc>
      </w:tr>
    </w:tbl>
    <w:p w:rsidR="00CB60BE" w:rsidRDefault="00CB60BE"/>
    <w:tbl>
      <w:tblPr>
        <w:tblW w:w="9650" w:type="dxa"/>
        <w:tblInd w:w="64" w:type="dxa"/>
        <w:tblLook w:val="04A0" w:firstRow="1" w:lastRow="0" w:firstColumn="1" w:lastColumn="0" w:noHBand="0" w:noVBand="1"/>
      </w:tblPr>
      <w:tblGrid>
        <w:gridCol w:w="2581"/>
        <w:gridCol w:w="1738"/>
        <w:gridCol w:w="1400"/>
        <w:gridCol w:w="1760"/>
        <w:gridCol w:w="2171"/>
      </w:tblGrid>
      <w:tr w:rsidR="008909F8" w:rsidTr="00CB60BE">
        <w:trPr>
          <w:trHeight w:val="1597"/>
        </w:trPr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8909F8" w:rsidRPr="00DD146F" w:rsidRDefault="0094103F">
            <w:pPr>
              <w:rPr>
                <w:color w:val="00000A"/>
                <w:lang w:eastAsia="zh-CN"/>
              </w:rPr>
            </w:pPr>
            <w:r>
              <w:rPr>
                <w:bCs/>
                <w:sz w:val="24"/>
                <w:szCs w:val="24"/>
              </w:rPr>
              <w:lastRenderedPageBreak/>
              <w:t>Цель</w:t>
            </w:r>
            <w:r w:rsidR="008909F8" w:rsidRPr="00DD146F">
              <w:rPr>
                <w:bCs/>
                <w:sz w:val="24"/>
                <w:szCs w:val="24"/>
              </w:rPr>
              <w:t xml:space="preserve"> государственной программы</w:t>
            </w:r>
          </w:p>
        </w:tc>
        <w:tc>
          <w:tcPr>
            <w:tcW w:w="7069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8909F8" w:rsidRDefault="00DD146F" w:rsidP="000C48ED">
            <w:pPr>
              <w:jc w:val="both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ф</w:t>
            </w:r>
            <w:r w:rsidR="008909F8">
              <w:rPr>
                <w:sz w:val="24"/>
                <w:szCs w:val="24"/>
              </w:rPr>
              <w:t>ормирование эффективной системы, стимулирующей энергосбережение и повышение энергетической эффективности, обеспечивающей снижение энергоемкости валового регионального продукта Республики Карелия при сохранении качественного и надежного энергоснабжения потребителей</w:t>
            </w:r>
          </w:p>
        </w:tc>
      </w:tr>
      <w:tr w:rsidR="008909F8" w:rsidTr="00CB60BE">
        <w:trPr>
          <w:trHeight w:val="3208"/>
        </w:trPr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8909F8" w:rsidRPr="00DD146F" w:rsidRDefault="008909F8">
            <w:pPr>
              <w:rPr>
                <w:color w:val="00000A"/>
                <w:lang w:eastAsia="zh-CN"/>
              </w:rPr>
            </w:pPr>
            <w:r w:rsidRPr="00DD146F">
              <w:rPr>
                <w:bCs/>
                <w:sz w:val="24"/>
                <w:szCs w:val="24"/>
              </w:rPr>
              <w:t xml:space="preserve">Задачи государственной программы                                                      </w:t>
            </w:r>
          </w:p>
        </w:tc>
        <w:tc>
          <w:tcPr>
            <w:tcW w:w="70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8909F8" w:rsidRDefault="0094103F" w:rsidP="000C48ED">
            <w:pPr>
              <w:jc w:val="both"/>
              <w:rPr>
                <w:color w:val="00000A"/>
                <w:lang w:eastAsia="zh-CN"/>
              </w:rPr>
            </w:pPr>
            <w:proofErr w:type="gramStart"/>
            <w:r>
              <w:rPr>
                <w:sz w:val="24"/>
                <w:szCs w:val="24"/>
              </w:rPr>
              <w:t>1) ф</w:t>
            </w:r>
            <w:r w:rsidR="008909F8">
              <w:rPr>
                <w:sz w:val="24"/>
                <w:szCs w:val="24"/>
              </w:rPr>
              <w:t>ормирование эффективной региональной системы управления реализацией государственной политики в области энергосбережения и повышения эне</w:t>
            </w:r>
            <w:r>
              <w:rPr>
                <w:sz w:val="24"/>
                <w:szCs w:val="24"/>
              </w:rPr>
              <w:t xml:space="preserve">ргетической эффективности; </w:t>
            </w:r>
            <w:r>
              <w:rPr>
                <w:sz w:val="24"/>
                <w:szCs w:val="24"/>
              </w:rPr>
              <w:br/>
              <w:t>2) о</w:t>
            </w:r>
            <w:r w:rsidR="008909F8">
              <w:rPr>
                <w:sz w:val="24"/>
                <w:szCs w:val="24"/>
              </w:rPr>
              <w:t>беспечение надежного газоснабжения потребителей на территории Республики Карелия и повышение уровня газификации терр</w:t>
            </w:r>
            <w:r>
              <w:rPr>
                <w:sz w:val="24"/>
                <w:szCs w:val="24"/>
              </w:rPr>
              <w:t xml:space="preserve">итории Республики Карелия; </w:t>
            </w:r>
            <w:r>
              <w:rPr>
                <w:sz w:val="24"/>
                <w:szCs w:val="24"/>
              </w:rPr>
              <w:br/>
              <w:t xml:space="preserve">3) </w:t>
            </w:r>
            <w:r w:rsidR="000D026B">
              <w:rPr>
                <w:sz w:val="24"/>
                <w:szCs w:val="24"/>
              </w:rPr>
              <w:t>о</w:t>
            </w:r>
            <w:r w:rsidR="008909F8">
              <w:rPr>
                <w:sz w:val="24"/>
                <w:szCs w:val="24"/>
              </w:rPr>
              <w:t xml:space="preserve">беспечение надежного и качественного теплоснабжения потребителей, расположенных и проживающих в районах Северного </w:t>
            </w:r>
            <w:proofErr w:type="spellStart"/>
            <w:r w:rsidR="008909F8">
              <w:rPr>
                <w:sz w:val="24"/>
                <w:szCs w:val="24"/>
              </w:rPr>
              <w:t>Приладожья</w:t>
            </w:r>
            <w:proofErr w:type="spellEnd"/>
            <w:r w:rsidR="008909F8">
              <w:rPr>
                <w:sz w:val="24"/>
                <w:szCs w:val="24"/>
              </w:rPr>
              <w:t xml:space="preserve"> Республики Карелия, с одновременным снижением издержек при производстве и передаче тепловой энергии потребителям</w:t>
            </w:r>
            <w:proofErr w:type="gramEnd"/>
          </w:p>
        </w:tc>
      </w:tr>
      <w:tr w:rsidR="008909F8" w:rsidTr="00CB60BE">
        <w:trPr>
          <w:trHeight w:val="2295"/>
        </w:trPr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8909F8" w:rsidRPr="00DD146F" w:rsidRDefault="008909F8">
            <w:pPr>
              <w:rPr>
                <w:color w:val="00000A"/>
                <w:lang w:eastAsia="zh-CN"/>
              </w:rPr>
            </w:pPr>
            <w:r w:rsidRPr="00DD146F">
              <w:rPr>
                <w:bCs/>
                <w:sz w:val="24"/>
                <w:szCs w:val="24"/>
              </w:rPr>
              <w:t>Целевые индикаторы и показатели результатов государственной программы</w:t>
            </w:r>
          </w:p>
        </w:tc>
        <w:tc>
          <w:tcPr>
            <w:tcW w:w="7069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8909F8" w:rsidRDefault="0094103F" w:rsidP="0085251B">
            <w:pPr>
              <w:jc w:val="both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1)</w:t>
            </w:r>
            <w:r w:rsidR="008909F8">
              <w:rPr>
                <w:sz w:val="24"/>
                <w:szCs w:val="24"/>
              </w:rPr>
              <w:t xml:space="preserve"> уровень энергоемкости валового регионального продукта Республики Карелия, </w:t>
            </w:r>
            <w:r w:rsidR="00DD146F">
              <w:rPr>
                <w:sz w:val="24"/>
                <w:szCs w:val="24"/>
              </w:rPr>
              <w:t>п</w:t>
            </w:r>
            <w:r w:rsidR="008909F8">
              <w:rPr>
                <w:sz w:val="24"/>
                <w:szCs w:val="24"/>
              </w:rPr>
              <w:t>роцентов к 2013 году;                                                                                                                                                                                                                                              2</w:t>
            </w:r>
            <w:r>
              <w:rPr>
                <w:sz w:val="24"/>
                <w:szCs w:val="24"/>
              </w:rPr>
              <w:t>)</w:t>
            </w:r>
            <w:r w:rsidR="008909F8">
              <w:rPr>
                <w:sz w:val="24"/>
                <w:szCs w:val="24"/>
              </w:rPr>
              <w:t xml:space="preserve"> энергоемкость валового регионального продукта Республи</w:t>
            </w:r>
            <w:r>
              <w:rPr>
                <w:sz w:val="24"/>
                <w:szCs w:val="24"/>
              </w:rPr>
              <w:t>ки Карелия, к</w:t>
            </w:r>
            <w:r w:rsidR="008909F8">
              <w:rPr>
                <w:sz w:val="24"/>
                <w:szCs w:val="24"/>
              </w:rPr>
              <w:t>илограмм</w:t>
            </w:r>
            <w:r>
              <w:rPr>
                <w:sz w:val="24"/>
                <w:szCs w:val="24"/>
              </w:rPr>
              <w:t>ов</w:t>
            </w:r>
            <w:r w:rsidR="008909F8">
              <w:rPr>
                <w:sz w:val="24"/>
                <w:szCs w:val="24"/>
              </w:rPr>
              <w:t xml:space="preserve"> условно</w:t>
            </w:r>
            <w:r>
              <w:rPr>
                <w:sz w:val="24"/>
                <w:szCs w:val="24"/>
              </w:rPr>
              <w:t xml:space="preserve">го топлива на тысячу рублей; </w:t>
            </w:r>
            <w:r>
              <w:rPr>
                <w:sz w:val="24"/>
                <w:szCs w:val="24"/>
              </w:rPr>
              <w:br/>
              <w:t>3)</w:t>
            </w:r>
            <w:r w:rsidR="008909F8">
              <w:rPr>
                <w:sz w:val="24"/>
                <w:szCs w:val="24"/>
              </w:rPr>
              <w:t xml:space="preserve"> уровень газификации территории Республики Карелия, </w:t>
            </w:r>
            <w:r w:rsidR="00DD146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роцентов; </w:t>
            </w:r>
            <w:r>
              <w:rPr>
                <w:sz w:val="24"/>
                <w:szCs w:val="24"/>
              </w:rPr>
              <w:br/>
              <w:t>4)</w:t>
            </w:r>
            <w:r w:rsidR="008909F8">
              <w:rPr>
                <w:sz w:val="24"/>
                <w:szCs w:val="24"/>
              </w:rPr>
              <w:t xml:space="preserve"> общее количество технологических нарушений на тепловых сетях, </w:t>
            </w:r>
            <w:r w:rsidR="00DD146F">
              <w:rPr>
                <w:sz w:val="24"/>
                <w:szCs w:val="24"/>
              </w:rPr>
              <w:t>е</w:t>
            </w:r>
            <w:r w:rsidR="008909F8">
              <w:rPr>
                <w:sz w:val="24"/>
                <w:szCs w:val="24"/>
              </w:rPr>
              <w:t>диниц</w:t>
            </w:r>
          </w:p>
        </w:tc>
      </w:tr>
      <w:tr w:rsidR="008909F8" w:rsidTr="00CB60BE">
        <w:trPr>
          <w:trHeight w:val="930"/>
        </w:trPr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8909F8" w:rsidRPr="00DD146F" w:rsidRDefault="008909F8">
            <w:pPr>
              <w:rPr>
                <w:color w:val="00000A"/>
                <w:lang w:eastAsia="zh-CN"/>
              </w:rPr>
            </w:pPr>
            <w:r w:rsidRPr="00DD146F">
              <w:rPr>
                <w:bCs/>
                <w:sz w:val="24"/>
                <w:szCs w:val="24"/>
              </w:rPr>
              <w:t>Этапы и сроки реализации государственной программы</w:t>
            </w:r>
          </w:p>
        </w:tc>
        <w:tc>
          <w:tcPr>
            <w:tcW w:w="70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8909F8" w:rsidRDefault="0094103F" w:rsidP="00702837">
            <w:pPr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2015 – 2020 годы,</w:t>
            </w:r>
            <w:r w:rsidR="008909F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э</w:t>
            </w:r>
            <w:r w:rsidR="008909F8">
              <w:rPr>
                <w:sz w:val="24"/>
                <w:szCs w:val="24"/>
              </w:rPr>
              <w:t xml:space="preserve">тапы не выделяются              </w:t>
            </w:r>
          </w:p>
        </w:tc>
      </w:tr>
      <w:tr w:rsidR="00B41811" w:rsidTr="00CB60BE">
        <w:trPr>
          <w:cantSplit/>
          <w:trHeight w:val="245"/>
        </w:trPr>
        <w:tc>
          <w:tcPr>
            <w:tcW w:w="2581" w:type="dxa"/>
            <w:vMerge w:val="restart"/>
            <w:tcBorders>
              <w:top w:val="nil"/>
              <w:left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Pr="00DD146F" w:rsidRDefault="00B41811" w:rsidP="008909F8">
            <w:pPr>
              <w:rPr>
                <w:color w:val="00000A"/>
                <w:lang w:eastAsia="zh-CN"/>
              </w:rPr>
            </w:pPr>
            <w:r w:rsidRPr="00DD146F">
              <w:rPr>
                <w:bCs/>
                <w:sz w:val="24"/>
                <w:szCs w:val="24"/>
              </w:rPr>
              <w:t xml:space="preserve">Объем </w:t>
            </w:r>
            <w:proofErr w:type="gramStart"/>
            <w:r w:rsidRPr="00DD146F">
              <w:rPr>
                <w:bCs/>
                <w:sz w:val="24"/>
                <w:szCs w:val="24"/>
              </w:rPr>
              <w:t>финансового</w:t>
            </w:r>
            <w:proofErr w:type="gramEnd"/>
            <w:r w:rsidRPr="00DD146F">
              <w:rPr>
                <w:bCs/>
                <w:sz w:val="24"/>
                <w:szCs w:val="24"/>
              </w:rPr>
              <w:t xml:space="preserve"> </w:t>
            </w:r>
          </w:p>
          <w:p w:rsidR="00B41811" w:rsidRPr="00DD146F" w:rsidRDefault="00B41811">
            <w:pPr>
              <w:rPr>
                <w:color w:val="00000A"/>
                <w:lang w:eastAsia="zh-CN"/>
              </w:rPr>
            </w:pPr>
            <w:r w:rsidRPr="00DD146F">
              <w:rPr>
                <w:bCs/>
                <w:sz w:val="24"/>
                <w:szCs w:val="24"/>
              </w:rPr>
              <w:t>обеспечения государственной программы</w:t>
            </w:r>
          </w:p>
          <w:p w:rsidR="00B41811" w:rsidRDefault="00B41811">
            <w:pPr>
              <w:rPr>
                <w:color w:val="00000A"/>
                <w:lang w:eastAsia="zh-CN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:rsidR="00B41811" w:rsidRDefault="00B41811">
            <w:pPr>
              <w:rPr>
                <w:color w:val="00000A"/>
                <w:lang w:eastAsia="zh-CN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:rsidR="00B41811" w:rsidRDefault="00B41811">
            <w:pPr>
              <w:rPr>
                <w:color w:val="00000A"/>
                <w:lang w:eastAsia="zh-CN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:rsidR="00B41811" w:rsidRDefault="00B41811">
            <w:pPr>
              <w:rPr>
                <w:color w:val="00000A"/>
                <w:lang w:eastAsia="zh-CN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:rsidR="00B41811" w:rsidRPr="00DD146F" w:rsidRDefault="00B41811" w:rsidP="00BA38B6">
            <w:pPr>
              <w:rPr>
                <w:color w:val="00000A"/>
                <w:lang w:eastAsia="zh-CN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 w:rsidP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0"/>
              </w:rPr>
              <w:t>Всего                     (тыс. рублей)</w:t>
            </w:r>
          </w:p>
        </w:tc>
        <w:tc>
          <w:tcPr>
            <w:tcW w:w="3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 w:rsidP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B41811" w:rsidTr="00CB60BE">
        <w:trPr>
          <w:cantSplit/>
          <w:trHeight w:val="1140"/>
        </w:trPr>
        <w:tc>
          <w:tcPr>
            <w:tcW w:w="2581" w:type="dxa"/>
            <w:vMerge/>
            <w:tcBorders>
              <w:left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Pr="00DD146F" w:rsidRDefault="00B41811" w:rsidP="00BA38B6">
            <w:pPr>
              <w:rPr>
                <w:color w:val="00000A"/>
                <w:lang w:eastAsia="zh-CN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41811" w:rsidRDefault="00B41811">
            <w:pPr>
              <w:rPr>
                <w:color w:val="00000A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41811" w:rsidRDefault="00B41811">
            <w:pPr>
              <w:rPr>
                <w:color w:val="00000A"/>
                <w:lang w:eastAsia="zh-CN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0"/>
              </w:rPr>
              <w:t>за счет средств бюджета Республики Карелия</w:t>
            </w:r>
          </w:p>
        </w:tc>
        <w:tc>
          <w:tcPr>
            <w:tcW w:w="217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0"/>
              </w:rPr>
              <w:t>за счет целевых безвозмездных поступлений в бюджет Республики Карелия</w:t>
            </w:r>
          </w:p>
        </w:tc>
      </w:tr>
      <w:tr w:rsidR="00B41811" w:rsidTr="00CB60BE">
        <w:trPr>
          <w:trHeight w:val="420"/>
        </w:trPr>
        <w:tc>
          <w:tcPr>
            <w:tcW w:w="2581" w:type="dxa"/>
            <w:vMerge/>
            <w:tcBorders>
              <w:left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 w:rsidP="00BA38B6">
            <w:pPr>
              <w:rPr>
                <w:color w:val="00000A"/>
                <w:lang w:eastAsia="zh-CN"/>
              </w:rPr>
            </w:pPr>
          </w:p>
        </w:tc>
        <w:tc>
          <w:tcPr>
            <w:tcW w:w="173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432 107,3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432 107,3</w:t>
            </w:r>
          </w:p>
        </w:tc>
        <w:tc>
          <w:tcPr>
            <w:tcW w:w="217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41811" w:rsidTr="00CB60BE">
        <w:trPr>
          <w:trHeight w:val="420"/>
        </w:trPr>
        <w:tc>
          <w:tcPr>
            <w:tcW w:w="2581" w:type="dxa"/>
            <w:vMerge/>
            <w:tcBorders>
              <w:left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 w:rsidP="00BA38B6">
            <w:pPr>
              <w:rPr>
                <w:color w:val="00000A"/>
                <w:lang w:eastAsia="zh-CN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  <w:lang w:val="en-US"/>
              </w:rPr>
              <w:t>81 161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60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  <w:lang w:val="en-US"/>
              </w:rPr>
              <w:t>81 161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17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41811" w:rsidTr="00CB60BE">
        <w:trPr>
          <w:trHeight w:val="420"/>
        </w:trPr>
        <w:tc>
          <w:tcPr>
            <w:tcW w:w="2581" w:type="dxa"/>
            <w:vMerge/>
            <w:tcBorders>
              <w:left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 w:rsidP="00BA38B6">
            <w:pPr>
              <w:rPr>
                <w:color w:val="00000A"/>
                <w:lang w:eastAsia="zh-CN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612 740,5</w:t>
            </w:r>
          </w:p>
        </w:tc>
        <w:tc>
          <w:tcPr>
            <w:tcW w:w="1760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612 740,5</w:t>
            </w:r>
          </w:p>
        </w:tc>
        <w:tc>
          <w:tcPr>
            <w:tcW w:w="217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41811" w:rsidTr="00CB60BE">
        <w:trPr>
          <w:trHeight w:val="420"/>
        </w:trPr>
        <w:tc>
          <w:tcPr>
            <w:tcW w:w="2581" w:type="dxa"/>
            <w:vMerge/>
            <w:tcBorders>
              <w:left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 w:rsidP="00BA38B6">
            <w:pPr>
              <w:rPr>
                <w:color w:val="00000A"/>
                <w:lang w:eastAsia="zh-CN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00" w:type="dxa"/>
            <w:tcBorders>
              <w:top w:val="nil"/>
              <w:left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1 057 431,3</w:t>
            </w:r>
          </w:p>
        </w:tc>
        <w:tc>
          <w:tcPr>
            <w:tcW w:w="1760" w:type="dxa"/>
            <w:tcBorders>
              <w:top w:val="nil"/>
              <w:left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898 939,4</w:t>
            </w:r>
          </w:p>
        </w:tc>
        <w:tc>
          <w:tcPr>
            <w:tcW w:w="2171" w:type="dxa"/>
            <w:tcBorders>
              <w:top w:val="nil"/>
              <w:left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158 491,</w:t>
            </w:r>
            <w:r w:rsidR="0094103F">
              <w:rPr>
                <w:sz w:val="24"/>
                <w:szCs w:val="24"/>
              </w:rPr>
              <w:t>9</w:t>
            </w:r>
          </w:p>
        </w:tc>
      </w:tr>
      <w:tr w:rsidR="00B41811" w:rsidTr="00CB60BE">
        <w:trPr>
          <w:trHeight w:val="420"/>
        </w:trPr>
        <w:tc>
          <w:tcPr>
            <w:tcW w:w="2581" w:type="dxa"/>
            <w:vMerge/>
            <w:tcBorders>
              <w:left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rPr>
                <w:color w:val="00000A"/>
                <w:lang w:eastAsia="zh-CN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00" w:type="dxa"/>
            <w:tcBorders>
              <w:top w:val="nil"/>
              <w:left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1 155 879,8</w:t>
            </w:r>
          </w:p>
        </w:tc>
        <w:tc>
          <w:tcPr>
            <w:tcW w:w="1760" w:type="dxa"/>
            <w:tcBorders>
              <w:top w:val="nil"/>
              <w:left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964 550,0</w:t>
            </w:r>
          </w:p>
        </w:tc>
        <w:tc>
          <w:tcPr>
            <w:tcW w:w="2171" w:type="dxa"/>
            <w:tcBorders>
              <w:top w:val="nil"/>
              <w:left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191 329,8</w:t>
            </w:r>
          </w:p>
        </w:tc>
      </w:tr>
      <w:tr w:rsidR="00B41811" w:rsidTr="00CB60BE">
        <w:trPr>
          <w:trHeight w:val="420"/>
        </w:trPr>
        <w:tc>
          <w:tcPr>
            <w:tcW w:w="2581" w:type="dxa"/>
            <w:vMerge w:val="restart"/>
            <w:tcBorders>
              <w:left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rPr>
                <w:color w:val="00000A"/>
                <w:lang w:eastAsia="zh-CN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:rsidR="00B41811" w:rsidRDefault="00B41811" w:rsidP="00BA38B6">
            <w:pPr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left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00" w:type="dxa"/>
            <w:tcBorders>
              <w:left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1 083 813,3</w:t>
            </w:r>
          </w:p>
        </w:tc>
        <w:tc>
          <w:tcPr>
            <w:tcW w:w="1760" w:type="dxa"/>
            <w:tcBorders>
              <w:left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965 083,5</w:t>
            </w:r>
          </w:p>
        </w:tc>
        <w:tc>
          <w:tcPr>
            <w:tcW w:w="2171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118 729,8</w:t>
            </w:r>
          </w:p>
        </w:tc>
      </w:tr>
      <w:tr w:rsidR="00B41811" w:rsidTr="00CB60BE">
        <w:trPr>
          <w:trHeight w:val="435"/>
        </w:trPr>
        <w:tc>
          <w:tcPr>
            <w:tcW w:w="2581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bottom"/>
            <w:hideMark/>
          </w:tcPr>
          <w:p w:rsidR="00B41811" w:rsidRDefault="00B41811">
            <w:pPr>
              <w:rPr>
                <w:color w:val="00000A"/>
                <w:lang w:eastAsia="zh-CN"/>
              </w:rPr>
            </w:pPr>
          </w:p>
        </w:tc>
        <w:tc>
          <w:tcPr>
            <w:tcW w:w="1738" w:type="dxa"/>
            <w:tcBorders>
              <w:left w:val="single" w:sz="4" w:space="0" w:color="000001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И</w:t>
            </w:r>
            <w:r w:rsidR="0094103F">
              <w:rPr>
                <w:sz w:val="24"/>
                <w:szCs w:val="24"/>
              </w:rPr>
              <w:t>того</w:t>
            </w:r>
          </w:p>
        </w:tc>
        <w:tc>
          <w:tcPr>
            <w:tcW w:w="1400" w:type="dxa"/>
            <w:tcBorders>
              <w:left w:val="single" w:sz="4" w:space="0" w:color="000001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 w:rsidP="0085251B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4</w:t>
            </w:r>
            <w:r w:rsidR="008525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423</w:t>
            </w:r>
            <w:r w:rsidR="008525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133,</w:t>
            </w:r>
            <w:r w:rsidR="0085251B">
              <w:rPr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3</w:t>
            </w:r>
            <w:r w:rsidR="008525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954</w:t>
            </w:r>
            <w:r w:rsidR="008525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581,7</w:t>
            </w:r>
          </w:p>
        </w:tc>
        <w:tc>
          <w:tcPr>
            <w:tcW w:w="21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468 551,</w:t>
            </w:r>
            <w:r w:rsidR="0094103F">
              <w:rPr>
                <w:sz w:val="24"/>
                <w:szCs w:val="24"/>
              </w:rPr>
              <w:t>5</w:t>
            </w:r>
          </w:p>
        </w:tc>
      </w:tr>
      <w:tr w:rsidR="008909F8" w:rsidTr="00CB60BE">
        <w:trPr>
          <w:trHeight w:val="1305"/>
        </w:trPr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8909F8" w:rsidRPr="00DD146F" w:rsidRDefault="00923809">
            <w:pPr>
              <w:rPr>
                <w:color w:val="00000A"/>
                <w:lang w:eastAsia="zh-CN"/>
              </w:rPr>
            </w:pPr>
            <w:r>
              <w:rPr>
                <w:bCs/>
                <w:sz w:val="24"/>
                <w:szCs w:val="24"/>
              </w:rPr>
              <w:t>Ожидаемый конечный</w:t>
            </w:r>
            <w:r w:rsidR="008909F8" w:rsidRPr="00DD146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результат</w:t>
            </w:r>
            <w:r w:rsidR="008909F8" w:rsidRPr="00DD146F">
              <w:rPr>
                <w:bCs/>
                <w:sz w:val="24"/>
                <w:szCs w:val="24"/>
              </w:rPr>
              <w:t xml:space="preserve"> реализации государственной программы</w:t>
            </w:r>
          </w:p>
        </w:tc>
        <w:tc>
          <w:tcPr>
            <w:tcW w:w="70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8909F8" w:rsidRDefault="008909F8" w:rsidP="000C48ED">
            <w:pPr>
              <w:jc w:val="both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 xml:space="preserve">снижение уровня энергоемкости валового регионального продукта Республики Карелия к 2020 году на 22,37% по отношению к уровню 2015 года </w:t>
            </w:r>
          </w:p>
        </w:tc>
      </w:tr>
    </w:tbl>
    <w:p w:rsidR="008909F8" w:rsidRDefault="008909F8" w:rsidP="008909F8">
      <w:pPr>
        <w:ind w:firstLine="540"/>
        <w:jc w:val="center"/>
        <w:rPr>
          <w:color w:val="00000A"/>
          <w:lang w:val="en-US" w:eastAsia="zh-CN"/>
        </w:rPr>
      </w:pPr>
    </w:p>
    <w:tbl>
      <w:tblPr>
        <w:tblW w:w="9691" w:type="dxa"/>
        <w:tblInd w:w="79" w:type="dxa"/>
        <w:tblLook w:val="04A0" w:firstRow="1" w:lastRow="0" w:firstColumn="1" w:lastColumn="0" w:noHBand="0" w:noVBand="1"/>
      </w:tblPr>
      <w:tblGrid>
        <w:gridCol w:w="2581"/>
        <w:gridCol w:w="1417"/>
        <w:gridCol w:w="1418"/>
        <w:gridCol w:w="1984"/>
        <w:gridCol w:w="2291"/>
      </w:tblGrid>
      <w:tr w:rsidR="00CB60BE" w:rsidTr="00CB60BE">
        <w:trPr>
          <w:trHeight w:val="1051"/>
        </w:trPr>
        <w:tc>
          <w:tcPr>
            <w:tcW w:w="9691" w:type="dxa"/>
            <w:gridSpan w:val="5"/>
            <w:hideMark/>
          </w:tcPr>
          <w:p w:rsidR="00CB60BE" w:rsidRPr="00DD146F" w:rsidRDefault="00CB60BE" w:rsidP="00CB60BE">
            <w:pPr>
              <w:jc w:val="center"/>
              <w:rPr>
                <w:color w:val="00000A"/>
                <w:lang w:eastAsia="zh-CN"/>
              </w:rPr>
            </w:pPr>
            <w:r w:rsidRPr="00DD146F">
              <w:rPr>
                <w:bCs/>
                <w:sz w:val="32"/>
                <w:szCs w:val="32"/>
              </w:rPr>
              <w:lastRenderedPageBreak/>
              <w:t>ПАСПОРТ</w:t>
            </w:r>
          </w:p>
          <w:p w:rsidR="00CB60BE" w:rsidRPr="00DD146F" w:rsidRDefault="00CB60BE" w:rsidP="00CB60BE">
            <w:pPr>
              <w:jc w:val="center"/>
              <w:rPr>
                <w:color w:val="00000A"/>
                <w:lang w:eastAsia="zh-CN"/>
              </w:rPr>
            </w:pPr>
            <w:r>
              <w:rPr>
                <w:szCs w:val="28"/>
              </w:rPr>
              <w:t>подпрограммы 1</w:t>
            </w:r>
            <w:r w:rsidRPr="008909F8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8909F8">
              <w:rPr>
                <w:szCs w:val="28"/>
              </w:rPr>
              <w:t>Энергосбережение и повышение энергетической эффективности в Республике Карелия</w:t>
            </w:r>
            <w:r>
              <w:rPr>
                <w:szCs w:val="28"/>
              </w:rPr>
              <w:t>»</w:t>
            </w:r>
          </w:p>
        </w:tc>
      </w:tr>
      <w:tr w:rsidR="008909F8" w:rsidTr="00F15A12">
        <w:trPr>
          <w:trHeight w:val="585"/>
        </w:trPr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8909F8" w:rsidRPr="00DD146F" w:rsidRDefault="008909F8" w:rsidP="00F7659A">
            <w:pPr>
              <w:spacing w:after="120"/>
              <w:rPr>
                <w:color w:val="00000A"/>
                <w:lang w:eastAsia="zh-CN"/>
              </w:rPr>
            </w:pPr>
            <w:r w:rsidRPr="00DD146F">
              <w:rPr>
                <w:bCs/>
                <w:sz w:val="24"/>
                <w:szCs w:val="24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71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8909F8" w:rsidRDefault="008909F8">
            <w:pPr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8909F8" w:rsidTr="00F15A12">
        <w:trPr>
          <w:trHeight w:val="273"/>
        </w:trPr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8909F8" w:rsidRPr="00DD146F" w:rsidRDefault="008909F8">
            <w:pPr>
              <w:rPr>
                <w:bCs/>
                <w:sz w:val="24"/>
                <w:szCs w:val="24"/>
              </w:rPr>
            </w:pPr>
            <w:r w:rsidRPr="00DD146F">
              <w:rPr>
                <w:bCs/>
                <w:sz w:val="24"/>
                <w:szCs w:val="24"/>
              </w:rPr>
              <w:t xml:space="preserve">Участники  </w:t>
            </w:r>
          </w:p>
          <w:p w:rsidR="008909F8" w:rsidRPr="00DD146F" w:rsidRDefault="008909F8">
            <w:pPr>
              <w:rPr>
                <w:color w:val="00000A"/>
                <w:lang w:eastAsia="zh-CN"/>
              </w:rPr>
            </w:pPr>
            <w:r w:rsidRPr="00DD146F">
              <w:rPr>
                <w:bCs/>
                <w:sz w:val="24"/>
                <w:szCs w:val="24"/>
              </w:rPr>
              <w:t xml:space="preserve">подпрограммы                                               </w:t>
            </w:r>
          </w:p>
        </w:tc>
        <w:tc>
          <w:tcPr>
            <w:tcW w:w="71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923809" w:rsidRDefault="008909F8" w:rsidP="000C4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923809" w:rsidRDefault="008909F8" w:rsidP="000C4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Республики Карелия;</w:t>
            </w:r>
          </w:p>
          <w:p w:rsidR="00923809" w:rsidRDefault="008909F8" w:rsidP="009238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923809" w:rsidRDefault="008909F8" w:rsidP="009238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сельского, рыбного и охотничьего хозяйства Республики Карелия;</w:t>
            </w:r>
          </w:p>
          <w:p w:rsidR="00923809" w:rsidRDefault="008909F8" w:rsidP="009238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экономического развития и промышленности Республики Карелия;</w:t>
            </w:r>
          </w:p>
          <w:p w:rsidR="00923809" w:rsidRDefault="008909F8" w:rsidP="009238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финансов Республики Карелия; </w:t>
            </w:r>
            <w:r>
              <w:rPr>
                <w:sz w:val="24"/>
                <w:szCs w:val="24"/>
              </w:rPr>
              <w:br/>
              <w:t>Государственный комитет Республики Карелия по управлению государственным имуществом и организации закупок;</w:t>
            </w:r>
          </w:p>
          <w:p w:rsidR="00923809" w:rsidRDefault="008909F8" w:rsidP="009238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обеспечению жизнедеятельности и безопасности населения;</w:t>
            </w:r>
          </w:p>
          <w:p w:rsidR="00923809" w:rsidRDefault="008909F8" w:rsidP="009238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Республики Карелия по ценам и тарифам; </w:t>
            </w:r>
            <w:r>
              <w:rPr>
                <w:sz w:val="24"/>
                <w:szCs w:val="24"/>
              </w:rPr>
              <w:br/>
              <w:t xml:space="preserve">Министерство Республики Карелия по вопросам национальной политики, связям с общественными и религиозными объединениями; </w:t>
            </w:r>
            <w:r>
              <w:rPr>
                <w:sz w:val="24"/>
                <w:szCs w:val="24"/>
              </w:rPr>
              <w:br/>
              <w:t>Администрация Главы Республики Карелия;</w:t>
            </w:r>
          </w:p>
          <w:p w:rsidR="00923809" w:rsidRDefault="008909F8" w:rsidP="009238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Республики Карелия по обеспечению деятельности мировых судей;</w:t>
            </w:r>
          </w:p>
          <w:p w:rsidR="00923809" w:rsidRDefault="008909F8" w:rsidP="009238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записи актов гражданского состояния Республики Карелия; </w:t>
            </w:r>
            <w:r>
              <w:rPr>
                <w:sz w:val="24"/>
                <w:szCs w:val="24"/>
              </w:rPr>
              <w:br/>
              <w:t xml:space="preserve">Министерство социальной защиты, труда и занятости Республики Карелия; </w:t>
            </w:r>
            <w:r>
              <w:rPr>
                <w:sz w:val="24"/>
                <w:szCs w:val="24"/>
              </w:rPr>
              <w:br/>
              <w:t xml:space="preserve">Министерство по природопользованию и экологии Республики Карелия; </w:t>
            </w:r>
            <w:r>
              <w:rPr>
                <w:sz w:val="24"/>
                <w:szCs w:val="24"/>
              </w:rPr>
              <w:br/>
              <w:t>Государственный комитет Республики Карелия по дорожному хозяйству, транспорту и связи;</w:t>
            </w:r>
          </w:p>
          <w:p w:rsidR="008909F8" w:rsidRPr="00923809" w:rsidRDefault="008909F8" w:rsidP="00F7659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жилищная инспекция Республики Карелия; </w:t>
            </w:r>
            <w:r>
              <w:rPr>
                <w:sz w:val="24"/>
                <w:szCs w:val="24"/>
              </w:rPr>
              <w:br/>
              <w:t>Контрольно-счетная палата Республики Карелия</w:t>
            </w:r>
            <w:r w:rsidR="0085251B">
              <w:rPr>
                <w:sz w:val="24"/>
                <w:szCs w:val="24"/>
              </w:rPr>
              <w:t xml:space="preserve"> (по </w:t>
            </w:r>
            <w:proofErr w:type="spellStart"/>
            <w:proofErr w:type="gramStart"/>
            <w:r w:rsidR="0085251B">
              <w:rPr>
                <w:sz w:val="24"/>
                <w:szCs w:val="24"/>
              </w:rPr>
              <w:t>согласова-нию</w:t>
            </w:r>
            <w:proofErr w:type="spellEnd"/>
            <w:proofErr w:type="gramEnd"/>
            <w:r w:rsidR="0085251B">
              <w:rPr>
                <w:sz w:val="24"/>
                <w:szCs w:val="24"/>
              </w:rPr>
              <w:t>)</w:t>
            </w:r>
          </w:p>
        </w:tc>
      </w:tr>
      <w:tr w:rsidR="008909F8" w:rsidTr="00F15A12">
        <w:trPr>
          <w:trHeight w:val="690"/>
        </w:trPr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8909F8" w:rsidRPr="00DD146F" w:rsidRDefault="008909F8" w:rsidP="00F7659A">
            <w:pPr>
              <w:spacing w:after="120"/>
              <w:rPr>
                <w:color w:val="00000A"/>
                <w:lang w:eastAsia="zh-CN"/>
              </w:rPr>
            </w:pPr>
            <w:r w:rsidRPr="00DD146F">
              <w:rPr>
                <w:bCs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1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8909F8" w:rsidRDefault="008909F8">
            <w:pPr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8909F8" w:rsidTr="00F15A12">
        <w:trPr>
          <w:trHeight w:val="897"/>
        </w:trPr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8909F8" w:rsidRPr="00DD146F" w:rsidRDefault="00923809">
            <w:pPr>
              <w:rPr>
                <w:color w:val="00000A"/>
                <w:lang w:eastAsia="zh-CN"/>
              </w:rPr>
            </w:pPr>
            <w:r>
              <w:rPr>
                <w:bCs/>
                <w:sz w:val="24"/>
                <w:szCs w:val="24"/>
              </w:rPr>
              <w:t>Цель</w:t>
            </w:r>
            <w:r w:rsidR="008909F8" w:rsidRPr="00DD146F">
              <w:rPr>
                <w:bCs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1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8909F8" w:rsidRDefault="00DD146F" w:rsidP="00F7659A">
            <w:pPr>
              <w:spacing w:after="120"/>
              <w:jc w:val="both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ф</w:t>
            </w:r>
            <w:r w:rsidR="008909F8">
              <w:rPr>
                <w:sz w:val="24"/>
                <w:szCs w:val="24"/>
              </w:rPr>
              <w:t>ормирование эффективной региональной системы управления реализацией государственной политики в области энергосбережения и повышения энергетической эффективности</w:t>
            </w:r>
          </w:p>
        </w:tc>
      </w:tr>
      <w:tr w:rsidR="008909F8" w:rsidTr="00F15A12">
        <w:trPr>
          <w:trHeight w:val="2539"/>
        </w:trPr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8909F8" w:rsidRPr="00DD146F" w:rsidRDefault="008909F8">
            <w:pPr>
              <w:rPr>
                <w:color w:val="00000A"/>
                <w:lang w:eastAsia="zh-CN"/>
              </w:rPr>
            </w:pPr>
            <w:r w:rsidRPr="00DD146F">
              <w:rPr>
                <w:bCs/>
                <w:sz w:val="24"/>
                <w:szCs w:val="24"/>
              </w:rPr>
              <w:lastRenderedPageBreak/>
              <w:t xml:space="preserve">Задачи подпрограммы                                                      </w:t>
            </w:r>
          </w:p>
        </w:tc>
        <w:tc>
          <w:tcPr>
            <w:tcW w:w="71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923809" w:rsidRDefault="00923809" w:rsidP="000C4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с</w:t>
            </w:r>
            <w:r w:rsidR="008909F8">
              <w:rPr>
                <w:sz w:val="24"/>
                <w:szCs w:val="24"/>
              </w:rPr>
              <w:t xml:space="preserve">оздание условий, стимулирующих привлечение инвестиций в отрасль и реализацию проектов в области энергосбережения и повышения </w:t>
            </w:r>
            <w:proofErr w:type="spellStart"/>
            <w:r w:rsidR="008909F8">
              <w:rPr>
                <w:sz w:val="24"/>
                <w:szCs w:val="24"/>
              </w:rPr>
              <w:t>энергоэффективности</w:t>
            </w:r>
            <w:proofErr w:type="spellEnd"/>
            <w:r w:rsidR="008909F8">
              <w:rPr>
                <w:sz w:val="24"/>
                <w:szCs w:val="24"/>
              </w:rPr>
              <w:t>;</w:t>
            </w:r>
          </w:p>
          <w:p w:rsidR="00923809" w:rsidRDefault="00923809" w:rsidP="000C4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</w:t>
            </w:r>
            <w:r w:rsidR="008909F8">
              <w:rPr>
                <w:sz w:val="24"/>
                <w:szCs w:val="24"/>
              </w:rPr>
              <w:t xml:space="preserve">овышение </w:t>
            </w:r>
            <w:proofErr w:type="spellStart"/>
            <w:r w:rsidR="008909F8">
              <w:rPr>
                <w:sz w:val="24"/>
                <w:szCs w:val="24"/>
              </w:rPr>
              <w:t>энергоэффективности</w:t>
            </w:r>
            <w:proofErr w:type="spellEnd"/>
            <w:r w:rsidR="008909F8">
              <w:rPr>
                <w:sz w:val="24"/>
                <w:szCs w:val="24"/>
              </w:rPr>
              <w:t xml:space="preserve"> использования </w:t>
            </w:r>
            <w:proofErr w:type="spellStart"/>
            <w:proofErr w:type="gramStart"/>
            <w:r w:rsidR="008909F8">
              <w:rPr>
                <w:sz w:val="24"/>
                <w:szCs w:val="24"/>
              </w:rPr>
              <w:t>энергетиче</w:t>
            </w:r>
            <w:r w:rsidR="00F7659A">
              <w:rPr>
                <w:sz w:val="24"/>
                <w:szCs w:val="24"/>
              </w:rPr>
              <w:t>-</w:t>
            </w:r>
            <w:r w:rsidR="008909F8">
              <w:rPr>
                <w:sz w:val="24"/>
                <w:szCs w:val="24"/>
              </w:rPr>
              <w:t>ских</w:t>
            </w:r>
            <w:proofErr w:type="spellEnd"/>
            <w:proofErr w:type="gramEnd"/>
            <w:r w:rsidR="008909F8">
              <w:rPr>
                <w:sz w:val="24"/>
                <w:szCs w:val="24"/>
              </w:rPr>
              <w:t xml:space="preserve"> ресурсов;</w:t>
            </w:r>
          </w:p>
          <w:p w:rsidR="00923809" w:rsidRDefault="00923809" w:rsidP="009238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в</w:t>
            </w:r>
            <w:r w:rsidR="008909F8">
              <w:rPr>
                <w:sz w:val="24"/>
                <w:szCs w:val="24"/>
              </w:rPr>
              <w:t>овлечение в топливно-энергетический баланс возобновляемых источников энергии;</w:t>
            </w:r>
          </w:p>
          <w:p w:rsidR="008909F8" w:rsidRDefault="00923809" w:rsidP="00923809">
            <w:pPr>
              <w:jc w:val="both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4) п</w:t>
            </w:r>
            <w:r w:rsidR="008909F8">
              <w:rPr>
                <w:sz w:val="24"/>
                <w:szCs w:val="24"/>
              </w:rPr>
              <w:t xml:space="preserve">овышение информированности населения о деятельности в области энергосбережения и повышения </w:t>
            </w:r>
            <w:proofErr w:type="spellStart"/>
            <w:r w:rsidR="008909F8">
              <w:rPr>
                <w:sz w:val="24"/>
                <w:szCs w:val="24"/>
              </w:rPr>
              <w:t>энергоэффективности</w:t>
            </w:r>
            <w:proofErr w:type="spellEnd"/>
          </w:p>
        </w:tc>
      </w:tr>
      <w:tr w:rsidR="008909F8" w:rsidTr="00F15A12">
        <w:trPr>
          <w:trHeight w:val="8192"/>
        </w:trPr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8909F8" w:rsidRPr="00DD146F" w:rsidRDefault="008909F8">
            <w:pPr>
              <w:rPr>
                <w:color w:val="00000A"/>
                <w:lang w:eastAsia="zh-CN"/>
              </w:rPr>
            </w:pPr>
            <w:r w:rsidRPr="00DD146F">
              <w:rPr>
                <w:bCs/>
                <w:sz w:val="24"/>
                <w:szCs w:val="24"/>
              </w:rPr>
              <w:t>Целевые индикаторы и показатели результатов подпрограммы</w:t>
            </w:r>
          </w:p>
        </w:tc>
        <w:tc>
          <w:tcPr>
            <w:tcW w:w="71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923809" w:rsidRDefault="00923809" w:rsidP="000C4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8909F8">
              <w:rPr>
                <w:sz w:val="24"/>
                <w:szCs w:val="24"/>
              </w:rPr>
              <w:t xml:space="preserve"> энергоемкость валового регионального продукта Республики Карелия, </w:t>
            </w:r>
            <w:r w:rsidR="0085251B">
              <w:rPr>
                <w:sz w:val="24"/>
                <w:szCs w:val="24"/>
              </w:rPr>
              <w:t>к</w:t>
            </w:r>
            <w:r w:rsidR="008909F8">
              <w:rPr>
                <w:sz w:val="24"/>
                <w:szCs w:val="24"/>
              </w:rPr>
              <w:t>илограмм</w:t>
            </w:r>
            <w:r w:rsidR="0085251B">
              <w:rPr>
                <w:sz w:val="24"/>
                <w:szCs w:val="24"/>
              </w:rPr>
              <w:t>ов</w:t>
            </w:r>
            <w:r w:rsidR="008909F8">
              <w:rPr>
                <w:sz w:val="24"/>
                <w:szCs w:val="24"/>
              </w:rPr>
              <w:t xml:space="preserve"> условного топлива на тысячу рублей;                                                </w:t>
            </w:r>
            <w:r>
              <w:rPr>
                <w:sz w:val="24"/>
                <w:szCs w:val="24"/>
              </w:rPr>
              <w:t xml:space="preserve">                              2)</w:t>
            </w:r>
            <w:r w:rsidR="008909F8">
              <w:rPr>
                <w:sz w:val="24"/>
                <w:szCs w:val="24"/>
              </w:rPr>
              <w:t xml:space="preserve"> доля ежегодного объема финансирования подпрограммы за счет средств внебюджетных источников в общем объеме финансирования подпрограммы, </w:t>
            </w:r>
            <w:r w:rsidR="00DD146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роцентов;</w:t>
            </w:r>
          </w:p>
          <w:p w:rsidR="00923809" w:rsidRDefault="00923809" w:rsidP="000C4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8909F8">
              <w:rPr>
                <w:sz w:val="24"/>
                <w:szCs w:val="24"/>
              </w:rPr>
              <w:t xml:space="preserve"> объем инвестиционных вложений в рамках инвестиционных программ организаций теплоснабжения (нарастающим итогом), </w:t>
            </w:r>
            <w:r w:rsidR="00DD146F">
              <w:rPr>
                <w:sz w:val="24"/>
                <w:szCs w:val="24"/>
              </w:rPr>
              <w:t>м</w:t>
            </w:r>
            <w:r w:rsidR="008909F8">
              <w:rPr>
                <w:sz w:val="24"/>
                <w:szCs w:val="24"/>
              </w:rPr>
              <w:t>ил</w:t>
            </w:r>
            <w:r>
              <w:rPr>
                <w:sz w:val="24"/>
                <w:szCs w:val="24"/>
              </w:rPr>
              <w:t>лионов</w:t>
            </w:r>
            <w:r w:rsidR="00DD14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рублей;</w:t>
            </w:r>
          </w:p>
          <w:p w:rsidR="00923809" w:rsidRDefault="00923809" w:rsidP="000C4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="008909F8">
              <w:rPr>
                <w:sz w:val="24"/>
                <w:szCs w:val="24"/>
              </w:rPr>
              <w:t xml:space="preserve"> объем инвестиционных вложений в рамках инвестиционных программ организаций электроснабжения (нарастающим итогом), </w:t>
            </w:r>
            <w:r>
              <w:rPr>
                <w:sz w:val="24"/>
                <w:szCs w:val="24"/>
              </w:rPr>
              <w:t>миллионов</w:t>
            </w:r>
            <w:r w:rsidR="00DD146F">
              <w:rPr>
                <w:sz w:val="24"/>
                <w:szCs w:val="24"/>
              </w:rPr>
              <w:t xml:space="preserve"> </w:t>
            </w:r>
            <w:r w:rsidR="008909F8">
              <w:rPr>
                <w:sz w:val="24"/>
                <w:szCs w:val="24"/>
              </w:rPr>
              <w:t>рублей;</w:t>
            </w:r>
          </w:p>
          <w:p w:rsidR="00923809" w:rsidRDefault="00923809" w:rsidP="000C4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 w:rsidR="008909F8">
              <w:rPr>
                <w:sz w:val="24"/>
                <w:szCs w:val="24"/>
              </w:rPr>
              <w:t xml:space="preserve"> оснащенность органов государственной власти Республики Карелия и их подведомственных учреждений, органов местного самоуправления в Республике Карелия и муниципальных учреждений приборами учета потребляемых энергоресурсов, </w:t>
            </w:r>
            <w:r w:rsidR="00DD146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роцентов; </w:t>
            </w:r>
            <w:r>
              <w:rPr>
                <w:sz w:val="24"/>
                <w:szCs w:val="24"/>
              </w:rPr>
              <w:br/>
              <w:t>6)</w:t>
            </w:r>
            <w:r w:rsidR="008909F8">
              <w:rPr>
                <w:sz w:val="24"/>
                <w:szCs w:val="24"/>
              </w:rPr>
              <w:t xml:space="preserve"> оснащенность многоквартирных домов коллективными приборами учета потребляемых энергоресурсов (холодная вода), </w:t>
            </w:r>
            <w:r w:rsidR="00DD146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роцентов; </w:t>
            </w:r>
            <w:r>
              <w:rPr>
                <w:sz w:val="24"/>
                <w:szCs w:val="24"/>
              </w:rPr>
              <w:br/>
              <w:t>7)</w:t>
            </w:r>
            <w:r w:rsidR="008909F8">
              <w:rPr>
                <w:sz w:val="24"/>
                <w:szCs w:val="24"/>
              </w:rPr>
              <w:t xml:space="preserve"> оснащенность многоквартирных домов коллективными приборами учета потребляемых энергоресурсов (горячая вода), </w:t>
            </w:r>
            <w:r w:rsidR="00DD146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роцентов; </w:t>
            </w:r>
            <w:r>
              <w:rPr>
                <w:sz w:val="24"/>
                <w:szCs w:val="24"/>
              </w:rPr>
              <w:br/>
              <w:t>8)</w:t>
            </w:r>
            <w:r w:rsidR="008909F8">
              <w:rPr>
                <w:sz w:val="24"/>
                <w:szCs w:val="24"/>
              </w:rPr>
              <w:t xml:space="preserve"> оснащенность многоквартирных домов коллективными приборами учета потребляемых энергоресурсов (тепловая энергия), </w:t>
            </w:r>
            <w:r w:rsidR="00DD146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роцентов;</w:t>
            </w:r>
          </w:p>
          <w:p w:rsidR="00923809" w:rsidRDefault="00923809" w:rsidP="000C4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</w:t>
            </w:r>
            <w:r w:rsidR="008909F8">
              <w:rPr>
                <w:sz w:val="24"/>
                <w:szCs w:val="24"/>
              </w:rPr>
              <w:t xml:space="preserve"> оснащенность многоквартирных домов коллективными приборами учета потребляемых энергоресурсов (электрическая энергия), </w:t>
            </w:r>
            <w:r w:rsidR="00DD146F">
              <w:rPr>
                <w:sz w:val="24"/>
                <w:szCs w:val="24"/>
              </w:rPr>
              <w:t>п</w:t>
            </w:r>
            <w:r w:rsidR="008909F8">
              <w:rPr>
                <w:sz w:val="24"/>
                <w:szCs w:val="24"/>
              </w:rPr>
              <w:t>роцентов;</w:t>
            </w:r>
          </w:p>
          <w:p w:rsidR="00923809" w:rsidRDefault="00923809" w:rsidP="000C48E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10)</w:t>
            </w:r>
            <w:r w:rsidR="008909F8">
              <w:rPr>
                <w:sz w:val="24"/>
                <w:szCs w:val="24"/>
              </w:rPr>
              <w:t xml:space="preserve"> оснащенность многоквартирных домов коллективными приборами учета потребляемых энергоресурсов (газ), </w:t>
            </w:r>
            <w:r w:rsidR="00DD146F">
              <w:rPr>
                <w:sz w:val="24"/>
                <w:szCs w:val="24"/>
              </w:rPr>
              <w:t>п</w:t>
            </w:r>
            <w:r w:rsidR="008909F8">
              <w:rPr>
                <w:sz w:val="24"/>
                <w:szCs w:val="24"/>
              </w:rPr>
              <w:t xml:space="preserve">роцентов; </w:t>
            </w:r>
            <w:r w:rsidR="008909F8">
              <w:rPr>
                <w:sz w:val="24"/>
                <w:szCs w:val="24"/>
              </w:rPr>
              <w:br/>
              <w:t>11</w:t>
            </w:r>
            <w:r>
              <w:rPr>
                <w:sz w:val="24"/>
                <w:szCs w:val="24"/>
              </w:rPr>
              <w:t>)</w:t>
            </w:r>
            <w:r w:rsidR="008909F8">
              <w:rPr>
                <w:sz w:val="24"/>
                <w:szCs w:val="24"/>
              </w:rPr>
              <w:t xml:space="preserve"> доля плановых проверок лиц, осуществляющих управление многоквартирными домами, в процессе проведения которых контролируется соблюдение такими лицами требований законодательства о выполнении обязательных мероприятий в области энергосбережения и повышения </w:t>
            </w:r>
            <w:proofErr w:type="spellStart"/>
            <w:r w:rsidR="008909F8">
              <w:rPr>
                <w:sz w:val="24"/>
                <w:szCs w:val="24"/>
              </w:rPr>
              <w:t>энергоэффективности</w:t>
            </w:r>
            <w:proofErr w:type="spellEnd"/>
            <w:r w:rsidR="008909F8">
              <w:rPr>
                <w:sz w:val="24"/>
                <w:szCs w:val="24"/>
              </w:rPr>
              <w:t xml:space="preserve"> в отношении общего имущества в многоквартирном доме,</w:t>
            </w:r>
            <w:r>
              <w:rPr>
                <w:sz w:val="24"/>
                <w:szCs w:val="24"/>
              </w:rPr>
              <w:t xml:space="preserve"> в об</w:t>
            </w:r>
            <w:r w:rsidR="000D026B"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ем числе плановых проверок,</w:t>
            </w:r>
            <w:r w:rsidR="008909F8">
              <w:rPr>
                <w:sz w:val="24"/>
                <w:szCs w:val="24"/>
              </w:rPr>
              <w:t xml:space="preserve"> </w:t>
            </w:r>
            <w:r w:rsidR="00DD146F">
              <w:rPr>
                <w:sz w:val="24"/>
                <w:szCs w:val="24"/>
              </w:rPr>
              <w:t>п</w:t>
            </w:r>
            <w:r w:rsidR="008909F8">
              <w:rPr>
                <w:sz w:val="24"/>
                <w:szCs w:val="24"/>
              </w:rPr>
              <w:t>роцентов;</w:t>
            </w:r>
            <w:proofErr w:type="gramEnd"/>
          </w:p>
          <w:p w:rsidR="00F7659A" w:rsidRDefault="008909F8" w:rsidP="000C4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2380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доля поселений, в которых разработаны схемы теплоснабжения, в общем числе поселений, в отношении которых установлена обязанность по разработке схем теплоснабжения, </w:t>
            </w:r>
            <w:r w:rsidR="00DD146F">
              <w:rPr>
                <w:sz w:val="24"/>
                <w:szCs w:val="24"/>
              </w:rPr>
              <w:t>п</w:t>
            </w:r>
            <w:r w:rsidR="00923809">
              <w:rPr>
                <w:sz w:val="24"/>
                <w:szCs w:val="24"/>
              </w:rPr>
              <w:t xml:space="preserve">роцентов; </w:t>
            </w:r>
          </w:p>
          <w:p w:rsidR="00923809" w:rsidRDefault="00923809" w:rsidP="000C4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13)</w:t>
            </w:r>
            <w:r w:rsidR="008909F8">
              <w:rPr>
                <w:sz w:val="24"/>
                <w:szCs w:val="24"/>
              </w:rPr>
              <w:t xml:space="preserve"> доля плановых проверок лиц, осуществляющих управление многоквартирными домами, в процессе проведения которых контролируется соблюдение такими лицами требований законодательства об установке коллективных приборов учета,</w:t>
            </w:r>
            <w:r>
              <w:rPr>
                <w:sz w:val="24"/>
                <w:szCs w:val="24"/>
              </w:rPr>
              <w:t xml:space="preserve"> в об</w:t>
            </w:r>
            <w:r w:rsidR="000D026B"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ем числе плановых проверок</w:t>
            </w:r>
            <w:r w:rsidR="0085251B">
              <w:rPr>
                <w:sz w:val="24"/>
                <w:szCs w:val="24"/>
              </w:rPr>
              <w:t>,</w:t>
            </w:r>
            <w:r w:rsidR="008909F8">
              <w:rPr>
                <w:sz w:val="24"/>
                <w:szCs w:val="24"/>
              </w:rPr>
              <w:t xml:space="preserve"> </w:t>
            </w:r>
            <w:r w:rsidR="00DD146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роцентов;</w:t>
            </w:r>
          </w:p>
          <w:p w:rsidR="00923809" w:rsidRDefault="00923809" w:rsidP="000C4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14)</w:t>
            </w:r>
            <w:r w:rsidR="008909F8">
              <w:rPr>
                <w:sz w:val="24"/>
                <w:szCs w:val="24"/>
              </w:rPr>
              <w:t xml:space="preserve"> доля юридических лиц, </w:t>
            </w:r>
            <w:r>
              <w:rPr>
                <w:sz w:val="24"/>
                <w:szCs w:val="24"/>
              </w:rPr>
              <w:t>у</w:t>
            </w:r>
            <w:r w:rsidR="008909F8">
              <w:rPr>
                <w:sz w:val="24"/>
                <w:szCs w:val="24"/>
              </w:rPr>
              <w:t xml:space="preserve"> которых установлены автоматизированные тепловые пункты, в общем количестве юридических лиц, подлежащих оснащению автоматизированными тепловыми пунктами, </w:t>
            </w:r>
            <w:r w:rsidR="00DD146F">
              <w:rPr>
                <w:sz w:val="24"/>
                <w:szCs w:val="24"/>
              </w:rPr>
              <w:t>п</w:t>
            </w:r>
            <w:r w:rsidR="008909F8">
              <w:rPr>
                <w:sz w:val="24"/>
                <w:szCs w:val="24"/>
              </w:rPr>
              <w:t>роцентов;</w:t>
            </w:r>
          </w:p>
          <w:p w:rsidR="00923809" w:rsidRDefault="00923809" w:rsidP="000C4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15)</w:t>
            </w:r>
            <w:r w:rsidR="008909F8">
              <w:rPr>
                <w:sz w:val="24"/>
                <w:szCs w:val="24"/>
              </w:rPr>
              <w:t xml:space="preserve"> экономия тепловой энергии в государственном секторе (нарастающим итогом), </w:t>
            </w:r>
            <w:proofErr w:type="spellStart"/>
            <w:r w:rsidR="00DD146F">
              <w:rPr>
                <w:sz w:val="24"/>
                <w:szCs w:val="24"/>
              </w:rPr>
              <w:t>г</w:t>
            </w:r>
            <w:r w:rsidR="008909F8">
              <w:rPr>
                <w:sz w:val="24"/>
                <w:szCs w:val="24"/>
              </w:rPr>
              <w:t>игакалор</w:t>
            </w:r>
            <w:r>
              <w:rPr>
                <w:sz w:val="24"/>
                <w:szCs w:val="24"/>
              </w:rPr>
              <w:t>ий</w:t>
            </w:r>
            <w:proofErr w:type="spellEnd"/>
            <w:r w:rsidR="008909F8">
              <w:rPr>
                <w:sz w:val="24"/>
                <w:szCs w:val="24"/>
              </w:rPr>
              <w:t>;</w:t>
            </w:r>
          </w:p>
          <w:p w:rsidR="00923809" w:rsidRDefault="00923809" w:rsidP="009238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16)</w:t>
            </w:r>
            <w:r w:rsidR="008909F8">
              <w:rPr>
                <w:sz w:val="24"/>
                <w:szCs w:val="24"/>
              </w:rPr>
              <w:t xml:space="preserve"> экономия электрической энергии в государственном секторе (нарастающим итогом), тыс</w:t>
            </w:r>
            <w:r w:rsidR="0085251B">
              <w:rPr>
                <w:sz w:val="24"/>
                <w:szCs w:val="24"/>
              </w:rPr>
              <w:t>яч</w:t>
            </w:r>
            <w:r w:rsidR="00DD14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киловатт-часов;</w:t>
            </w:r>
          </w:p>
          <w:p w:rsidR="00923809" w:rsidRDefault="00923809" w:rsidP="009238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17)</w:t>
            </w:r>
            <w:r w:rsidR="008909F8">
              <w:rPr>
                <w:sz w:val="24"/>
                <w:szCs w:val="24"/>
              </w:rPr>
              <w:t xml:space="preserve"> экономия электрической энергии (нарастающим ито</w:t>
            </w:r>
            <w:r>
              <w:rPr>
                <w:sz w:val="24"/>
                <w:szCs w:val="24"/>
              </w:rPr>
              <w:t>гом), тысяч киловатт-часов;</w:t>
            </w:r>
          </w:p>
          <w:p w:rsidR="00923809" w:rsidRDefault="00923809" w:rsidP="009238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18)</w:t>
            </w:r>
            <w:r w:rsidR="008909F8">
              <w:rPr>
                <w:sz w:val="24"/>
                <w:szCs w:val="24"/>
              </w:rPr>
              <w:t xml:space="preserve"> величина снижения потребления топлива, </w:t>
            </w:r>
            <w:r w:rsidR="00DD146F">
              <w:rPr>
                <w:sz w:val="24"/>
                <w:szCs w:val="24"/>
              </w:rPr>
              <w:t>т</w:t>
            </w:r>
            <w:r w:rsidR="008909F8">
              <w:rPr>
                <w:sz w:val="24"/>
                <w:szCs w:val="24"/>
              </w:rPr>
              <w:t>онн условного топлива</w:t>
            </w:r>
            <w:r>
              <w:rPr>
                <w:sz w:val="24"/>
                <w:szCs w:val="24"/>
              </w:rPr>
              <w:t>;</w:t>
            </w:r>
          </w:p>
          <w:p w:rsidR="00923809" w:rsidRDefault="00923809" w:rsidP="009238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19)</w:t>
            </w:r>
            <w:r w:rsidR="008909F8">
              <w:rPr>
                <w:sz w:val="24"/>
                <w:szCs w:val="24"/>
              </w:rPr>
              <w:t xml:space="preserve"> количество построенных (реконструированных) объек</w:t>
            </w:r>
            <w:r>
              <w:rPr>
                <w:sz w:val="24"/>
                <w:szCs w:val="24"/>
              </w:rPr>
              <w:t>тов теплоснабжения, единиц;</w:t>
            </w:r>
          </w:p>
          <w:p w:rsidR="00923809" w:rsidRDefault="00923809" w:rsidP="0092380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20)</w:t>
            </w:r>
            <w:r w:rsidR="008909F8">
              <w:rPr>
                <w:sz w:val="24"/>
                <w:szCs w:val="24"/>
              </w:rPr>
              <w:t xml:space="preserve"> количество построенных объектов теплоснабжения, расположенных в пос. Поросозеро </w:t>
            </w:r>
            <w:proofErr w:type="spellStart"/>
            <w:r w:rsidR="008909F8">
              <w:rPr>
                <w:sz w:val="24"/>
                <w:szCs w:val="24"/>
              </w:rPr>
              <w:t>Суоярвского</w:t>
            </w:r>
            <w:proofErr w:type="spellEnd"/>
            <w:r w:rsidR="008909F8">
              <w:rPr>
                <w:sz w:val="24"/>
                <w:szCs w:val="24"/>
              </w:rPr>
              <w:t xml:space="preserve"> района, </w:t>
            </w:r>
            <w:r w:rsidR="00DD146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диниц; </w:t>
            </w:r>
            <w:r>
              <w:rPr>
                <w:sz w:val="24"/>
                <w:szCs w:val="24"/>
              </w:rPr>
              <w:br/>
              <w:t>21)</w:t>
            </w:r>
            <w:r w:rsidR="008909F8">
              <w:rPr>
                <w:sz w:val="24"/>
                <w:szCs w:val="24"/>
              </w:rPr>
              <w:t xml:space="preserve"> суммарная мощность вводимых в эксплуатацию источников генерации, работающих на возобновляемом источнике энергии (вода), </w:t>
            </w:r>
            <w:r w:rsidR="00DD146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егаватт;</w:t>
            </w:r>
            <w:proofErr w:type="gramEnd"/>
          </w:p>
          <w:p w:rsidR="00923809" w:rsidRDefault="00923809" w:rsidP="0092380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22)</w:t>
            </w:r>
            <w:r w:rsidR="008909F8">
              <w:rPr>
                <w:sz w:val="24"/>
                <w:szCs w:val="24"/>
              </w:rPr>
              <w:t xml:space="preserve"> количество участников выставочных мероприятий по энергосбережению и повышению энергетической эффективности, </w:t>
            </w:r>
            <w:r w:rsidR="00DD146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диниц</w:t>
            </w:r>
            <w:r w:rsidR="008909F8">
              <w:rPr>
                <w:sz w:val="24"/>
                <w:szCs w:val="24"/>
              </w:rPr>
              <w:t xml:space="preserve">; </w:t>
            </w:r>
            <w:r w:rsidR="008909F8">
              <w:rPr>
                <w:sz w:val="24"/>
                <w:szCs w:val="24"/>
              </w:rPr>
              <w:br/>
              <w:t>23</w:t>
            </w:r>
            <w:r>
              <w:rPr>
                <w:sz w:val="24"/>
                <w:szCs w:val="24"/>
              </w:rPr>
              <w:t>)</w:t>
            </w:r>
            <w:r w:rsidR="008909F8">
              <w:rPr>
                <w:sz w:val="24"/>
                <w:szCs w:val="24"/>
              </w:rPr>
              <w:t xml:space="preserve"> количество обученных специалистов, ответственных за энергосбережение и повышение </w:t>
            </w:r>
            <w:proofErr w:type="spellStart"/>
            <w:r w:rsidR="008909F8">
              <w:rPr>
                <w:sz w:val="24"/>
                <w:szCs w:val="24"/>
              </w:rPr>
              <w:t>энергоэффективности</w:t>
            </w:r>
            <w:proofErr w:type="spellEnd"/>
            <w:r w:rsidR="008909F8">
              <w:rPr>
                <w:sz w:val="24"/>
                <w:szCs w:val="24"/>
              </w:rPr>
              <w:t xml:space="preserve"> (нарастающим итогом), </w:t>
            </w:r>
            <w:r w:rsidR="00DD146F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еловек;</w:t>
            </w:r>
            <w:proofErr w:type="gramEnd"/>
          </w:p>
          <w:p w:rsidR="00923809" w:rsidRDefault="00923809" w:rsidP="009238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24)</w:t>
            </w:r>
            <w:r w:rsidR="008909F8">
              <w:rPr>
                <w:sz w:val="24"/>
                <w:szCs w:val="24"/>
              </w:rPr>
              <w:t xml:space="preserve"> доля подключенных к региональной информационной системе в области энергосбережения и повышения энергетической эффективности пользователей </w:t>
            </w:r>
            <w:proofErr w:type="gramStart"/>
            <w:r w:rsidR="008909F8">
              <w:rPr>
                <w:sz w:val="24"/>
                <w:szCs w:val="24"/>
              </w:rPr>
              <w:t>системы</w:t>
            </w:r>
            <w:proofErr w:type="gramEnd"/>
            <w:r w:rsidR="008909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общем числе</w:t>
            </w:r>
            <w:r w:rsidR="008909F8">
              <w:rPr>
                <w:sz w:val="24"/>
                <w:szCs w:val="24"/>
              </w:rPr>
              <w:t xml:space="preserve"> подлежащих подключению, </w:t>
            </w:r>
            <w:r w:rsidR="00DD146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роцентов;</w:t>
            </w:r>
          </w:p>
          <w:p w:rsidR="00DD146F" w:rsidRPr="00923809" w:rsidRDefault="00923809" w:rsidP="009238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25)</w:t>
            </w:r>
            <w:r w:rsidR="008909F8">
              <w:rPr>
                <w:sz w:val="24"/>
                <w:szCs w:val="24"/>
              </w:rPr>
              <w:t xml:space="preserve"> количество публикуемых материалов о деятельности в области энергосбережения и повышения энергетической эффективности, </w:t>
            </w:r>
            <w:r w:rsidR="00DD146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диниц</w:t>
            </w:r>
            <w:r w:rsidR="008909F8">
              <w:rPr>
                <w:sz w:val="24"/>
                <w:szCs w:val="24"/>
              </w:rPr>
              <w:t xml:space="preserve"> </w:t>
            </w:r>
          </w:p>
        </w:tc>
      </w:tr>
      <w:tr w:rsidR="008909F8" w:rsidTr="00F7659A">
        <w:trPr>
          <w:trHeight w:val="585"/>
        </w:trPr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8909F8" w:rsidRPr="00DD146F" w:rsidRDefault="008909F8" w:rsidP="00F7659A">
            <w:pPr>
              <w:rPr>
                <w:color w:val="00000A"/>
                <w:lang w:eastAsia="zh-CN"/>
              </w:rPr>
            </w:pPr>
            <w:r w:rsidRPr="00DD146F">
              <w:rPr>
                <w:bCs/>
                <w:sz w:val="24"/>
                <w:szCs w:val="24"/>
              </w:rPr>
              <w:lastRenderedPageBreak/>
              <w:t xml:space="preserve">Этапы и сроки реализации подпрограммы                         </w:t>
            </w:r>
          </w:p>
        </w:tc>
        <w:tc>
          <w:tcPr>
            <w:tcW w:w="71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8909F8" w:rsidRDefault="008909F8" w:rsidP="00DD146F">
            <w:pPr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2015 – 2020 годы</w:t>
            </w:r>
            <w:r w:rsidR="00923809">
              <w:rPr>
                <w:sz w:val="24"/>
                <w:szCs w:val="24"/>
              </w:rPr>
              <w:t>, этапы не выделяются</w:t>
            </w:r>
          </w:p>
        </w:tc>
      </w:tr>
      <w:tr w:rsidR="00B41811" w:rsidTr="00F15A12">
        <w:trPr>
          <w:cantSplit/>
          <w:trHeight w:val="239"/>
        </w:trPr>
        <w:tc>
          <w:tcPr>
            <w:tcW w:w="2581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Pr="00DD146F" w:rsidRDefault="00B41811">
            <w:pPr>
              <w:rPr>
                <w:color w:val="00000A"/>
                <w:lang w:eastAsia="zh-CN"/>
              </w:rPr>
            </w:pPr>
            <w:r w:rsidRPr="00DD146F">
              <w:rPr>
                <w:bCs/>
                <w:sz w:val="24"/>
                <w:szCs w:val="24"/>
              </w:rPr>
              <w:t>Объем финансового обеспечения подпрограммы</w:t>
            </w:r>
          </w:p>
          <w:p w:rsidR="00B41811" w:rsidRDefault="00B41811">
            <w:pPr>
              <w:rPr>
                <w:color w:val="00000A"/>
                <w:lang w:eastAsia="zh-CN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:rsidR="00B41811" w:rsidRDefault="00B41811">
            <w:pPr>
              <w:rPr>
                <w:color w:val="00000A"/>
                <w:lang w:eastAsia="zh-CN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:rsidR="00B41811" w:rsidRDefault="00B41811">
            <w:pPr>
              <w:rPr>
                <w:color w:val="00000A"/>
                <w:lang w:eastAsia="zh-CN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:rsidR="00B41811" w:rsidRDefault="00B41811">
            <w:pPr>
              <w:rPr>
                <w:color w:val="00000A"/>
                <w:lang w:eastAsia="zh-CN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:rsidR="00B41811" w:rsidRDefault="00B41811">
            <w:pPr>
              <w:rPr>
                <w:color w:val="00000A"/>
                <w:lang w:eastAsia="zh-CN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:rsidR="00B41811" w:rsidRDefault="00B41811">
            <w:pPr>
              <w:rPr>
                <w:color w:val="00000A"/>
                <w:lang w:eastAsia="zh-CN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:rsidR="00B41811" w:rsidRDefault="00B41811">
            <w:pPr>
              <w:rPr>
                <w:color w:val="00000A"/>
                <w:lang w:eastAsia="zh-CN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:rsidR="00B41811" w:rsidRPr="00DD146F" w:rsidRDefault="00B41811" w:rsidP="00BA38B6">
            <w:pPr>
              <w:rPr>
                <w:color w:val="00000A"/>
                <w:lang w:eastAsia="zh-CN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 w:rsidP="00DD146F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 w:rsidP="00DD146F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2"/>
                <w:szCs w:val="22"/>
              </w:rPr>
              <w:t>Всего                     (тыс. рублей)</w:t>
            </w:r>
          </w:p>
        </w:tc>
        <w:tc>
          <w:tcPr>
            <w:tcW w:w="4275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 w:rsidP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</w:tr>
      <w:tr w:rsidR="00B41811" w:rsidTr="00F15A12">
        <w:trPr>
          <w:cantSplit/>
          <w:trHeight w:val="1140"/>
        </w:trPr>
        <w:tc>
          <w:tcPr>
            <w:tcW w:w="2581" w:type="dxa"/>
            <w:vMerge/>
            <w:tcBorders>
              <w:left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 w:rsidP="00BA38B6">
            <w:pPr>
              <w:rPr>
                <w:color w:val="00000A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41811" w:rsidRDefault="00B41811">
            <w:pPr>
              <w:rPr>
                <w:color w:val="00000A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  <w:hideMark/>
          </w:tcPr>
          <w:p w:rsidR="00B41811" w:rsidRDefault="00B41811">
            <w:pPr>
              <w:rPr>
                <w:color w:val="00000A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0"/>
              </w:rPr>
              <w:t>за счет средств бюджета Республики Карелия</w:t>
            </w: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0"/>
              </w:rPr>
              <w:t>за счет целевых безвозмездных поступлений в бюджет Республики Карелия</w:t>
            </w:r>
          </w:p>
        </w:tc>
      </w:tr>
      <w:tr w:rsidR="00B41811" w:rsidTr="00F15A12">
        <w:trPr>
          <w:trHeight w:val="285"/>
        </w:trPr>
        <w:tc>
          <w:tcPr>
            <w:tcW w:w="2581" w:type="dxa"/>
            <w:vMerge/>
            <w:tcBorders>
              <w:left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 w:rsidP="00BA38B6">
            <w:pPr>
              <w:rPr>
                <w:color w:val="00000A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46 906,4</w:t>
            </w:r>
          </w:p>
        </w:tc>
        <w:tc>
          <w:tcPr>
            <w:tcW w:w="1984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46 906,4</w:t>
            </w:r>
          </w:p>
        </w:tc>
        <w:tc>
          <w:tcPr>
            <w:tcW w:w="229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41811" w:rsidTr="00F15A12">
        <w:trPr>
          <w:trHeight w:val="285"/>
        </w:trPr>
        <w:tc>
          <w:tcPr>
            <w:tcW w:w="2581" w:type="dxa"/>
            <w:vMerge/>
            <w:tcBorders>
              <w:left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 w:rsidP="00BA38B6">
            <w:pPr>
              <w:rPr>
                <w:color w:val="00000A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601,0</w:t>
            </w:r>
          </w:p>
        </w:tc>
        <w:tc>
          <w:tcPr>
            <w:tcW w:w="1984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601,0</w:t>
            </w:r>
          </w:p>
        </w:tc>
        <w:tc>
          <w:tcPr>
            <w:tcW w:w="229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41811" w:rsidTr="00F15A12">
        <w:trPr>
          <w:trHeight w:val="285"/>
        </w:trPr>
        <w:tc>
          <w:tcPr>
            <w:tcW w:w="2581" w:type="dxa"/>
            <w:vMerge/>
            <w:tcBorders>
              <w:left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 w:rsidP="00BA38B6">
            <w:pPr>
              <w:rPr>
                <w:color w:val="00000A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18 306,6</w:t>
            </w:r>
          </w:p>
        </w:tc>
        <w:tc>
          <w:tcPr>
            <w:tcW w:w="1984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18 306,6</w:t>
            </w:r>
          </w:p>
        </w:tc>
        <w:tc>
          <w:tcPr>
            <w:tcW w:w="229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41811" w:rsidTr="00F15A12">
        <w:trPr>
          <w:trHeight w:val="285"/>
        </w:trPr>
        <w:tc>
          <w:tcPr>
            <w:tcW w:w="2581" w:type="dxa"/>
            <w:vMerge/>
            <w:tcBorders>
              <w:left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 w:rsidP="00BA38B6">
            <w:pPr>
              <w:rPr>
                <w:color w:val="00000A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30 062,</w:t>
            </w:r>
            <w:r w:rsidR="00923809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5 271,0</w:t>
            </w:r>
          </w:p>
        </w:tc>
        <w:tc>
          <w:tcPr>
            <w:tcW w:w="229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24 791,</w:t>
            </w:r>
            <w:r w:rsidR="00923809">
              <w:rPr>
                <w:sz w:val="24"/>
                <w:szCs w:val="24"/>
              </w:rPr>
              <w:t>9</w:t>
            </w:r>
          </w:p>
        </w:tc>
      </w:tr>
      <w:tr w:rsidR="00B41811" w:rsidTr="00F15A12">
        <w:trPr>
          <w:trHeight w:val="285"/>
        </w:trPr>
        <w:tc>
          <w:tcPr>
            <w:tcW w:w="2581" w:type="dxa"/>
            <w:vMerge/>
            <w:tcBorders>
              <w:left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 w:rsidP="00BA38B6">
            <w:pPr>
              <w:rPr>
                <w:color w:val="00000A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27 705,8</w:t>
            </w:r>
          </w:p>
        </w:tc>
        <w:tc>
          <w:tcPr>
            <w:tcW w:w="1984" w:type="dxa"/>
            <w:tcBorders>
              <w:top w:val="nil"/>
              <w:left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5 076,0</w:t>
            </w:r>
          </w:p>
        </w:tc>
        <w:tc>
          <w:tcPr>
            <w:tcW w:w="2291" w:type="dxa"/>
            <w:tcBorders>
              <w:top w:val="nil"/>
              <w:left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22 629,8</w:t>
            </w:r>
          </w:p>
        </w:tc>
      </w:tr>
      <w:tr w:rsidR="00B41811" w:rsidTr="00F7659A">
        <w:trPr>
          <w:trHeight w:val="285"/>
        </w:trPr>
        <w:tc>
          <w:tcPr>
            <w:tcW w:w="2581" w:type="dxa"/>
            <w:vMerge/>
            <w:tcBorders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 w:rsidP="00BA38B6">
            <w:pPr>
              <w:rPr>
                <w:color w:val="00000A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27 803,3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5 173,5</w:t>
            </w:r>
          </w:p>
        </w:tc>
        <w:tc>
          <w:tcPr>
            <w:tcW w:w="229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22 629,8</w:t>
            </w:r>
          </w:p>
        </w:tc>
      </w:tr>
    </w:tbl>
    <w:p w:rsidR="00F7659A" w:rsidRDefault="00F7659A"/>
    <w:tbl>
      <w:tblPr>
        <w:tblW w:w="9691" w:type="dxa"/>
        <w:tblInd w:w="64" w:type="dxa"/>
        <w:tblLook w:val="04A0" w:firstRow="1" w:lastRow="0" w:firstColumn="1" w:lastColumn="0" w:noHBand="0" w:noVBand="1"/>
      </w:tblPr>
      <w:tblGrid>
        <w:gridCol w:w="2581"/>
        <w:gridCol w:w="992"/>
        <w:gridCol w:w="425"/>
        <w:gridCol w:w="1134"/>
        <w:gridCol w:w="284"/>
        <w:gridCol w:w="1701"/>
        <w:gridCol w:w="283"/>
        <w:gridCol w:w="2291"/>
      </w:tblGrid>
      <w:tr w:rsidR="00B41811" w:rsidTr="00F7659A">
        <w:trPr>
          <w:trHeight w:val="300"/>
        </w:trPr>
        <w:tc>
          <w:tcPr>
            <w:tcW w:w="258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>
            <w:pPr>
              <w:rPr>
                <w:color w:val="00000A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B41811" w:rsidRDefault="00B41811" w:rsidP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:rsidR="00B41811" w:rsidRDefault="00923809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151 386</w:t>
            </w:r>
            <w:r w:rsidR="00B418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81 334,5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:rsidR="00B41811" w:rsidRDefault="00B41811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70 051,</w:t>
            </w:r>
            <w:r w:rsidR="00923809">
              <w:rPr>
                <w:sz w:val="24"/>
                <w:szCs w:val="24"/>
              </w:rPr>
              <w:t>5</w:t>
            </w:r>
          </w:p>
        </w:tc>
      </w:tr>
      <w:tr w:rsidR="008909F8" w:rsidTr="00F7659A">
        <w:trPr>
          <w:trHeight w:val="101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8909F8" w:rsidRPr="00DD146F" w:rsidRDefault="009014F8">
            <w:pPr>
              <w:rPr>
                <w:color w:val="00000A"/>
                <w:lang w:eastAsia="zh-CN"/>
              </w:rPr>
            </w:pPr>
            <w:r>
              <w:rPr>
                <w:bCs/>
                <w:sz w:val="24"/>
                <w:szCs w:val="24"/>
              </w:rPr>
              <w:t>Ожидаемый конечный результат</w:t>
            </w:r>
            <w:r w:rsidR="008909F8" w:rsidRPr="00DD146F">
              <w:rPr>
                <w:bCs/>
                <w:sz w:val="24"/>
                <w:szCs w:val="24"/>
              </w:rPr>
              <w:t xml:space="preserve"> реализации подпрограммы</w:t>
            </w:r>
          </w:p>
        </w:tc>
        <w:tc>
          <w:tcPr>
            <w:tcW w:w="7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8909F8" w:rsidRPr="009014F8" w:rsidRDefault="008909F8" w:rsidP="008525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энергоемкости валового регионального продукта Республики Карелия до 17,7 </w:t>
            </w:r>
            <w:r w:rsidR="009014F8">
              <w:rPr>
                <w:sz w:val="24"/>
                <w:szCs w:val="24"/>
              </w:rPr>
              <w:t>килограмма условного топлива на тысячу</w:t>
            </w:r>
            <w:r w:rsidR="0085251B">
              <w:rPr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 xml:space="preserve"> к 2020 году</w:t>
            </w:r>
          </w:p>
        </w:tc>
      </w:tr>
      <w:tr w:rsidR="00A648FA" w:rsidTr="00F7659A">
        <w:trPr>
          <w:trHeight w:val="1193"/>
        </w:trPr>
        <w:tc>
          <w:tcPr>
            <w:tcW w:w="9691" w:type="dxa"/>
            <w:gridSpan w:val="8"/>
            <w:vAlign w:val="center"/>
            <w:hideMark/>
          </w:tcPr>
          <w:p w:rsidR="00A648FA" w:rsidRPr="00DD146F" w:rsidRDefault="00A648FA">
            <w:pPr>
              <w:jc w:val="center"/>
              <w:rPr>
                <w:color w:val="00000A"/>
                <w:lang w:eastAsia="zh-CN"/>
              </w:rPr>
            </w:pPr>
            <w:r w:rsidRPr="00DD146F">
              <w:rPr>
                <w:bCs/>
                <w:sz w:val="32"/>
                <w:szCs w:val="32"/>
              </w:rPr>
              <w:t xml:space="preserve">ПАСПОРТ </w:t>
            </w:r>
          </w:p>
          <w:p w:rsidR="00F7659A" w:rsidRDefault="00A648FA" w:rsidP="00DD14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подпрограммы 2 «</w:t>
            </w:r>
            <w:r w:rsidRPr="00DD146F">
              <w:rPr>
                <w:szCs w:val="28"/>
              </w:rPr>
              <w:t xml:space="preserve">Развитие газоснабжения и газификации </w:t>
            </w:r>
          </w:p>
          <w:p w:rsidR="00A648FA" w:rsidRPr="00DD146F" w:rsidRDefault="00A648FA" w:rsidP="00DD146F">
            <w:pPr>
              <w:jc w:val="center"/>
              <w:rPr>
                <w:color w:val="00000A"/>
                <w:lang w:eastAsia="zh-CN"/>
              </w:rPr>
            </w:pPr>
            <w:r w:rsidRPr="00DD146F">
              <w:rPr>
                <w:szCs w:val="28"/>
              </w:rPr>
              <w:t>Республики Карелия</w:t>
            </w:r>
            <w:r>
              <w:rPr>
                <w:szCs w:val="28"/>
              </w:rPr>
              <w:t>»</w:t>
            </w:r>
          </w:p>
        </w:tc>
      </w:tr>
      <w:tr w:rsidR="008909F8" w:rsidTr="00F7659A">
        <w:trPr>
          <w:trHeight w:val="585"/>
        </w:trPr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8909F8" w:rsidRPr="00DD146F" w:rsidRDefault="008909F8">
            <w:pPr>
              <w:rPr>
                <w:color w:val="00000A"/>
                <w:lang w:eastAsia="zh-CN"/>
              </w:rPr>
            </w:pPr>
            <w:r w:rsidRPr="00DD146F">
              <w:rPr>
                <w:bCs/>
                <w:sz w:val="24"/>
                <w:szCs w:val="24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711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8909F8" w:rsidRDefault="008909F8">
            <w:pPr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8909F8" w:rsidTr="00F7659A">
        <w:trPr>
          <w:trHeight w:val="405"/>
        </w:trPr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8909F8" w:rsidRPr="00DD146F" w:rsidRDefault="008909F8">
            <w:pPr>
              <w:rPr>
                <w:color w:val="00000A"/>
                <w:lang w:eastAsia="zh-CN"/>
              </w:rPr>
            </w:pPr>
            <w:r w:rsidRPr="00DD146F">
              <w:rPr>
                <w:bCs/>
                <w:sz w:val="24"/>
                <w:szCs w:val="24"/>
              </w:rPr>
              <w:t xml:space="preserve">Участники  подпрограммы                                               </w:t>
            </w:r>
          </w:p>
        </w:tc>
        <w:tc>
          <w:tcPr>
            <w:tcW w:w="711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8909F8" w:rsidRDefault="008909F8">
            <w:pPr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8909F8" w:rsidTr="00F7659A">
        <w:trPr>
          <w:trHeight w:val="690"/>
        </w:trPr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8909F8" w:rsidRPr="00DD146F" w:rsidRDefault="008909F8">
            <w:pPr>
              <w:rPr>
                <w:color w:val="00000A"/>
                <w:lang w:eastAsia="zh-CN"/>
              </w:rPr>
            </w:pPr>
            <w:r w:rsidRPr="00DD146F">
              <w:rPr>
                <w:bCs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11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8909F8" w:rsidRDefault="008909F8">
            <w:pPr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8909F8" w:rsidTr="00F7659A">
        <w:trPr>
          <w:trHeight w:val="870"/>
        </w:trPr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8909F8" w:rsidRPr="00DD146F" w:rsidRDefault="00A648FA">
            <w:pPr>
              <w:rPr>
                <w:color w:val="00000A"/>
                <w:lang w:eastAsia="zh-CN"/>
              </w:rPr>
            </w:pPr>
            <w:r>
              <w:rPr>
                <w:bCs/>
                <w:sz w:val="24"/>
                <w:szCs w:val="24"/>
              </w:rPr>
              <w:t>Цель</w:t>
            </w:r>
            <w:r w:rsidR="008909F8" w:rsidRPr="00DD146F">
              <w:rPr>
                <w:bCs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11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8909F8" w:rsidRDefault="00DD146F" w:rsidP="000C48ED">
            <w:pPr>
              <w:jc w:val="both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о</w:t>
            </w:r>
            <w:r w:rsidR="008909F8">
              <w:rPr>
                <w:sz w:val="24"/>
                <w:szCs w:val="24"/>
              </w:rPr>
              <w:t xml:space="preserve">беспечение надежного газоснабжения потребителей на </w:t>
            </w:r>
            <w:proofErr w:type="spellStart"/>
            <w:proofErr w:type="gramStart"/>
            <w:r w:rsidR="008909F8">
              <w:rPr>
                <w:sz w:val="24"/>
                <w:szCs w:val="24"/>
              </w:rPr>
              <w:t>террито</w:t>
            </w:r>
            <w:r>
              <w:rPr>
                <w:sz w:val="24"/>
                <w:szCs w:val="24"/>
              </w:rPr>
              <w:t>-</w:t>
            </w:r>
            <w:r w:rsidR="008909F8">
              <w:rPr>
                <w:sz w:val="24"/>
                <w:szCs w:val="24"/>
              </w:rPr>
              <w:t>рии</w:t>
            </w:r>
            <w:proofErr w:type="spellEnd"/>
            <w:proofErr w:type="gramEnd"/>
            <w:r w:rsidR="008909F8">
              <w:rPr>
                <w:sz w:val="24"/>
                <w:szCs w:val="24"/>
              </w:rPr>
              <w:t xml:space="preserve"> Республики Карелия и повышение уровня газификации </w:t>
            </w:r>
            <w:proofErr w:type="spellStart"/>
            <w:r w:rsidR="008909F8">
              <w:rPr>
                <w:sz w:val="24"/>
                <w:szCs w:val="24"/>
              </w:rPr>
              <w:t>терри</w:t>
            </w:r>
            <w:proofErr w:type="spellEnd"/>
            <w:r>
              <w:rPr>
                <w:sz w:val="24"/>
                <w:szCs w:val="24"/>
              </w:rPr>
              <w:t>-</w:t>
            </w:r>
            <w:r w:rsidR="008909F8">
              <w:rPr>
                <w:sz w:val="24"/>
                <w:szCs w:val="24"/>
              </w:rPr>
              <w:t>тории Республики Карелия</w:t>
            </w:r>
          </w:p>
        </w:tc>
      </w:tr>
      <w:tr w:rsidR="008909F8" w:rsidTr="00F7659A">
        <w:trPr>
          <w:trHeight w:val="585"/>
        </w:trPr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8909F8" w:rsidRPr="00DD146F" w:rsidRDefault="008909F8">
            <w:pPr>
              <w:rPr>
                <w:color w:val="00000A"/>
                <w:lang w:eastAsia="zh-CN"/>
              </w:rPr>
            </w:pPr>
            <w:r w:rsidRPr="00DD146F">
              <w:rPr>
                <w:bCs/>
                <w:sz w:val="24"/>
                <w:szCs w:val="24"/>
              </w:rPr>
              <w:t xml:space="preserve">Задачи подпрограммы                                                      </w:t>
            </w:r>
          </w:p>
        </w:tc>
        <w:tc>
          <w:tcPr>
            <w:tcW w:w="711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A648FA" w:rsidRDefault="008909F8" w:rsidP="00A64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48FA">
              <w:rPr>
                <w:sz w:val="24"/>
                <w:szCs w:val="24"/>
              </w:rPr>
              <w:t>) р</w:t>
            </w:r>
            <w:r>
              <w:rPr>
                <w:sz w:val="24"/>
                <w:szCs w:val="24"/>
              </w:rPr>
              <w:t>азвитие газовой инфраструктуры;</w:t>
            </w:r>
          </w:p>
          <w:p w:rsidR="008909F8" w:rsidRDefault="008909F8" w:rsidP="00925E17">
            <w:pPr>
              <w:jc w:val="both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 xml:space="preserve"> 2</w:t>
            </w:r>
            <w:r w:rsidR="00A648FA">
              <w:rPr>
                <w:sz w:val="24"/>
                <w:szCs w:val="24"/>
              </w:rPr>
              <w:t>) г</w:t>
            </w:r>
            <w:r>
              <w:rPr>
                <w:sz w:val="24"/>
                <w:szCs w:val="24"/>
              </w:rPr>
              <w:t>азификация муниципального жилищного фонда</w:t>
            </w:r>
          </w:p>
        </w:tc>
      </w:tr>
      <w:tr w:rsidR="008909F8" w:rsidTr="00F7659A">
        <w:trPr>
          <w:trHeight w:val="4215"/>
        </w:trPr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8909F8" w:rsidRPr="00DD146F" w:rsidRDefault="008909F8">
            <w:pPr>
              <w:rPr>
                <w:color w:val="00000A"/>
                <w:lang w:eastAsia="zh-CN"/>
              </w:rPr>
            </w:pPr>
            <w:r w:rsidRPr="00DD146F">
              <w:rPr>
                <w:bCs/>
                <w:sz w:val="24"/>
                <w:szCs w:val="24"/>
              </w:rPr>
              <w:t xml:space="preserve">Целевые индикаторы </w:t>
            </w:r>
            <w:r w:rsidR="00925E17">
              <w:rPr>
                <w:bCs/>
                <w:sz w:val="24"/>
                <w:szCs w:val="24"/>
              </w:rPr>
              <w:t xml:space="preserve"> </w:t>
            </w:r>
            <w:r w:rsidRPr="00DD146F">
              <w:rPr>
                <w:bCs/>
                <w:sz w:val="24"/>
                <w:szCs w:val="24"/>
              </w:rPr>
              <w:t xml:space="preserve">и показатели </w:t>
            </w:r>
            <w:proofErr w:type="spellStart"/>
            <w:proofErr w:type="gramStart"/>
            <w:r w:rsidRPr="00DD146F">
              <w:rPr>
                <w:bCs/>
                <w:sz w:val="24"/>
                <w:szCs w:val="24"/>
              </w:rPr>
              <w:t>резуль</w:t>
            </w:r>
            <w:proofErr w:type="spellEnd"/>
            <w:r w:rsidR="00925E17">
              <w:rPr>
                <w:bCs/>
                <w:sz w:val="24"/>
                <w:szCs w:val="24"/>
              </w:rPr>
              <w:t>-</w:t>
            </w:r>
            <w:r w:rsidRPr="00DD146F">
              <w:rPr>
                <w:bCs/>
                <w:sz w:val="24"/>
                <w:szCs w:val="24"/>
              </w:rPr>
              <w:t>татов</w:t>
            </w:r>
            <w:proofErr w:type="gramEnd"/>
            <w:r w:rsidRPr="00DD146F">
              <w:rPr>
                <w:bCs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11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925E17" w:rsidRDefault="008909F8" w:rsidP="00925E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5E1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уровень газификации территории Республики Карелия, </w:t>
            </w:r>
            <w:r w:rsidR="00DD146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роцентов;                                                                                                                                                                                                                        2</w:t>
            </w:r>
            <w:r w:rsidR="00925E1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количество построенных газопроводов-отводов и </w:t>
            </w:r>
            <w:proofErr w:type="spellStart"/>
            <w:proofErr w:type="gramStart"/>
            <w:r>
              <w:rPr>
                <w:sz w:val="24"/>
                <w:szCs w:val="24"/>
              </w:rPr>
              <w:t>газораспреде</w:t>
            </w:r>
            <w:r w:rsidR="00925E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лительных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станций, межпоселковых газопроводов (нарастающим итогом), </w:t>
            </w:r>
            <w:r w:rsidR="00DD146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диниц;</w:t>
            </w:r>
          </w:p>
          <w:p w:rsidR="0078730E" w:rsidRDefault="008909F8" w:rsidP="007873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="0078730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количество газифицированных населенных пунктов (нарастающим итогом), </w:t>
            </w:r>
            <w:r w:rsidR="00DD146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диниц;</w:t>
            </w:r>
          </w:p>
          <w:p w:rsidR="00D80DDE" w:rsidRDefault="008909F8" w:rsidP="00D80D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80DD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протяженность построенных газопроводов среднего давления для энергетического обеспечения завода по производству </w:t>
            </w:r>
            <w:proofErr w:type="gramStart"/>
            <w:r>
              <w:rPr>
                <w:sz w:val="24"/>
                <w:szCs w:val="24"/>
              </w:rPr>
              <w:t>товар</w:t>
            </w:r>
            <w:r w:rsidR="00D80D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целлюлозы, таможенного терминала и освоения минерально-сырьевых ресурсов (нарастающим итогом), </w:t>
            </w:r>
            <w:r w:rsidR="00D80DD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илометр</w:t>
            </w:r>
            <w:r w:rsidR="00D80DDE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br/>
              <w:t>5</w:t>
            </w:r>
            <w:r w:rsidR="00D80DD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протяженность построенных распределительных сетей (нарастающим итогом), </w:t>
            </w:r>
            <w:r w:rsidR="00D80DDE">
              <w:rPr>
                <w:sz w:val="24"/>
                <w:szCs w:val="24"/>
              </w:rPr>
              <w:t>километров;</w:t>
            </w:r>
          </w:p>
          <w:p w:rsidR="008909F8" w:rsidRDefault="008909F8" w:rsidP="00D80DDE">
            <w:pPr>
              <w:jc w:val="both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6</w:t>
            </w:r>
            <w:r w:rsidR="00D80DD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количество квартир, переведенных на природный газ (нарастающим итогом), </w:t>
            </w:r>
            <w:r w:rsidR="00DD146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диниц</w:t>
            </w:r>
          </w:p>
        </w:tc>
      </w:tr>
      <w:tr w:rsidR="008909F8" w:rsidTr="00F7659A">
        <w:trPr>
          <w:trHeight w:val="585"/>
        </w:trPr>
        <w:tc>
          <w:tcPr>
            <w:tcW w:w="25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8909F8" w:rsidRPr="00DD146F" w:rsidRDefault="008909F8">
            <w:pPr>
              <w:rPr>
                <w:color w:val="00000A"/>
                <w:lang w:eastAsia="zh-CN"/>
              </w:rPr>
            </w:pPr>
            <w:r w:rsidRPr="00DD146F">
              <w:rPr>
                <w:bCs/>
                <w:sz w:val="24"/>
                <w:szCs w:val="24"/>
              </w:rPr>
              <w:t xml:space="preserve">Этапы и сроки реализации подпрограммы                         </w:t>
            </w:r>
          </w:p>
        </w:tc>
        <w:tc>
          <w:tcPr>
            <w:tcW w:w="7110" w:type="dxa"/>
            <w:gridSpan w:val="7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8909F8" w:rsidRDefault="008909F8" w:rsidP="00DD146F">
            <w:pPr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2015 – 2020 годы</w:t>
            </w:r>
            <w:r w:rsidR="00D80DDE">
              <w:rPr>
                <w:sz w:val="24"/>
                <w:szCs w:val="24"/>
              </w:rPr>
              <w:t>, этапы не выделяются</w:t>
            </w:r>
          </w:p>
        </w:tc>
      </w:tr>
      <w:tr w:rsidR="00E24543" w:rsidTr="00F7659A">
        <w:trPr>
          <w:cantSplit/>
          <w:trHeight w:val="277"/>
        </w:trPr>
        <w:tc>
          <w:tcPr>
            <w:tcW w:w="2581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24543" w:rsidRDefault="00E24543">
            <w:pPr>
              <w:rPr>
                <w:color w:val="00000A"/>
                <w:lang w:eastAsia="zh-CN"/>
              </w:rPr>
            </w:pPr>
            <w:r w:rsidRPr="00DD146F">
              <w:rPr>
                <w:bCs/>
                <w:sz w:val="24"/>
                <w:szCs w:val="24"/>
              </w:rPr>
              <w:t>Объем финансового обеспечения подпрограммы</w:t>
            </w:r>
            <w:r>
              <w:rPr>
                <w:b/>
                <w:bCs/>
                <w:sz w:val="24"/>
                <w:szCs w:val="24"/>
              </w:rPr>
              <w:t> </w:t>
            </w:r>
          </w:p>
          <w:p w:rsidR="00E24543" w:rsidRDefault="00E24543">
            <w:pPr>
              <w:rPr>
                <w:color w:val="00000A"/>
                <w:lang w:eastAsia="zh-CN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:rsidR="00E24543" w:rsidRDefault="00E24543">
            <w:pPr>
              <w:rPr>
                <w:color w:val="00000A"/>
                <w:lang w:eastAsia="zh-CN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:rsidR="00E24543" w:rsidRDefault="00E24543">
            <w:pPr>
              <w:rPr>
                <w:color w:val="00000A"/>
                <w:lang w:eastAsia="zh-CN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:rsidR="00E24543" w:rsidRDefault="00E24543">
            <w:pPr>
              <w:rPr>
                <w:color w:val="00000A"/>
                <w:lang w:eastAsia="zh-CN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:rsidR="00E24543" w:rsidRDefault="00E24543">
            <w:pPr>
              <w:rPr>
                <w:color w:val="00000A"/>
                <w:lang w:eastAsia="zh-CN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:rsidR="00E24543" w:rsidRPr="00DD146F" w:rsidRDefault="00E24543" w:rsidP="00BA38B6">
            <w:pPr>
              <w:rPr>
                <w:color w:val="00000A"/>
                <w:lang w:eastAsia="zh-CN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24543" w:rsidRDefault="00E24543" w:rsidP="00DD146F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24543" w:rsidRDefault="00E24543" w:rsidP="00E24543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2"/>
                <w:szCs w:val="22"/>
              </w:rPr>
              <w:t>Всего                     (тыс. рублей)</w:t>
            </w:r>
          </w:p>
        </w:tc>
        <w:tc>
          <w:tcPr>
            <w:tcW w:w="4559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24543" w:rsidRDefault="00E24543" w:rsidP="00E24543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</w:tr>
      <w:tr w:rsidR="00E24543" w:rsidTr="00F7659A">
        <w:trPr>
          <w:cantSplit/>
          <w:trHeight w:val="1140"/>
        </w:trPr>
        <w:tc>
          <w:tcPr>
            <w:tcW w:w="2581" w:type="dxa"/>
            <w:vMerge/>
            <w:tcBorders>
              <w:left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24543" w:rsidRDefault="00E24543" w:rsidP="00BA38B6">
            <w:pPr>
              <w:rPr>
                <w:color w:val="00000A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24543" w:rsidRDefault="00E24543">
            <w:pPr>
              <w:rPr>
                <w:color w:val="00000A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24543" w:rsidRDefault="00E24543">
            <w:pPr>
              <w:rPr>
                <w:color w:val="00000A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24543" w:rsidRDefault="00E24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счет средств бюджета Республики </w:t>
            </w:r>
          </w:p>
          <w:p w:rsidR="00E24543" w:rsidRDefault="00E24543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0"/>
              </w:rPr>
              <w:t>Карелия</w:t>
            </w:r>
          </w:p>
        </w:tc>
        <w:tc>
          <w:tcPr>
            <w:tcW w:w="2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24543" w:rsidRDefault="00E24543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0"/>
              </w:rPr>
              <w:t>за счет целевых безвозмездных поступлений в бюджет Республики Карелия</w:t>
            </w:r>
          </w:p>
        </w:tc>
      </w:tr>
      <w:tr w:rsidR="00E24543" w:rsidTr="00F7659A">
        <w:trPr>
          <w:trHeight w:val="285"/>
        </w:trPr>
        <w:tc>
          <w:tcPr>
            <w:tcW w:w="2581" w:type="dxa"/>
            <w:vMerge/>
            <w:tcBorders>
              <w:left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24543" w:rsidRDefault="00E24543" w:rsidP="00BA38B6">
            <w:pPr>
              <w:rPr>
                <w:color w:val="00000A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24543" w:rsidRDefault="00E24543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24543" w:rsidRDefault="00E24543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86 790,9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24543" w:rsidRDefault="00E24543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86 790,9</w:t>
            </w:r>
          </w:p>
        </w:tc>
        <w:tc>
          <w:tcPr>
            <w:tcW w:w="2574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24543" w:rsidRDefault="00E24543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24543" w:rsidTr="00F7659A">
        <w:trPr>
          <w:trHeight w:val="285"/>
        </w:trPr>
        <w:tc>
          <w:tcPr>
            <w:tcW w:w="2581" w:type="dxa"/>
            <w:vMerge/>
            <w:tcBorders>
              <w:left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24543" w:rsidRDefault="00E24543" w:rsidP="00BA38B6">
            <w:pPr>
              <w:rPr>
                <w:color w:val="00000A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24543" w:rsidRDefault="00E24543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24543" w:rsidRDefault="00E24543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80 560,0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24543" w:rsidRDefault="00E24543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80 560,0</w:t>
            </w:r>
          </w:p>
        </w:tc>
        <w:tc>
          <w:tcPr>
            <w:tcW w:w="2574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24543" w:rsidRDefault="00E24543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24543" w:rsidTr="00F7659A">
        <w:trPr>
          <w:trHeight w:val="285"/>
        </w:trPr>
        <w:tc>
          <w:tcPr>
            <w:tcW w:w="2581" w:type="dxa"/>
            <w:vMerge/>
            <w:tcBorders>
              <w:left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24543" w:rsidRDefault="00E24543" w:rsidP="00BA38B6">
            <w:pPr>
              <w:rPr>
                <w:color w:val="00000A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24543" w:rsidRDefault="00E24543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24543" w:rsidRDefault="00E24543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264 523,9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24543" w:rsidRDefault="00E24543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264 523,9</w:t>
            </w:r>
          </w:p>
        </w:tc>
        <w:tc>
          <w:tcPr>
            <w:tcW w:w="2574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24543" w:rsidRDefault="00E24543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24543" w:rsidTr="00F7659A">
        <w:trPr>
          <w:trHeight w:val="285"/>
        </w:trPr>
        <w:tc>
          <w:tcPr>
            <w:tcW w:w="2581" w:type="dxa"/>
            <w:vMerge/>
            <w:tcBorders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24543" w:rsidRDefault="00E24543" w:rsidP="00BA38B6">
            <w:pPr>
              <w:rPr>
                <w:color w:val="00000A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24543" w:rsidRDefault="00E24543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24543" w:rsidRDefault="00E24543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697 458,4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24543" w:rsidRDefault="00E24543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563 758,4</w:t>
            </w:r>
          </w:p>
        </w:tc>
        <w:tc>
          <w:tcPr>
            <w:tcW w:w="2574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24543" w:rsidRDefault="00E24543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133 700,0</w:t>
            </w:r>
          </w:p>
        </w:tc>
      </w:tr>
    </w:tbl>
    <w:p w:rsidR="00F7659A" w:rsidRDefault="00F7659A"/>
    <w:tbl>
      <w:tblPr>
        <w:tblW w:w="9691" w:type="dxa"/>
        <w:tblInd w:w="64" w:type="dxa"/>
        <w:tblLook w:val="04A0" w:firstRow="1" w:lastRow="0" w:firstColumn="1" w:lastColumn="0" w:noHBand="0" w:noVBand="1"/>
      </w:tblPr>
      <w:tblGrid>
        <w:gridCol w:w="2581"/>
        <w:gridCol w:w="992"/>
        <w:gridCol w:w="1559"/>
        <w:gridCol w:w="1985"/>
        <w:gridCol w:w="2574"/>
      </w:tblGrid>
      <w:tr w:rsidR="00E24543" w:rsidTr="00F7659A">
        <w:trPr>
          <w:trHeight w:val="285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24543" w:rsidRDefault="00E24543" w:rsidP="00BA38B6">
            <w:pPr>
              <w:rPr>
                <w:color w:val="00000A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24543" w:rsidRDefault="00E24543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24543" w:rsidRDefault="00E24543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798 264,0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24543" w:rsidRDefault="00E24543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629 564,0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24543" w:rsidRDefault="00E24543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168 700,0</w:t>
            </w:r>
          </w:p>
        </w:tc>
      </w:tr>
      <w:tr w:rsidR="00E24543" w:rsidTr="00F7659A">
        <w:trPr>
          <w:trHeight w:val="285"/>
        </w:trPr>
        <w:tc>
          <w:tcPr>
            <w:tcW w:w="2581" w:type="dxa"/>
            <w:vMerge/>
            <w:tcBorders>
              <w:left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24543" w:rsidRDefault="00E24543">
            <w:pPr>
              <w:rPr>
                <w:color w:val="00000A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24543" w:rsidRDefault="00E24543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24543" w:rsidRDefault="00E24543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726 100,0</w:t>
            </w:r>
          </w:p>
        </w:tc>
        <w:tc>
          <w:tcPr>
            <w:tcW w:w="1985" w:type="dxa"/>
            <w:tcBorders>
              <w:left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24543" w:rsidRDefault="00E24543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630 000,0</w:t>
            </w:r>
          </w:p>
        </w:tc>
        <w:tc>
          <w:tcPr>
            <w:tcW w:w="2574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24543" w:rsidRDefault="00E24543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96 100,0</w:t>
            </w:r>
          </w:p>
        </w:tc>
      </w:tr>
      <w:tr w:rsidR="008909F8" w:rsidTr="00F7659A">
        <w:trPr>
          <w:trHeight w:val="300"/>
        </w:trPr>
        <w:tc>
          <w:tcPr>
            <w:tcW w:w="2581" w:type="dxa"/>
            <w:tcBorders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8909F8" w:rsidRDefault="008909F8">
            <w:pPr>
              <w:rPr>
                <w:color w:val="00000A"/>
                <w:lang w:eastAsia="zh-CN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8909F8" w:rsidRDefault="008909F8" w:rsidP="00E24543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:rsidR="008909F8" w:rsidRDefault="008909F8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2 653 697,2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:rsidR="008909F8" w:rsidRDefault="008909F8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2 255 197,2</w:t>
            </w:r>
          </w:p>
        </w:tc>
        <w:tc>
          <w:tcPr>
            <w:tcW w:w="25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:rsidR="008909F8" w:rsidRDefault="008909F8">
            <w:pPr>
              <w:jc w:val="center"/>
              <w:rPr>
                <w:color w:val="00000A"/>
                <w:lang w:eastAsia="zh-CN"/>
              </w:rPr>
            </w:pPr>
            <w:r>
              <w:rPr>
                <w:sz w:val="24"/>
                <w:szCs w:val="24"/>
              </w:rPr>
              <w:t>398 500,0</w:t>
            </w:r>
          </w:p>
        </w:tc>
      </w:tr>
      <w:tr w:rsidR="008909F8" w:rsidTr="00F7659A">
        <w:trPr>
          <w:trHeight w:val="900"/>
        </w:trPr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8909F8" w:rsidRPr="00E24543" w:rsidRDefault="008909F8" w:rsidP="00D80DDE">
            <w:pPr>
              <w:rPr>
                <w:color w:val="00000A"/>
                <w:lang w:eastAsia="zh-CN"/>
              </w:rPr>
            </w:pPr>
            <w:r w:rsidRPr="00E24543">
              <w:rPr>
                <w:bCs/>
                <w:sz w:val="24"/>
                <w:szCs w:val="24"/>
              </w:rPr>
              <w:t>Ожидаемы</w:t>
            </w:r>
            <w:r w:rsidR="00D80DDE">
              <w:rPr>
                <w:bCs/>
                <w:sz w:val="24"/>
                <w:szCs w:val="24"/>
              </w:rPr>
              <w:t>й</w:t>
            </w:r>
            <w:r w:rsidRPr="00E24543">
              <w:rPr>
                <w:bCs/>
                <w:sz w:val="24"/>
                <w:szCs w:val="24"/>
              </w:rPr>
              <w:t xml:space="preserve"> конечны</w:t>
            </w:r>
            <w:r w:rsidR="00D80DDE">
              <w:rPr>
                <w:bCs/>
                <w:sz w:val="24"/>
                <w:szCs w:val="24"/>
              </w:rPr>
              <w:t>й</w:t>
            </w:r>
            <w:r w:rsidRPr="00E24543">
              <w:rPr>
                <w:bCs/>
                <w:sz w:val="24"/>
                <w:szCs w:val="24"/>
              </w:rPr>
              <w:t xml:space="preserve"> результат реализации подпрограммы</w:t>
            </w:r>
          </w:p>
        </w:tc>
        <w:tc>
          <w:tcPr>
            <w:tcW w:w="71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D75212" w:rsidRDefault="008909F8" w:rsidP="00D7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газификации территории Республики Карелия до 9</w:t>
            </w:r>
            <w:r w:rsidR="00D80DDE">
              <w:rPr>
                <w:sz w:val="24"/>
                <w:szCs w:val="24"/>
              </w:rPr>
              <w:t xml:space="preserve"> процентов</w:t>
            </w:r>
            <w:r>
              <w:rPr>
                <w:sz w:val="24"/>
                <w:szCs w:val="24"/>
              </w:rPr>
              <w:t xml:space="preserve"> к 2020 году</w:t>
            </w:r>
          </w:p>
          <w:p w:rsidR="008909F8" w:rsidRDefault="008909F8" w:rsidP="00D75212">
            <w:pPr>
              <w:jc w:val="both"/>
              <w:rPr>
                <w:color w:val="00000A"/>
                <w:lang w:eastAsia="zh-CN"/>
              </w:rPr>
            </w:pPr>
          </w:p>
        </w:tc>
      </w:tr>
    </w:tbl>
    <w:p w:rsidR="008909F8" w:rsidRDefault="008909F8" w:rsidP="008909F8">
      <w:pPr>
        <w:ind w:firstLine="540"/>
        <w:jc w:val="center"/>
      </w:pPr>
    </w:p>
    <w:p w:rsidR="008909F8" w:rsidRPr="00F7659A" w:rsidRDefault="008909F8" w:rsidP="008909F8">
      <w:pPr>
        <w:jc w:val="center"/>
        <w:outlineLvl w:val="0"/>
        <w:rPr>
          <w:szCs w:val="28"/>
        </w:rPr>
      </w:pPr>
      <w:r w:rsidRPr="00F7659A">
        <w:rPr>
          <w:szCs w:val="28"/>
        </w:rPr>
        <w:t xml:space="preserve">ПАСПОРТ </w:t>
      </w:r>
    </w:p>
    <w:p w:rsidR="00F7659A" w:rsidRPr="00F7659A" w:rsidRDefault="008909F8" w:rsidP="008909F8">
      <w:pPr>
        <w:jc w:val="center"/>
        <w:outlineLvl w:val="0"/>
        <w:rPr>
          <w:szCs w:val="28"/>
        </w:rPr>
      </w:pPr>
      <w:r w:rsidRPr="00F7659A">
        <w:rPr>
          <w:szCs w:val="28"/>
        </w:rPr>
        <w:t xml:space="preserve">подпрограммы 3 «Долгосрочная целевая программа «Реконструкция, техническое перевооружение и строительство объектов теплоэнергетики на территории </w:t>
      </w:r>
      <w:proofErr w:type="gramStart"/>
      <w:r w:rsidRPr="00F7659A">
        <w:rPr>
          <w:szCs w:val="28"/>
        </w:rPr>
        <w:t>Северного</w:t>
      </w:r>
      <w:proofErr w:type="gramEnd"/>
      <w:r w:rsidRPr="00F7659A">
        <w:rPr>
          <w:szCs w:val="28"/>
        </w:rPr>
        <w:t xml:space="preserve"> </w:t>
      </w:r>
      <w:proofErr w:type="spellStart"/>
      <w:r w:rsidRPr="00F7659A">
        <w:rPr>
          <w:szCs w:val="28"/>
        </w:rPr>
        <w:t>Приладожья</w:t>
      </w:r>
      <w:proofErr w:type="spellEnd"/>
      <w:r w:rsidRPr="00F7659A">
        <w:rPr>
          <w:szCs w:val="28"/>
        </w:rPr>
        <w:t xml:space="preserve"> Республики Карелия </w:t>
      </w:r>
    </w:p>
    <w:p w:rsidR="008909F8" w:rsidRPr="00F7659A" w:rsidRDefault="008909F8" w:rsidP="008909F8">
      <w:pPr>
        <w:jc w:val="center"/>
        <w:outlineLvl w:val="0"/>
        <w:rPr>
          <w:szCs w:val="28"/>
        </w:rPr>
      </w:pPr>
      <w:r w:rsidRPr="00F7659A">
        <w:rPr>
          <w:szCs w:val="28"/>
        </w:rPr>
        <w:t>на период до 2027 года»</w:t>
      </w:r>
    </w:p>
    <w:p w:rsidR="008909F8" w:rsidRDefault="008909F8" w:rsidP="008909F8">
      <w:pPr>
        <w:jc w:val="center"/>
        <w:rPr>
          <w:sz w:val="24"/>
          <w:szCs w:val="24"/>
        </w:rPr>
      </w:pPr>
    </w:p>
    <w:tbl>
      <w:tblPr>
        <w:tblW w:w="924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2495"/>
        <w:gridCol w:w="6745"/>
      </w:tblGrid>
      <w:tr w:rsidR="008909F8" w:rsidTr="00B034BB">
        <w:trPr>
          <w:trHeight w:val="800"/>
          <w:jc w:val="center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9F8" w:rsidRDefault="008909F8">
            <w:pPr>
              <w:rPr>
                <w:rFonts w:eastAsia="Andale Sans UI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Наименование          </w:t>
            </w:r>
          </w:p>
          <w:p w:rsidR="008909F8" w:rsidRDefault="00890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долгосрочной целевой  </w:t>
            </w:r>
          </w:p>
          <w:p w:rsidR="008909F8" w:rsidRDefault="008909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программы (далее –   </w:t>
            </w:r>
            <w:proofErr w:type="gramEnd"/>
          </w:p>
          <w:p w:rsidR="008909F8" w:rsidRDefault="008909F8">
            <w:pPr>
              <w:widowControl w:val="0"/>
              <w:suppressAutoHyphens/>
              <w:rPr>
                <w:rFonts w:eastAsia="Andale Sans U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sz w:val="24"/>
                <w:szCs w:val="24"/>
              </w:rPr>
              <w:t xml:space="preserve">Программа)            </w:t>
            </w:r>
            <w:proofErr w:type="gramEnd"/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9F8" w:rsidRDefault="0085251B" w:rsidP="000C48ED">
            <w:pPr>
              <w:jc w:val="both"/>
              <w:rPr>
                <w:rFonts w:eastAsia="Andale Sans UI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Р</w:t>
            </w:r>
            <w:r w:rsidR="008909F8">
              <w:rPr>
                <w:sz w:val="24"/>
                <w:szCs w:val="24"/>
              </w:rPr>
              <w:t xml:space="preserve">еконструкция, техническое перевооружение и  строительство объектов теплоэнергетики на территории Северного </w:t>
            </w:r>
            <w:proofErr w:type="spellStart"/>
            <w:r w:rsidR="008909F8">
              <w:rPr>
                <w:sz w:val="24"/>
                <w:szCs w:val="24"/>
              </w:rPr>
              <w:t>Приладожья</w:t>
            </w:r>
            <w:proofErr w:type="spellEnd"/>
            <w:r w:rsidR="008909F8">
              <w:rPr>
                <w:sz w:val="24"/>
                <w:szCs w:val="24"/>
              </w:rPr>
              <w:t xml:space="preserve"> Республики Карелия на период до 2027 года                             </w:t>
            </w:r>
          </w:p>
        </w:tc>
      </w:tr>
      <w:tr w:rsidR="008909F8" w:rsidTr="00B034BB">
        <w:trPr>
          <w:trHeight w:val="616"/>
          <w:jc w:val="center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9F8" w:rsidRDefault="008909F8">
            <w:pPr>
              <w:rPr>
                <w:rFonts w:eastAsia="Andale Sans UI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Решение о разработке  </w:t>
            </w:r>
          </w:p>
          <w:p w:rsidR="008909F8" w:rsidRDefault="00890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проекта Программы     </w:t>
            </w:r>
          </w:p>
          <w:p w:rsidR="008909F8" w:rsidRDefault="00890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Правительством        </w:t>
            </w:r>
          </w:p>
          <w:p w:rsidR="008909F8" w:rsidRDefault="00890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Республики Карелия и  </w:t>
            </w:r>
          </w:p>
          <w:p w:rsidR="008909F8" w:rsidRDefault="008909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одобрении</w:t>
            </w:r>
            <w:proofErr w:type="gramEnd"/>
            <w:r>
              <w:rPr>
                <w:sz w:val="24"/>
                <w:szCs w:val="24"/>
              </w:rPr>
              <w:t xml:space="preserve"> концепции   </w:t>
            </w:r>
          </w:p>
          <w:p w:rsidR="008909F8" w:rsidRDefault="008909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Программы (номер и    </w:t>
            </w:r>
            <w:proofErr w:type="gramEnd"/>
          </w:p>
          <w:p w:rsidR="008909F8" w:rsidRDefault="008909F8">
            <w:pPr>
              <w:widowControl w:val="0"/>
              <w:suppressAutoHyphens/>
              <w:spacing w:after="120"/>
              <w:rPr>
                <w:rFonts w:eastAsia="Andale Sans UI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дата распоряжения)    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9F8" w:rsidRDefault="008909F8" w:rsidP="000C48ED">
            <w:pPr>
              <w:jc w:val="both"/>
              <w:rPr>
                <w:rFonts w:eastAsia="Andale Sans UI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распоряжение Правительства Республики Карелия    </w:t>
            </w:r>
          </w:p>
          <w:p w:rsidR="008909F8" w:rsidRDefault="008909F8" w:rsidP="000C48ED">
            <w:pPr>
              <w:widowControl w:val="0"/>
              <w:suppressAutoHyphens/>
              <w:jc w:val="both"/>
              <w:rPr>
                <w:rFonts w:eastAsia="Andale Sans UI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от 1 ноября 2011 года № 631р-П                     </w:t>
            </w:r>
          </w:p>
        </w:tc>
      </w:tr>
      <w:tr w:rsidR="008909F8" w:rsidTr="00B034BB">
        <w:trPr>
          <w:trHeight w:val="1000"/>
          <w:jc w:val="center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9F8" w:rsidRDefault="008909F8">
            <w:pPr>
              <w:rPr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Решение об </w:t>
            </w:r>
            <w:proofErr w:type="spellStart"/>
            <w:proofErr w:type="gramStart"/>
            <w:r>
              <w:rPr>
                <w:sz w:val="24"/>
                <w:szCs w:val="24"/>
              </w:rPr>
              <w:t>утвержде-нии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Программы             </w:t>
            </w:r>
          </w:p>
          <w:p w:rsidR="008909F8" w:rsidRDefault="008909F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(наименование, номер  </w:t>
            </w:r>
            <w:proofErr w:type="gramEnd"/>
          </w:p>
          <w:p w:rsidR="008909F8" w:rsidRDefault="00890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дата </w:t>
            </w:r>
            <w:proofErr w:type="gramStart"/>
            <w:r>
              <w:rPr>
                <w:sz w:val="24"/>
                <w:szCs w:val="24"/>
              </w:rPr>
              <w:t>нормативного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  <w:p w:rsidR="008909F8" w:rsidRDefault="008909F8">
            <w:pPr>
              <w:widowControl w:val="0"/>
              <w:suppressAutoHyphens/>
              <w:rPr>
                <w:rFonts w:eastAsia="Andale Sans UI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правового акта)       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9F8" w:rsidRDefault="008909F8" w:rsidP="000C48ED">
            <w:pPr>
              <w:jc w:val="both"/>
              <w:rPr>
                <w:rFonts w:eastAsia="Andale Sans UI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постановление Правительства Республики Карелия   </w:t>
            </w:r>
          </w:p>
          <w:p w:rsidR="008909F8" w:rsidRDefault="008909F8" w:rsidP="000C48ED">
            <w:pPr>
              <w:widowControl w:val="0"/>
              <w:suppressAutoHyphens/>
              <w:jc w:val="both"/>
              <w:rPr>
                <w:rFonts w:eastAsia="Andale Sans UI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от 19 ноября 2011 года № 314-П                     </w:t>
            </w:r>
          </w:p>
        </w:tc>
      </w:tr>
      <w:tr w:rsidR="008909F8" w:rsidTr="00B034BB">
        <w:trPr>
          <w:trHeight w:val="600"/>
          <w:jc w:val="center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9F8" w:rsidRDefault="008909F8">
            <w:pPr>
              <w:rPr>
                <w:rFonts w:eastAsia="Andale Sans UI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Государственный       </w:t>
            </w:r>
          </w:p>
          <w:p w:rsidR="008909F8" w:rsidRDefault="00890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заказчик-координатор  </w:t>
            </w:r>
          </w:p>
          <w:p w:rsidR="008909F8" w:rsidRDefault="008909F8">
            <w:pPr>
              <w:widowControl w:val="0"/>
              <w:suppressAutoHyphens/>
              <w:rPr>
                <w:rFonts w:eastAsia="Andale Sans UI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Программы             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9F8" w:rsidRDefault="008909F8" w:rsidP="000C48ED">
            <w:pPr>
              <w:widowControl w:val="0"/>
              <w:suppressAutoHyphens/>
              <w:jc w:val="both"/>
              <w:rPr>
                <w:rFonts w:eastAsia="Andale Sans UI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8909F8" w:rsidTr="00B034BB">
        <w:trPr>
          <w:trHeight w:val="1200"/>
          <w:jc w:val="center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9F8" w:rsidRDefault="008909F8">
            <w:pPr>
              <w:widowControl w:val="0"/>
              <w:suppressAutoHyphens/>
              <w:rPr>
                <w:rFonts w:eastAsia="Andale Sans UI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9F8" w:rsidRDefault="008909F8" w:rsidP="000C4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Республики Карелия по ценам и тарифам; </w:t>
            </w:r>
          </w:p>
          <w:p w:rsidR="008909F8" w:rsidRDefault="008909F8" w:rsidP="000C48ED">
            <w:pPr>
              <w:suppressAutoHyphens/>
              <w:jc w:val="both"/>
              <w:rPr>
                <w:rFonts w:eastAsia="Andale Sans UI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арендатор объектов теплоэнергетики, расположенных в </w:t>
            </w:r>
            <w:proofErr w:type="spellStart"/>
            <w:r>
              <w:rPr>
                <w:sz w:val="24"/>
                <w:szCs w:val="24"/>
              </w:rPr>
              <w:t>Лахденпохском</w:t>
            </w:r>
            <w:proofErr w:type="spellEnd"/>
            <w:r>
              <w:rPr>
                <w:sz w:val="24"/>
                <w:szCs w:val="24"/>
              </w:rPr>
              <w:t xml:space="preserve">, Сортавальском, </w:t>
            </w:r>
            <w:proofErr w:type="spellStart"/>
            <w:r>
              <w:rPr>
                <w:sz w:val="24"/>
                <w:szCs w:val="24"/>
              </w:rPr>
              <w:t>Олонецком</w:t>
            </w:r>
            <w:proofErr w:type="spellEnd"/>
            <w:r>
              <w:rPr>
                <w:sz w:val="24"/>
                <w:szCs w:val="24"/>
              </w:rPr>
              <w:t xml:space="preserve"> национальном,  </w:t>
            </w:r>
            <w:proofErr w:type="spellStart"/>
            <w:r>
              <w:rPr>
                <w:sz w:val="24"/>
                <w:szCs w:val="24"/>
              </w:rPr>
              <w:t>Питкярантском</w:t>
            </w:r>
            <w:proofErr w:type="spellEnd"/>
            <w:r>
              <w:rPr>
                <w:sz w:val="24"/>
                <w:szCs w:val="24"/>
              </w:rPr>
              <w:t xml:space="preserve"> муниципальных районах Республики Карелия (далее – арендатор)                        </w:t>
            </w:r>
          </w:p>
        </w:tc>
      </w:tr>
      <w:tr w:rsidR="008909F8" w:rsidTr="00B034BB">
        <w:trPr>
          <w:trHeight w:val="1200"/>
          <w:jc w:val="center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9F8" w:rsidRDefault="008909F8">
            <w:pPr>
              <w:widowControl w:val="0"/>
              <w:suppressAutoHyphens/>
              <w:rPr>
                <w:rFonts w:eastAsia="Andale Sans UI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Цель Программы        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9F8" w:rsidRDefault="008909F8" w:rsidP="000C48ED">
            <w:pPr>
              <w:suppressAutoHyphens/>
              <w:jc w:val="both"/>
              <w:rPr>
                <w:rFonts w:eastAsia="Andale Sans UI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обеспечение надежного и качественного теплоснабжения потребителей, расположенных и проживающих в районах Северного </w:t>
            </w:r>
            <w:proofErr w:type="spellStart"/>
            <w:r>
              <w:rPr>
                <w:sz w:val="24"/>
                <w:szCs w:val="24"/>
              </w:rPr>
              <w:t>Приладожья</w:t>
            </w:r>
            <w:proofErr w:type="spellEnd"/>
            <w:r>
              <w:rPr>
                <w:sz w:val="24"/>
                <w:szCs w:val="24"/>
              </w:rPr>
              <w:t xml:space="preserve">  Республики Карелия, с одновременным снижением издержек при производстве и передаче тепловой энергии потребителям                               </w:t>
            </w:r>
          </w:p>
        </w:tc>
      </w:tr>
      <w:tr w:rsidR="00B034BB" w:rsidTr="00BA38B6">
        <w:trPr>
          <w:trHeight w:val="2578"/>
          <w:jc w:val="center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B034BB" w:rsidRDefault="00B034BB">
            <w:pPr>
              <w:widowControl w:val="0"/>
              <w:suppressAutoHyphens/>
              <w:rPr>
                <w:rFonts w:eastAsia="Andale Sans UI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lastRenderedPageBreak/>
              <w:t xml:space="preserve">Задачи Программы      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B034BB" w:rsidRDefault="00B034BB" w:rsidP="000C4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технических решений по комплексному развитию и повышению энергетической эффективности  систем теплоснабжения;                             </w:t>
            </w:r>
          </w:p>
          <w:p w:rsidR="00B034BB" w:rsidRDefault="00B034BB" w:rsidP="000C48ED">
            <w:pPr>
              <w:jc w:val="both"/>
              <w:rPr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реконструкция, техническое перевооружение и строительство новых объектов теплоэнергетики, являющихся собственностью Республики Карелия;      </w:t>
            </w:r>
          </w:p>
          <w:p w:rsidR="00B034BB" w:rsidRDefault="00B034BB" w:rsidP="000C48ED">
            <w:pPr>
              <w:jc w:val="both"/>
              <w:rPr>
                <w:rFonts w:eastAsia="Andale Sans UI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разработка и внедрение автоматизированной системы </w:t>
            </w:r>
            <w:proofErr w:type="gramStart"/>
            <w:r>
              <w:rPr>
                <w:sz w:val="24"/>
                <w:szCs w:val="24"/>
              </w:rPr>
              <w:t>управ-</w:t>
            </w:r>
            <w:proofErr w:type="spellStart"/>
            <w:r>
              <w:rPr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теплоснабжением, внедрение инновационных технологий в системах теплоснабжения             </w:t>
            </w:r>
          </w:p>
        </w:tc>
      </w:tr>
      <w:tr w:rsidR="008909F8" w:rsidTr="00B034BB">
        <w:trPr>
          <w:trHeight w:val="1600"/>
          <w:jc w:val="center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9F8" w:rsidRDefault="008909F8">
            <w:pPr>
              <w:rPr>
                <w:rFonts w:eastAsia="Andale Sans UI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Ожидаемые конечные    </w:t>
            </w:r>
          </w:p>
          <w:p w:rsidR="008909F8" w:rsidRDefault="00890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реализации </w:t>
            </w:r>
          </w:p>
          <w:p w:rsidR="008909F8" w:rsidRDefault="00890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и показатели</w:t>
            </w:r>
          </w:p>
          <w:p w:rsidR="008909F8" w:rsidRDefault="008909F8">
            <w:pPr>
              <w:widowControl w:val="0"/>
              <w:suppressAutoHyphens/>
              <w:rPr>
                <w:rFonts w:eastAsia="Andale Sans UI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эффективности         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9F8" w:rsidRDefault="008909F8" w:rsidP="000C4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реализации Программы будет реконструировано, технически перевооружено и построено 63 объекта теплоснабжения, 23</w:t>
            </w:r>
            <w:r w:rsidR="009344C8">
              <w:rPr>
                <w:sz w:val="24"/>
                <w:szCs w:val="24"/>
              </w:rPr>
              <w:t>7616</w:t>
            </w:r>
            <w:r>
              <w:rPr>
                <w:sz w:val="24"/>
                <w:szCs w:val="24"/>
              </w:rPr>
              <w:t xml:space="preserve"> погонных метров тепловых сетей в однотрубном исполнении, закрыто 78 нерентабельных котельных. Потери тепловой энергии в сетях теплоснабжения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  <w:p w:rsidR="008909F8" w:rsidRDefault="008909F8" w:rsidP="0085251B">
            <w:pPr>
              <w:jc w:val="both"/>
              <w:rPr>
                <w:rFonts w:eastAsia="Andale Sans U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sz w:val="24"/>
                <w:szCs w:val="24"/>
              </w:rPr>
              <w:t>процентах</w:t>
            </w:r>
            <w:proofErr w:type="gramEnd"/>
            <w:r>
              <w:rPr>
                <w:sz w:val="24"/>
                <w:szCs w:val="24"/>
              </w:rPr>
              <w:t xml:space="preserve"> к отпуску в сеть за этот же период  снизятся с 16,17 до 9,87%                         </w:t>
            </w:r>
          </w:p>
        </w:tc>
      </w:tr>
      <w:tr w:rsidR="008909F8" w:rsidTr="00B034BB">
        <w:trPr>
          <w:trHeight w:val="400"/>
          <w:jc w:val="center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9F8" w:rsidRDefault="008909F8">
            <w:pPr>
              <w:rPr>
                <w:rFonts w:eastAsia="Andale Sans UI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Сроки реализации      </w:t>
            </w:r>
          </w:p>
          <w:p w:rsidR="008909F8" w:rsidRDefault="008909F8">
            <w:pPr>
              <w:widowControl w:val="0"/>
              <w:suppressAutoHyphens/>
              <w:rPr>
                <w:rFonts w:eastAsia="Andale Sans UI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Программы             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9F8" w:rsidRDefault="008909F8" w:rsidP="000C48ED">
            <w:pPr>
              <w:widowControl w:val="0"/>
              <w:suppressAutoHyphens/>
              <w:jc w:val="both"/>
              <w:rPr>
                <w:rFonts w:eastAsia="Andale Sans UI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2013</w:t>
            </w:r>
            <w:r w:rsidR="00B034B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2027 годы                                   </w:t>
            </w:r>
          </w:p>
        </w:tc>
      </w:tr>
      <w:tr w:rsidR="008909F8" w:rsidTr="00B034BB">
        <w:trPr>
          <w:trHeight w:val="1000"/>
          <w:jc w:val="center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9F8" w:rsidRDefault="008909F8">
            <w:pPr>
              <w:rPr>
                <w:rFonts w:eastAsia="Andale Sans UI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Источники             </w:t>
            </w:r>
          </w:p>
          <w:p w:rsidR="008909F8" w:rsidRDefault="00890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финансирования        </w:t>
            </w:r>
          </w:p>
          <w:p w:rsidR="008909F8" w:rsidRDefault="008909F8">
            <w:pPr>
              <w:widowControl w:val="0"/>
              <w:suppressAutoHyphens/>
              <w:rPr>
                <w:rFonts w:eastAsia="Andale Sans UI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Программы             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9F8" w:rsidRDefault="008909F8" w:rsidP="000C48ED">
            <w:pPr>
              <w:jc w:val="both"/>
              <w:rPr>
                <w:rFonts w:eastAsia="Andale Sans UI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собственные и (или) привлеченные средства</w:t>
            </w:r>
            <w:r w:rsidR="00B03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арендатора, формируемые в том числе за счет субсидий, предоставляемых из бюджета Республики Карелия в целях возмещения затрат арендатора в связи с выполнением работ                          </w:t>
            </w:r>
          </w:p>
        </w:tc>
      </w:tr>
      <w:tr w:rsidR="008909F8" w:rsidTr="00B034BB">
        <w:trPr>
          <w:trHeight w:val="1041"/>
          <w:jc w:val="center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9F8" w:rsidRDefault="008909F8">
            <w:pPr>
              <w:rPr>
                <w:rFonts w:eastAsia="Andale Sans UI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Система организации   </w:t>
            </w:r>
          </w:p>
          <w:p w:rsidR="008909F8" w:rsidRDefault="00890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контроля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          </w:t>
            </w:r>
          </w:p>
          <w:p w:rsidR="008909F8" w:rsidRDefault="008909F8">
            <w:pPr>
              <w:widowControl w:val="0"/>
              <w:suppressAutoHyphens/>
              <w:rPr>
                <w:rFonts w:eastAsia="Andale Sans UI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реализацией Программы 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09F8" w:rsidRDefault="008909F8" w:rsidP="009344C8">
            <w:pPr>
              <w:jc w:val="both"/>
              <w:rPr>
                <w:rFonts w:eastAsia="Andale Sans UI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Министерство строительства, жилищно-коммунального хозяйства и энергетики Республики Карелия:      </w:t>
            </w:r>
          </w:p>
          <w:p w:rsidR="008909F8" w:rsidRDefault="008909F8" w:rsidP="009344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ежеквартальный и ежегодный мониторинг реализации Программы</w:t>
            </w:r>
            <w:r w:rsidR="009344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  <w:p w:rsidR="008909F8" w:rsidRDefault="008909F8" w:rsidP="009344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составляет ежеквартальный отчет о результатах реализации мероприятий Программы и направляет его в Правительство Республики Карелия</w:t>
            </w:r>
            <w:r w:rsidR="009344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           </w:t>
            </w:r>
          </w:p>
          <w:p w:rsidR="008909F8" w:rsidRDefault="008909F8" w:rsidP="009344C8">
            <w:pPr>
              <w:jc w:val="both"/>
              <w:rPr>
                <w:rFonts w:eastAsia="Andale Sans UI"/>
                <w:color w:val="00000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ежегодно проводит оценку эффективности реализации  Программы, подготавливает доклад о выполнении</w:t>
            </w:r>
            <w:r w:rsidR="009344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Программы                                          </w:t>
            </w:r>
          </w:p>
        </w:tc>
      </w:tr>
    </w:tbl>
    <w:p w:rsidR="008909F8" w:rsidRDefault="008909F8" w:rsidP="008909F8">
      <w:pPr>
        <w:ind w:firstLine="540"/>
        <w:jc w:val="center"/>
        <w:rPr>
          <w:color w:val="00000A"/>
          <w:lang w:eastAsia="zh-CN"/>
        </w:rPr>
      </w:pPr>
    </w:p>
    <w:p w:rsidR="008909F8" w:rsidRDefault="008909F8" w:rsidP="008909F8">
      <w:pPr>
        <w:ind w:firstLine="540"/>
        <w:jc w:val="center"/>
      </w:pPr>
    </w:p>
    <w:p w:rsidR="002E04CF" w:rsidRDefault="008909F8" w:rsidP="008909F8">
      <w:pPr>
        <w:ind w:firstLine="540"/>
        <w:jc w:val="center"/>
      </w:pPr>
      <w:r>
        <w:t xml:space="preserve">Приоритеты и цели государственной политики в соответствующей сфере социально-экономического развития Республики Карелия, основные </w:t>
      </w:r>
    </w:p>
    <w:p w:rsidR="008909F8" w:rsidRDefault="008909F8" w:rsidP="008909F8">
      <w:pPr>
        <w:ind w:firstLine="540"/>
        <w:jc w:val="center"/>
      </w:pPr>
      <w:r>
        <w:t>цели и задачи государственной программы</w:t>
      </w:r>
    </w:p>
    <w:p w:rsidR="008909F8" w:rsidRDefault="008909F8" w:rsidP="008909F8">
      <w:pPr>
        <w:ind w:firstLine="540"/>
        <w:jc w:val="center"/>
      </w:pPr>
    </w:p>
    <w:p w:rsidR="008909F8" w:rsidRDefault="008909F8" w:rsidP="00F7659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Комиссия по модернизации и технологическому развитию экономики России под руководством Президента Российской Федерации определила </w:t>
      </w:r>
      <w:proofErr w:type="spellStart"/>
      <w:r>
        <w:rPr>
          <w:color w:val="000000"/>
          <w:szCs w:val="28"/>
        </w:rPr>
        <w:t>энергоэффективность</w:t>
      </w:r>
      <w:proofErr w:type="spellEnd"/>
      <w:r>
        <w:rPr>
          <w:color w:val="000000"/>
          <w:szCs w:val="28"/>
        </w:rPr>
        <w:t xml:space="preserve"> как первый из пяти приоритетов технологической модернизации, которые будут контролироваться непосредственно </w:t>
      </w:r>
      <w:r w:rsidR="009344C8">
        <w:rPr>
          <w:color w:val="000000"/>
          <w:szCs w:val="28"/>
        </w:rPr>
        <w:t>им</w:t>
      </w:r>
      <w:r>
        <w:rPr>
          <w:color w:val="000000"/>
          <w:szCs w:val="28"/>
        </w:rPr>
        <w:t>. Это направление является системообразующим, пронизывающим все остальные приоритеты технологической модернизации.</w:t>
      </w:r>
    </w:p>
    <w:p w:rsidR="008909F8" w:rsidRDefault="008909F8" w:rsidP="00F7659A">
      <w:pPr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Указом Президента Российской Федерации от 4 июня 2008 года</w:t>
      </w:r>
      <w:r w:rsidR="00B41811">
        <w:rPr>
          <w:color w:val="000000"/>
          <w:szCs w:val="28"/>
        </w:rPr>
        <w:t xml:space="preserve">                    </w:t>
      </w:r>
      <w:r>
        <w:rPr>
          <w:color w:val="000000"/>
          <w:szCs w:val="28"/>
        </w:rPr>
        <w:t xml:space="preserve"> № 889 «О некоторых мерах по повышению энергетической и экологической эффективности российской экономики» определены основные меры, направленные на обеспечение повышения энергетической и экологической эффективности таких отраслей экономики, как электроэнергетика, </w:t>
      </w:r>
      <w:r>
        <w:rPr>
          <w:color w:val="000000"/>
          <w:szCs w:val="28"/>
        </w:rPr>
        <w:lastRenderedPageBreak/>
        <w:t>строительство, жилищно-коммунальное хозяйство, с целью достижения снижения энергоемкости валового внутреннего продукта к 2020 году не менее чем на 40</w:t>
      </w:r>
      <w:r w:rsidR="009344C8">
        <w:rPr>
          <w:color w:val="000000"/>
          <w:szCs w:val="28"/>
        </w:rPr>
        <w:t xml:space="preserve"> процентов</w:t>
      </w:r>
      <w:r>
        <w:rPr>
          <w:color w:val="000000"/>
          <w:szCs w:val="28"/>
        </w:rPr>
        <w:t xml:space="preserve"> по сравнению с</w:t>
      </w:r>
      <w:proofErr w:type="gramEnd"/>
      <w:r>
        <w:rPr>
          <w:color w:val="000000"/>
          <w:szCs w:val="28"/>
        </w:rPr>
        <w:t xml:space="preserve"> 2007 годом.</w:t>
      </w:r>
    </w:p>
    <w:p w:rsidR="008909F8" w:rsidRDefault="008909F8" w:rsidP="00F7659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Концепция долгосрочного социально-экономического развития Российской Федерации на период до 2020 года</w:t>
      </w:r>
      <w:r w:rsidR="009344C8">
        <w:rPr>
          <w:color w:val="000000"/>
          <w:szCs w:val="28"/>
        </w:rPr>
        <w:t xml:space="preserve">, утвержденная распоряжением Правительства Российской Федерации от 17 ноября 2008 года </w:t>
      </w:r>
      <w:r w:rsidR="003B1346">
        <w:rPr>
          <w:color w:val="000000"/>
          <w:szCs w:val="28"/>
        </w:rPr>
        <w:t xml:space="preserve">№ 1662-р, </w:t>
      </w:r>
      <w:r>
        <w:rPr>
          <w:color w:val="000000"/>
          <w:szCs w:val="28"/>
        </w:rPr>
        <w:t>также ставит задачу снижения энергоемкости ВВП к 2020 году не менее чем на 40</w:t>
      </w:r>
      <w:r w:rsidR="003B1346">
        <w:rPr>
          <w:color w:val="000000"/>
          <w:szCs w:val="28"/>
        </w:rPr>
        <w:t xml:space="preserve"> процентов</w:t>
      </w:r>
      <w:r>
        <w:rPr>
          <w:color w:val="000000"/>
          <w:szCs w:val="28"/>
        </w:rPr>
        <w:t xml:space="preserve"> по отношению к уровню 2007 года.</w:t>
      </w:r>
    </w:p>
    <w:p w:rsidR="008909F8" w:rsidRDefault="008909F8" w:rsidP="00F7659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Приоритеты и цели региональной политики по развитию энергетики и повышению </w:t>
      </w:r>
      <w:proofErr w:type="spellStart"/>
      <w:r>
        <w:rPr>
          <w:color w:val="000000"/>
          <w:szCs w:val="28"/>
        </w:rPr>
        <w:t>энергоэффективности</w:t>
      </w:r>
      <w:proofErr w:type="spellEnd"/>
      <w:r>
        <w:rPr>
          <w:color w:val="000000"/>
          <w:szCs w:val="28"/>
        </w:rPr>
        <w:t xml:space="preserve"> определены в </w:t>
      </w:r>
      <w:r w:rsidR="003B1346">
        <w:rPr>
          <w:color w:val="000000"/>
          <w:szCs w:val="28"/>
        </w:rPr>
        <w:t>таких</w:t>
      </w:r>
      <w:r>
        <w:rPr>
          <w:color w:val="000000"/>
          <w:szCs w:val="28"/>
        </w:rPr>
        <w:t xml:space="preserve"> стратегических программных документах</w:t>
      </w:r>
      <w:r w:rsidR="003B1346">
        <w:rPr>
          <w:color w:val="000000"/>
          <w:szCs w:val="28"/>
        </w:rPr>
        <w:t>, как</w:t>
      </w:r>
      <w:r>
        <w:rPr>
          <w:color w:val="000000"/>
          <w:szCs w:val="28"/>
        </w:rPr>
        <w:t>:</w:t>
      </w:r>
    </w:p>
    <w:p w:rsidR="008909F8" w:rsidRDefault="008909F8" w:rsidP="00F7659A">
      <w:pPr>
        <w:ind w:firstLine="709"/>
        <w:jc w:val="both"/>
        <w:rPr>
          <w:color w:val="000000"/>
          <w:szCs w:val="28"/>
          <w:highlight w:val="white"/>
        </w:rPr>
      </w:pPr>
      <w:r>
        <w:rPr>
          <w:color w:val="000000"/>
          <w:szCs w:val="28"/>
        </w:rPr>
        <w:t xml:space="preserve">Энергетическая стратегия России на период до 2030 года, утвержденная распоряжением Правительства Российской Федерации </w:t>
      </w:r>
      <w:r w:rsidR="00B41811">
        <w:rPr>
          <w:color w:val="000000"/>
          <w:szCs w:val="28"/>
        </w:rPr>
        <w:t xml:space="preserve">                         </w:t>
      </w:r>
      <w:r>
        <w:rPr>
          <w:color w:val="000000"/>
          <w:szCs w:val="28"/>
        </w:rPr>
        <w:t>от 13 ноября 2009 года № 1715-р;</w:t>
      </w:r>
    </w:p>
    <w:p w:rsidR="008909F8" w:rsidRDefault="008909F8" w:rsidP="00F7659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  <w:shd w:val="clear" w:color="auto" w:fill="FFFFFF"/>
        </w:rPr>
        <w:t>Основные направления государственной политики в сфере повышения энергетической эффективности электроэнергетики на основе возобновляемых источников энергии до 202</w:t>
      </w:r>
      <w:r w:rsidR="003B1346">
        <w:rPr>
          <w:color w:val="000000"/>
          <w:szCs w:val="28"/>
          <w:shd w:val="clear" w:color="auto" w:fill="FFFFFF"/>
        </w:rPr>
        <w:t>4</w:t>
      </w:r>
      <w:r>
        <w:rPr>
          <w:color w:val="000000"/>
          <w:szCs w:val="28"/>
          <w:shd w:val="clear" w:color="auto" w:fill="FFFFFF"/>
        </w:rPr>
        <w:t xml:space="preserve"> года, утвержденные распоряжением Правительства Российской Федерации от 8 января 2009 года № 1-р;</w:t>
      </w:r>
    </w:p>
    <w:p w:rsidR="008909F8" w:rsidRDefault="008909F8" w:rsidP="00F7659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 1662-р;</w:t>
      </w:r>
    </w:p>
    <w:p w:rsidR="008909F8" w:rsidRDefault="008909F8" w:rsidP="00F7659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Концепция социально-экономического развития Республики Карелия на период до 2017 года, одобренная распоряжением Правительства Республики Карелия от 30 октября 2012 года № 658р-П;</w:t>
      </w:r>
    </w:p>
    <w:p w:rsidR="008909F8" w:rsidRDefault="008909F8" w:rsidP="00F7659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Стратегия социально-экономического развития</w:t>
      </w:r>
      <w:r w:rsidR="00B034B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Республики Карелия до 2020 года, утвержденная постановлением Законодательного Собрания Республики Карелия от 24 июня 2010 года № 1755-</w:t>
      </w:r>
      <w:r>
        <w:rPr>
          <w:color w:val="000000"/>
          <w:szCs w:val="28"/>
          <w:lang w:val="en-US"/>
        </w:rPr>
        <w:t>IV</w:t>
      </w:r>
      <w:r>
        <w:rPr>
          <w:color w:val="000000"/>
          <w:szCs w:val="28"/>
        </w:rPr>
        <w:t xml:space="preserve"> ЗС;</w:t>
      </w:r>
    </w:p>
    <w:p w:rsidR="008909F8" w:rsidRDefault="008909F8" w:rsidP="00F7659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Региональная стратегия развития топливной отрасли Республики Карелия на основе местных энергетических ресурсов на 2011</w:t>
      </w:r>
      <w:r w:rsidR="00B41811">
        <w:rPr>
          <w:color w:val="000000"/>
          <w:szCs w:val="28"/>
        </w:rPr>
        <w:t xml:space="preserve"> – </w:t>
      </w:r>
      <w:r>
        <w:rPr>
          <w:color w:val="000000"/>
          <w:szCs w:val="28"/>
        </w:rPr>
        <w:t xml:space="preserve">2020 годы, одобренная распоряжением Правительства Республики Карелия </w:t>
      </w:r>
      <w:r w:rsidR="00B41811">
        <w:rPr>
          <w:color w:val="000000"/>
          <w:szCs w:val="28"/>
        </w:rPr>
        <w:t xml:space="preserve">                        </w:t>
      </w:r>
      <w:r>
        <w:rPr>
          <w:color w:val="000000"/>
          <w:szCs w:val="28"/>
        </w:rPr>
        <w:t>от 14 октября 2009 года № 405р-П;</w:t>
      </w:r>
    </w:p>
    <w:p w:rsidR="008909F8" w:rsidRDefault="008909F8" w:rsidP="00F7659A">
      <w:pPr>
        <w:ind w:firstLine="709"/>
        <w:jc w:val="both"/>
        <w:rPr>
          <w:color w:val="000000"/>
          <w:szCs w:val="28"/>
          <w:lang w:val="de-DE"/>
        </w:rPr>
      </w:pPr>
      <w:r>
        <w:rPr>
          <w:color w:val="000000"/>
          <w:szCs w:val="28"/>
        </w:rPr>
        <w:t>Мероприятия по газификации Республики Карелия на 2013</w:t>
      </w:r>
      <w:r w:rsidR="00E9167E">
        <w:rPr>
          <w:color w:val="000000"/>
          <w:szCs w:val="28"/>
        </w:rPr>
        <w:t xml:space="preserve"> – </w:t>
      </w:r>
      <w:r>
        <w:rPr>
          <w:color w:val="000000"/>
          <w:szCs w:val="28"/>
        </w:rPr>
        <w:t>2020 годы, одобренные распоряжением Правительства Республики Карелия от 16 января 2014 года № 4р-П.</w:t>
      </w:r>
    </w:p>
    <w:p w:rsidR="008909F8" w:rsidRDefault="008909F8" w:rsidP="00F7659A">
      <w:pPr>
        <w:ind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  <w:lang w:val="de-DE"/>
        </w:rPr>
        <w:t>Энергоемкость</w:t>
      </w:r>
      <w:proofErr w:type="spellEnd"/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t>производства</w:t>
      </w:r>
      <w:proofErr w:type="spellEnd"/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t>товаров</w:t>
      </w:r>
      <w:proofErr w:type="spellEnd"/>
      <w:r>
        <w:rPr>
          <w:color w:val="000000"/>
          <w:szCs w:val="28"/>
          <w:lang w:val="de-DE"/>
        </w:rPr>
        <w:t xml:space="preserve"> и </w:t>
      </w:r>
      <w:proofErr w:type="spellStart"/>
      <w:r>
        <w:rPr>
          <w:color w:val="000000"/>
          <w:szCs w:val="28"/>
          <w:lang w:val="de-DE"/>
        </w:rPr>
        <w:t>услуг</w:t>
      </w:r>
      <w:proofErr w:type="spellEnd"/>
      <w:r>
        <w:rPr>
          <w:color w:val="000000"/>
          <w:szCs w:val="28"/>
          <w:lang w:val="de-DE"/>
        </w:rPr>
        <w:t xml:space="preserve"> в </w:t>
      </w:r>
      <w:proofErr w:type="spellStart"/>
      <w:r>
        <w:rPr>
          <w:color w:val="000000"/>
          <w:szCs w:val="28"/>
          <w:lang w:val="de-DE"/>
        </w:rPr>
        <w:t>республике</w:t>
      </w:r>
      <w:proofErr w:type="spellEnd"/>
      <w:r>
        <w:rPr>
          <w:color w:val="000000"/>
          <w:szCs w:val="28"/>
          <w:lang w:val="de-DE"/>
        </w:rPr>
        <w:t xml:space="preserve">, </w:t>
      </w:r>
      <w:proofErr w:type="spellStart"/>
      <w:r>
        <w:rPr>
          <w:color w:val="000000"/>
          <w:szCs w:val="28"/>
          <w:lang w:val="de-DE"/>
        </w:rPr>
        <w:t>как</w:t>
      </w:r>
      <w:proofErr w:type="spellEnd"/>
      <w:r>
        <w:rPr>
          <w:color w:val="000000"/>
          <w:szCs w:val="28"/>
          <w:lang w:val="de-DE"/>
        </w:rPr>
        <w:t xml:space="preserve"> и в </w:t>
      </w:r>
      <w:proofErr w:type="spellStart"/>
      <w:r>
        <w:rPr>
          <w:color w:val="000000"/>
          <w:szCs w:val="28"/>
          <w:lang w:val="de-DE"/>
        </w:rPr>
        <w:t>целом</w:t>
      </w:r>
      <w:proofErr w:type="spellEnd"/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t>по</w:t>
      </w:r>
      <w:proofErr w:type="spellEnd"/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t>России</w:t>
      </w:r>
      <w:proofErr w:type="spellEnd"/>
      <w:r>
        <w:rPr>
          <w:color w:val="000000"/>
          <w:szCs w:val="28"/>
          <w:lang w:val="de-DE"/>
        </w:rPr>
        <w:t xml:space="preserve">, в 1,5-2 </w:t>
      </w:r>
      <w:proofErr w:type="spellStart"/>
      <w:r>
        <w:rPr>
          <w:color w:val="000000"/>
          <w:szCs w:val="28"/>
          <w:lang w:val="de-DE"/>
        </w:rPr>
        <w:t>раза</w:t>
      </w:r>
      <w:proofErr w:type="spellEnd"/>
      <w:r>
        <w:rPr>
          <w:color w:val="000000"/>
          <w:szCs w:val="28"/>
          <w:lang w:val="de-DE"/>
        </w:rPr>
        <w:t xml:space="preserve">, а </w:t>
      </w:r>
      <w:proofErr w:type="spellStart"/>
      <w:r>
        <w:rPr>
          <w:color w:val="000000"/>
          <w:szCs w:val="28"/>
          <w:lang w:val="de-DE"/>
        </w:rPr>
        <w:t>по</w:t>
      </w:r>
      <w:proofErr w:type="spellEnd"/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t>отдельным</w:t>
      </w:r>
      <w:proofErr w:type="spellEnd"/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t>позициям</w:t>
      </w:r>
      <w:proofErr w:type="spellEnd"/>
      <w:r>
        <w:rPr>
          <w:color w:val="000000"/>
          <w:szCs w:val="28"/>
          <w:lang w:val="de-DE"/>
        </w:rPr>
        <w:t xml:space="preserve"> и </w:t>
      </w:r>
      <w:proofErr w:type="spellStart"/>
      <w:r>
        <w:rPr>
          <w:color w:val="000000"/>
          <w:szCs w:val="28"/>
          <w:lang w:val="de-DE"/>
        </w:rPr>
        <w:t>более</w:t>
      </w:r>
      <w:proofErr w:type="spellEnd"/>
      <w:r>
        <w:rPr>
          <w:color w:val="000000"/>
          <w:szCs w:val="28"/>
          <w:lang w:val="de-DE"/>
        </w:rPr>
        <w:t xml:space="preserve">, </w:t>
      </w:r>
      <w:proofErr w:type="spellStart"/>
      <w:r>
        <w:rPr>
          <w:color w:val="000000"/>
          <w:szCs w:val="28"/>
          <w:lang w:val="de-DE"/>
        </w:rPr>
        <w:t>превышает</w:t>
      </w:r>
      <w:proofErr w:type="spellEnd"/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t>соответствующие</w:t>
      </w:r>
      <w:proofErr w:type="spellEnd"/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t>показатели</w:t>
      </w:r>
      <w:proofErr w:type="spellEnd"/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t>для</w:t>
      </w:r>
      <w:proofErr w:type="spellEnd"/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t>индустриально</w:t>
      </w:r>
      <w:proofErr w:type="spellEnd"/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t>развитых</w:t>
      </w:r>
      <w:proofErr w:type="spellEnd"/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t>стран</w:t>
      </w:r>
      <w:proofErr w:type="spellEnd"/>
      <w:r>
        <w:rPr>
          <w:color w:val="000000"/>
          <w:szCs w:val="28"/>
          <w:lang w:val="de-DE"/>
        </w:rPr>
        <w:t xml:space="preserve">. </w:t>
      </w:r>
      <w:proofErr w:type="spellStart"/>
      <w:r>
        <w:rPr>
          <w:color w:val="000000"/>
          <w:szCs w:val="28"/>
          <w:lang w:val="de-DE"/>
        </w:rPr>
        <w:t>Высокая</w:t>
      </w:r>
      <w:proofErr w:type="spellEnd"/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t>энергоемкость</w:t>
      </w:r>
      <w:proofErr w:type="spellEnd"/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t>экономики</w:t>
      </w:r>
      <w:proofErr w:type="spellEnd"/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t>Карелии</w:t>
      </w:r>
      <w:proofErr w:type="spellEnd"/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t>обусловлена</w:t>
      </w:r>
      <w:proofErr w:type="spellEnd"/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t>сложившейся</w:t>
      </w:r>
      <w:proofErr w:type="spellEnd"/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t>структурой</w:t>
      </w:r>
      <w:proofErr w:type="spellEnd"/>
      <w:r>
        <w:rPr>
          <w:color w:val="000000"/>
          <w:szCs w:val="28"/>
          <w:lang w:val="de-DE"/>
        </w:rPr>
        <w:t xml:space="preserve"> и </w:t>
      </w:r>
      <w:r w:rsidR="003B1346">
        <w:rPr>
          <w:color w:val="000000"/>
          <w:szCs w:val="28"/>
        </w:rPr>
        <w:t>недостаточной эффективностью</w:t>
      </w:r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t>технологий</w:t>
      </w:r>
      <w:proofErr w:type="spellEnd"/>
      <w:r>
        <w:rPr>
          <w:color w:val="000000"/>
          <w:szCs w:val="28"/>
          <w:lang w:val="de-DE"/>
        </w:rPr>
        <w:t xml:space="preserve">, </w:t>
      </w:r>
      <w:proofErr w:type="spellStart"/>
      <w:r>
        <w:rPr>
          <w:color w:val="000000"/>
          <w:szCs w:val="28"/>
          <w:lang w:val="de-DE"/>
        </w:rPr>
        <w:t>неразвитостью</w:t>
      </w:r>
      <w:proofErr w:type="spellEnd"/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t>рыночных</w:t>
      </w:r>
      <w:proofErr w:type="spellEnd"/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t>механизмов</w:t>
      </w:r>
      <w:proofErr w:type="spellEnd"/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t>энергосбережения</w:t>
      </w:r>
      <w:proofErr w:type="spellEnd"/>
      <w:r>
        <w:rPr>
          <w:color w:val="000000"/>
          <w:szCs w:val="28"/>
          <w:lang w:val="de-DE"/>
        </w:rPr>
        <w:t xml:space="preserve">, </w:t>
      </w:r>
      <w:proofErr w:type="spellStart"/>
      <w:r>
        <w:rPr>
          <w:color w:val="000000"/>
          <w:szCs w:val="28"/>
          <w:lang w:val="de-DE"/>
        </w:rPr>
        <w:t>значительным</w:t>
      </w:r>
      <w:proofErr w:type="spellEnd"/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t>объемом</w:t>
      </w:r>
      <w:proofErr w:type="spellEnd"/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t>устаревшего</w:t>
      </w:r>
      <w:proofErr w:type="spellEnd"/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t>энерготехнологического</w:t>
      </w:r>
      <w:proofErr w:type="spellEnd"/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t>оборудования</w:t>
      </w:r>
      <w:proofErr w:type="spellEnd"/>
      <w:r>
        <w:rPr>
          <w:color w:val="000000"/>
          <w:szCs w:val="28"/>
          <w:lang w:val="de-DE"/>
        </w:rPr>
        <w:t xml:space="preserve">. </w:t>
      </w:r>
      <w:proofErr w:type="spellStart"/>
      <w:r>
        <w:rPr>
          <w:color w:val="000000"/>
          <w:szCs w:val="28"/>
          <w:lang w:val="de-DE"/>
        </w:rPr>
        <w:t>Высокая</w:t>
      </w:r>
      <w:proofErr w:type="spellEnd"/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t>энергоемкость</w:t>
      </w:r>
      <w:proofErr w:type="spellEnd"/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t>производственных</w:t>
      </w:r>
      <w:proofErr w:type="spellEnd"/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t>отраслей</w:t>
      </w:r>
      <w:proofErr w:type="spellEnd"/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t>республики</w:t>
      </w:r>
      <w:proofErr w:type="spellEnd"/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t>при</w:t>
      </w:r>
      <w:proofErr w:type="spellEnd"/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t>высокой</w:t>
      </w:r>
      <w:proofErr w:type="spellEnd"/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t>цене</w:t>
      </w:r>
      <w:proofErr w:type="spellEnd"/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t>на</w:t>
      </w:r>
      <w:proofErr w:type="spellEnd"/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t>привозные</w:t>
      </w:r>
      <w:proofErr w:type="spellEnd"/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lastRenderedPageBreak/>
        <w:t>энергоносители</w:t>
      </w:r>
      <w:proofErr w:type="spellEnd"/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t>приводит</w:t>
      </w:r>
      <w:proofErr w:type="spellEnd"/>
      <w:r>
        <w:rPr>
          <w:color w:val="000000"/>
          <w:szCs w:val="28"/>
          <w:lang w:val="de-DE"/>
        </w:rPr>
        <w:t xml:space="preserve"> к </w:t>
      </w:r>
      <w:proofErr w:type="spellStart"/>
      <w:r>
        <w:rPr>
          <w:color w:val="000000"/>
          <w:szCs w:val="28"/>
          <w:lang w:val="de-DE"/>
        </w:rPr>
        <w:t>увеличению</w:t>
      </w:r>
      <w:proofErr w:type="spellEnd"/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t>себестоимости</w:t>
      </w:r>
      <w:proofErr w:type="spellEnd"/>
      <w:r>
        <w:rPr>
          <w:color w:val="000000"/>
          <w:szCs w:val="28"/>
          <w:lang w:val="de-DE"/>
        </w:rPr>
        <w:t xml:space="preserve"> и </w:t>
      </w:r>
      <w:proofErr w:type="spellStart"/>
      <w:r>
        <w:rPr>
          <w:color w:val="000000"/>
          <w:szCs w:val="28"/>
          <w:lang w:val="de-DE"/>
        </w:rPr>
        <w:t>снижению</w:t>
      </w:r>
      <w:proofErr w:type="spellEnd"/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t>конкурентоспособности</w:t>
      </w:r>
      <w:proofErr w:type="spellEnd"/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t>продукции</w:t>
      </w:r>
      <w:proofErr w:type="spellEnd"/>
      <w:r>
        <w:rPr>
          <w:color w:val="000000"/>
          <w:szCs w:val="28"/>
          <w:lang w:val="de-DE"/>
        </w:rPr>
        <w:t xml:space="preserve">. </w:t>
      </w:r>
      <w:proofErr w:type="spellStart"/>
      <w:r>
        <w:rPr>
          <w:color w:val="000000"/>
          <w:szCs w:val="28"/>
          <w:lang w:val="de-DE"/>
        </w:rPr>
        <w:t>Устранение</w:t>
      </w:r>
      <w:proofErr w:type="spellEnd"/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t>этих</w:t>
      </w:r>
      <w:proofErr w:type="spellEnd"/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t>причин</w:t>
      </w:r>
      <w:proofErr w:type="spellEnd"/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t>является</w:t>
      </w:r>
      <w:proofErr w:type="spellEnd"/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t>основой</w:t>
      </w:r>
      <w:proofErr w:type="spellEnd"/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t>повышения</w:t>
      </w:r>
      <w:proofErr w:type="spellEnd"/>
      <w:r>
        <w:rPr>
          <w:color w:val="000000"/>
          <w:szCs w:val="28"/>
          <w:lang w:val="de-DE"/>
        </w:rPr>
        <w:t xml:space="preserve"> </w:t>
      </w:r>
      <w:proofErr w:type="spellStart"/>
      <w:r>
        <w:rPr>
          <w:color w:val="000000"/>
          <w:szCs w:val="28"/>
          <w:lang w:val="de-DE"/>
        </w:rPr>
        <w:t>энергоэффективности</w:t>
      </w:r>
      <w:proofErr w:type="spellEnd"/>
      <w:r>
        <w:rPr>
          <w:color w:val="000000"/>
          <w:szCs w:val="28"/>
          <w:lang w:val="de-DE"/>
        </w:rPr>
        <w:t xml:space="preserve"> в </w:t>
      </w:r>
      <w:proofErr w:type="spellStart"/>
      <w:r>
        <w:rPr>
          <w:color w:val="000000"/>
          <w:szCs w:val="28"/>
          <w:lang w:val="de-DE"/>
        </w:rPr>
        <w:t>республике</w:t>
      </w:r>
      <w:proofErr w:type="spellEnd"/>
      <w:r>
        <w:rPr>
          <w:color w:val="000000"/>
          <w:szCs w:val="28"/>
          <w:lang w:val="de-DE"/>
        </w:rPr>
        <w:t xml:space="preserve">. </w:t>
      </w:r>
    </w:p>
    <w:p w:rsidR="008909F8" w:rsidRDefault="008909F8" w:rsidP="00F7659A">
      <w:pPr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Государственна</w:t>
      </w:r>
      <w:r w:rsidR="00B034BB">
        <w:rPr>
          <w:color w:val="000000"/>
          <w:szCs w:val="28"/>
        </w:rPr>
        <w:t>я программа Республики Карелия «</w:t>
      </w:r>
      <w:r>
        <w:rPr>
          <w:color w:val="000000"/>
          <w:szCs w:val="28"/>
        </w:rPr>
        <w:t xml:space="preserve">Энергосбережение, </w:t>
      </w:r>
      <w:proofErr w:type="spellStart"/>
      <w:r>
        <w:rPr>
          <w:color w:val="000000"/>
          <w:szCs w:val="28"/>
        </w:rPr>
        <w:t>энергоэффективность</w:t>
      </w:r>
      <w:proofErr w:type="spellEnd"/>
      <w:r>
        <w:rPr>
          <w:color w:val="000000"/>
          <w:szCs w:val="28"/>
        </w:rPr>
        <w:t xml:space="preserve"> и развитие энергетики Республики Карелия</w:t>
      </w:r>
      <w:r w:rsidR="00B034BB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на 2015</w:t>
      </w:r>
      <w:r w:rsidR="00B034BB">
        <w:rPr>
          <w:color w:val="000000"/>
          <w:szCs w:val="28"/>
        </w:rPr>
        <w:t xml:space="preserve"> –</w:t>
      </w:r>
      <w:r>
        <w:rPr>
          <w:color w:val="000000"/>
          <w:szCs w:val="28"/>
        </w:rPr>
        <w:t xml:space="preserve">2020 годы (далее </w:t>
      </w:r>
      <w:r w:rsidR="00B034BB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государственная программа) базируется на положениях государственной программы Российской Федерации «</w:t>
      </w:r>
      <w:proofErr w:type="spellStart"/>
      <w:r>
        <w:rPr>
          <w:color w:val="000000"/>
          <w:szCs w:val="28"/>
        </w:rPr>
        <w:t>Энергоэффективность</w:t>
      </w:r>
      <w:proofErr w:type="spellEnd"/>
      <w:r>
        <w:rPr>
          <w:color w:val="000000"/>
          <w:szCs w:val="28"/>
        </w:rPr>
        <w:t xml:space="preserve"> и развитие энергетики», утвержденной постановлением Правительства Российской Федерации от 15 апреля 2014 года № 321, основным показателем которой также является ежегодное сокращение энергоемкости валового регионального продукта Республики Карелия не менее чем на 3</w:t>
      </w:r>
      <w:r w:rsidR="003B1346">
        <w:rPr>
          <w:color w:val="000000"/>
          <w:szCs w:val="28"/>
        </w:rPr>
        <w:t xml:space="preserve"> процента</w:t>
      </w:r>
      <w:r>
        <w:rPr>
          <w:color w:val="000000"/>
          <w:szCs w:val="28"/>
        </w:rPr>
        <w:t>.</w:t>
      </w:r>
      <w:proofErr w:type="gramEnd"/>
    </w:p>
    <w:p w:rsidR="008909F8" w:rsidRDefault="008909F8" w:rsidP="00F7659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Целью государственной программы является формирование эффективной системы, стимулирующей энергосбережение и повышение энергетической эффективности, обеспечивающей снижение энергоемкости </w:t>
      </w:r>
      <w:r w:rsidR="003B1346">
        <w:rPr>
          <w:color w:val="000000"/>
          <w:szCs w:val="28"/>
        </w:rPr>
        <w:t>валового регионального продукта</w:t>
      </w:r>
      <w:r>
        <w:rPr>
          <w:color w:val="000000"/>
          <w:szCs w:val="28"/>
        </w:rPr>
        <w:t xml:space="preserve"> Республики Карелия при сохранении качественного и надежного энергоснабжения потребителей.</w:t>
      </w:r>
    </w:p>
    <w:p w:rsidR="008909F8" w:rsidRDefault="008909F8" w:rsidP="00F7659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Ц</w:t>
      </w:r>
      <w:r>
        <w:rPr>
          <w:color w:val="000000"/>
          <w:spacing w:val="-6"/>
          <w:szCs w:val="28"/>
        </w:rPr>
        <w:t xml:space="preserve">ель </w:t>
      </w:r>
      <w:r>
        <w:rPr>
          <w:color w:val="000000"/>
          <w:szCs w:val="28"/>
        </w:rPr>
        <w:t>достигается за счет решения следующих задач:</w:t>
      </w:r>
    </w:p>
    <w:p w:rsidR="008909F8" w:rsidRDefault="008909F8" w:rsidP="00F7659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Задача 1. Формирование эффективной региональной системы управления реализацией государственной политики в области энергосбережения и повышения энергетической эффективности.</w:t>
      </w:r>
    </w:p>
    <w:p w:rsidR="008909F8" w:rsidRDefault="008909F8" w:rsidP="00F7659A">
      <w:pPr>
        <w:ind w:left="17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Ключевым элементом при формировании эффективной региональной системы управления реализацией государственной политики в области энергосбережения и повышения энергетической эффективности является величина привлеченных инвестиций. Отсутствие необходимых инвестиционных ресурсов представляется наиболее серьезным фактором, ограничивающим устойчивое развитие </w:t>
      </w:r>
      <w:proofErr w:type="spellStart"/>
      <w:r>
        <w:rPr>
          <w:color w:val="000000"/>
          <w:szCs w:val="28"/>
        </w:rPr>
        <w:t>энергоэффективности</w:t>
      </w:r>
      <w:proofErr w:type="spellEnd"/>
      <w:r>
        <w:rPr>
          <w:color w:val="000000"/>
          <w:szCs w:val="28"/>
        </w:rPr>
        <w:t xml:space="preserve">, бюджетное финансирование </w:t>
      </w:r>
      <w:proofErr w:type="spellStart"/>
      <w:r>
        <w:rPr>
          <w:color w:val="000000"/>
          <w:szCs w:val="28"/>
        </w:rPr>
        <w:t>энергоэффективности</w:t>
      </w:r>
      <w:proofErr w:type="spellEnd"/>
      <w:r>
        <w:rPr>
          <w:color w:val="000000"/>
          <w:szCs w:val="28"/>
        </w:rPr>
        <w:t>, несмотря на его прогнозную экономическую привлекательность и имеющиеся возможности, в настоящее время используется слабо.</w:t>
      </w:r>
    </w:p>
    <w:p w:rsidR="008909F8" w:rsidRDefault="008909F8" w:rsidP="00F7659A">
      <w:pPr>
        <w:ind w:left="17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Большая часть </w:t>
      </w:r>
      <w:proofErr w:type="spellStart"/>
      <w:r>
        <w:rPr>
          <w:color w:val="000000"/>
          <w:szCs w:val="28"/>
        </w:rPr>
        <w:t>энергопотребителей</w:t>
      </w:r>
      <w:proofErr w:type="spellEnd"/>
      <w:r>
        <w:rPr>
          <w:color w:val="000000"/>
          <w:szCs w:val="28"/>
        </w:rPr>
        <w:t xml:space="preserve"> не располагает ресурсными возможностями и средствами для финансирования разработки и внедрения энергосберегающих мероприятий. В связи со специфическими особенностями реализации энергосберегающих проектов (большие сроки окупаемости, риски</w:t>
      </w:r>
      <w:r w:rsidR="00965642">
        <w:rPr>
          <w:color w:val="000000"/>
          <w:szCs w:val="28"/>
        </w:rPr>
        <w:t>, связанные с</w:t>
      </w:r>
      <w:r>
        <w:rPr>
          <w:color w:val="000000"/>
          <w:szCs w:val="28"/>
        </w:rPr>
        <w:t xml:space="preserve"> определени</w:t>
      </w:r>
      <w:r w:rsidR="00965642">
        <w:rPr>
          <w:color w:val="000000"/>
          <w:szCs w:val="28"/>
        </w:rPr>
        <w:t>ем</w:t>
      </w:r>
      <w:r>
        <w:rPr>
          <w:color w:val="000000"/>
          <w:szCs w:val="28"/>
        </w:rPr>
        <w:t xml:space="preserve"> потенциала энергосбережения</w:t>
      </w:r>
      <w:r w:rsidR="00965642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и прочее) приток инвестиционных ресурсов в сферу энергосбережения весьма ограничен.</w:t>
      </w:r>
    </w:p>
    <w:p w:rsidR="00965642" w:rsidRDefault="008909F8" w:rsidP="00F7659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со Стратегией социально-экономического развития Республики Карелия до 2020 года целью проводимой Правительством Республики Карелия инвестиционной политики в период 2010</w:t>
      </w:r>
      <w:r w:rsidR="00B034BB">
        <w:rPr>
          <w:color w:val="000000"/>
          <w:szCs w:val="28"/>
        </w:rPr>
        <w:t xml:space="preserve"> – </w:t>
      </w:r>
      <w:r>
        <w:rPr>
          <w:color w:val="000000"/>
          <w:szCs w:val="28"/>
        </w:rPr>
        <w:t xml:space="preserve">2020 годов будет создание условий для привлечения инвестиций </w:t>
      </w:r>
      <w:r w:rsidR="00965642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модернизаци</w:t>
      </w:r>
      <w:r w:rsidR="00965642">
        <w:rPr>
          <w:color w:val="000000"/>
          <w:szCs w:val="28"/>
        </w:rPr>
        <w:t>ю</w:t>
      </w:r>
      <w:r>
        <w:rPr>
          <w:color w:val="000000"/>
          <w:szCs w:val="28"/>
        </w:rPr>
        <w:t xml:space="preserve"> экономики</w:t>
      </w:r>
      <w:r w:rsidR="00965642">
        <w:rPr>
          <w:color w:val="000000"/>
          <w:szCs w:val="28"/>
        </w:rPr>
        <w:t>.</w:t>
      </w:r>
    </w:p>
    <w:p w:rsidR="008909F8" w:rsidRDefault="008909F8" w:rsidP="00F7659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Достижение поставленной цели предусматривается за счет решения задачи 1 подпрограммы 1 </w:t>
      </w:r>
      <w:r w:rsidR="00965642">
        <w:rPr>
          <w:color w:val="000000"/>
          <w:szCs w:val="28"/>
        </w:rPr>
        <w:t>– с</w:t>
      </w:r>
      <w:r>
        <w:rPr>
          <w:color w:val="000000"/>
          <w:szCs w:val="28"/>
        </w:rPr>
        <w:t>оздани</w:t>
      </w:r>
      <w:r w:rsidR="00965642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условий, стимулирующих привлечение </w:t>
      </w:r>
      <w:r>
        <w:rPr>
          <w:color w:val="000000"/>
          <w:szCs w:val="28"/>
        </w:rPr>
        <w:lastRenderedPageBreak/>
        <w:t xml:space="preserve">инвестиций в отрасль и реализацию проектов в области энергосбережения и повышения </w:t>
      </w:r>
      <w:proofErr w:type="spellStart"/>
      <w:r>
        <w:rPr>
          <w:color w:val="000000"/>
          <w:szCs w:val="28"/>
        </w:rPr>
        <w:t>энергоэффективности</w:t>
      </w:r>
      <w:proofErr w:type="spellEnd"/>
      <w:r>
        <w:rPr>
          <w:color w:val="000000"/>
          <w:szCs w:val="28"/>
        </w:rPr>
        <w:t>.</w:t>
      </w:r>
    </w:p>
    <w:p w:rsidR="008909F8" w:rsidRDefault="008909F8" w:rsidP="00F7659A">
      <w:pPr>
        <w:ind w:left="17"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Создание правовых, организационно-управленческих, финансовых, материально-технических условий, формирование стимулирующей ценовой, налоговой политики и прочих мер государственного регулирования позволит повысить привлекательность региона для привлечения </w:t>
      </w:r>
      <w:r w:rsidR="00965642">
        <w:rPr>
          <w:color w:val="000000"/>
          <w:szCs w:val="28"/>
        </w:rPr>
        <w:t xml:space="preserve">внебюджетных </w:t>
      </w:r>
      <w:r>
        <w:rPr>
          <w:color w:val="000000"/>
          <w:szCs w:val="28"/>
        </w:rPr>
        <w:t>средств на реализацию крупных инвестиционных проектов модернизации, реконструкции, техническо</w:t>
      </w:r>
      <w:r w:rsidR="00965642">
        <w:rPr>
          <w:color w:val="000000"/>
          <w:szCs w:val="28"/>
        </w:rPr>
        <w:t>го</w:t>
      </w:r>
      <w:r>
        <w:rPr>
          <w:color w:val="000000"/>
          <w:szCs w:val="28"/>
        </w:rPr>
        <w:t xml:space="preserve"> перевооружени</w:t>
      </w:r>
      <w:r w:rsidR="00965642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источников энергоснабжения Республики Карелия, а внедрение энергосберегающих технологий при реализации инвест</w:t>
      </w:r>
      <w:r w:rsidR="00965642">
        <w:rPr>
          <w:color w:val="000000"/>
          <w:szCs w:val="28"/>
        </w:rPr>
        <w:t xml:space="preserve">иционных </w:t>
      </w:r>
      <w:r>
        <w:rPr>
          <w:color w:val="000000"/>
          <w:szCs w:val="28"/>
        </w:rPr>
        <w:t xml:space="preserve">проектов </w:t>
      </w:r>
      <w:r w:rsidR="00965642">
        <w:rPr>
          <w:color w:val="000000"/>
          <w:szCs w:val="28"/>
        </w:rPr>
        <w:t>поможет</w:t>
      </w:r>
      <w:r>
        <w:rPr>
          <w:color w:val="000000"/>
          <w:szCs w:val="28"/>
        </w:rPr>
        <w:t xml:space="preserve"> повысить конкурентоспособность продукции, снизить издержки, </w:t>
      </w:r>
      <w:r w:rsidR="00965642">
        <w:rPr>
          <w:color w:val="000000"/>
          <w:szCs w:val="28"/>
        </w:rPr>
        <w:t>обеспечить</w:t>
      </w:r>
      <w:r>
        <w:rPr>
          <w:color w:val="000000"/>
          <w:szCs w:val="28"/>
        </w:rPr>
        <w:t xml:space="preserve"> устойчивость развития </w:t>
      </w:r>
      <w:r w:rsidR="00965642">
        <w:rPr>
          <w:color w:val="000000"/>
          <w:szCs w:val="28"/>
        </w:rPr>
        <w:t>топливно-энергетического комплекса</w:t>
      </w:r>
      <w:r>
        <w:rPr>
          <w:color w:val="000000"/>
          <w:szCs w:val="28"/>
        </w:rPr>
        <w:t xml:space="preserve"> республики, улучшить экологическую ситуацию</w:t>
      </w:r>
      <w:proofErr w:type="gramEnd"/>
      <w:r>
        <w:rPr>
          <w:color w:val="000000"/>
          <w:szCs w:val="28"/>
        </w:rPr>
        <w:t>, снизить энергоемкост</w:t>
      </w:r>
      <w:r w:rsidR="00965642">
        <w:rPr>
          <w:color w:val="000000"/>
          <w:szCs w:val="28"/>
        </w:rPr>
        <w:t>ь валового регионального продукта</w:t>
      </w:r>
      <w:r>
        <w:rPr>
          <w:color w:val="000000"/>
          <w:szCs w:val="28"/>
        </w:rPr>
        <w:t xml:space="preserve"> Республики Карелия.</w:t>
      </w:r>
    </w:p>
    <w:p w:rsidR="008909F8" w:rsidRDefault="008909F8" w:rsidP="00F7659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 Концепцией социально-экономического развития Республики Карелия на период до 2017 года основной целью развития энергетической инфраструктуры является обеспечение надежного энергоснабжения на всей территории республики.</w:t>
      </w:r>
    </w:p>
    <w:p w:rsidR="008909F8" w:rsidRDefault="008909F8" w:rsidP="00F7659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Достижение поставленной цели предусматривается за счет решения задачи </w:t>
      </w:r>
      <w:r w:rsidR="00965642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подпрограммы 1 </w:t>
      </w:r>
      <w:r w:rsidR="00965642">
        <w:rPr>
          <w:color w:val="000000"/>
          <w:szCs w:val="28"/>
        </w:rPr>
        <w:t>– в</w:t>
      </w:r>
      <w:r>
        <w:rPr>
          <w:color w:val="000000"/>
          <w:szCs w:val="28"/>
        </w:rPr>
        <w:t>овлечени</w:t>
      </w:r>
      <w:r w:rsidR="00965642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в топливно-энергетический баланс возобновляемых источников энергии, реализация мероприятий которой позволит повысить надежность электроснабжения потребителей и обеспечит дополнительную мощность, как вырабатываемую собственными источниками, так и получаемую из смежных энергосистем, для развития экономики республики. Тем не </w:t>
      </w:r>
      <w:proofErr w:type="gramStart"/>
      <w:r>
        <w:rPr>
          <w:color w:val="000000"/>
          <w:szCs w:val="28"/>
        </w:rPr>
        <w:t>менее</w:t>
      </w:r>
      <w:proofErr w:type="gramEnd"/>
      <w:r>
        <w:rPr>
          <w:color w:val="000000"/>
          <w:szCs w:val="28"/>
        </w:rPr>
        <w:t xml:space="preserve"> дефицитный баланс электроэнергии в предстоящий период сохранится.</w:t>
      </w:r>
    </w:p>
    <w:p w:rsidR="008909F8" w:rsidRDefault="008909F8" w:rsidP="00F7659A">
      <w:pPr>
        <w:ind w:left="17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Задача 2. Обеспечение надежного газоснабжения потребителей на территории Республики Карелия и повышение уровня газификации территории Республики Карелия.</w:t>
      </w:r>
    </w:p>
    <w:p w:rsidR="008909F8" w:rsidRDefault="008909F8" w:rsidP="00F7659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Стратегическими направлениями в экономической политике, проводимой Правительством Республики Карелия, являются газоснабжение и газификация республики.</w:t>
      </w:r>
    </w:p>
    <w:p w:rsidR="008909F8" w:rsidRDefault="008909F8" w:rsidP="00F7659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Основными задачами </w:t>
      </w:r>
      <w:r w:rsidR="00965642">
        <w:rPr>
          <w:color w:val="000000"/>
          <w:szCs w:val="28"/>
        </w:rPr>
        <w:t>в области</w:t>
      </w:r>
      <w:r>
        <w:rPr>
          <w:color w:val="000000"/>
          <w:szCs w:val="28"/>
        </w:rPr>
        <w:t xml:space="preserve"> газификации в республике являются:</w:t>
      </w:r>
    </w:p>
    <w:p w:rsidR="008909F8" w:rsidRDefault="008909F8" w:rsidP="00F7659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улучшение социально-экономических условий жизни населения, содействие проведению реформы жилищно-коммунального хозяйства;</w:t>
      </w:r>
    </w:p>
    <w:p w:rsidR="008909F8" w:rsidRDefault="008909F8" w:rsidP="00F7659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создание условий для развития экономики с учетом промышленной и экологической безопасности, прогрессивных технологий и достижений научно-технического прогресса;</w:t>
      </w:r>
    </w:p>
    <w:p w:rsidR="008909F8" w:rsidRDefault="008909F8" w:rsidP="00F7659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повышение уровня газификации жилищно-коммунального хозяйства, промышленных и иных организаций;</w:t>
      </w:r>
    </w:p>
    <w:p w:rsidR="008909F8" w:rsidRDefault="008909F8" w:rsidP="00F7659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перевод систем газораспределения населенных пунктов </w:t>
      </w:r>
      <w:proofErr w:type="gramStart"/>
      <w:r>
        <w:rPr>
          <w:color w:val="000000"/>
          <w:szCs w:val="28"/>
        </w:rPr>
        <w:t>с</w:t>
      </w:r>
      <w:proofErr w:type="gramEnd"/>
      <w:r>
        <w:rPr>
          <w:color w:val="000000"/>
          <w:szCs w:val="28"/>
        </w:rPr>
        <w:t xml:space="preserve"> сжиженного на природный газ;</w:t>
      </w:r>
    </w:p>
    <w:p w:rsidR="008909F8" w:rsidRDefault="008909F8" w:rsidP="00F7659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внедрение </w:t>
      </w:r>
      <w:proofErr w:type="spellStart"/>
      <w:r>
        <w:rPr>
          <w:color w:val="000000"/>
          <w:szCs w:val="28"/>
        </w:rPr>
        <w:t>энерго</w:t>
      </w:r>
      <w:proofErr w:type="spellEnd"/>
      <w:r>
        <w:rPr>
          <w:color w:val="000000"/>
          <w:szCs w:val="28"/>
        </w:rPr>
        <w:t>- и ресурсосберегающих технологий.</w:t>
      </w:r>
    </w:p>
    <w:p w:rsidR="008909F8" w:rsidRDefault="008909F8" w:rsidP="00F7659A">
      <w:pPr>
        <w:spacing w:line="102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Реализация мероприятий, направленных на решение указанной задачи государственной программы, позволит значительно улучшить социально-экономические условия жизни населения республики, повысить уровень благоустройства жилья, в том числе существенно сократить расходы населения на оплату коммунальных услуг при сохранении (улучшении) качества предоставляемых коммунальных услуг.</w:t>
      </w:r>
    </w:p>
    <w:p w:rsidR="008909F8" w:rsidRDefault="008909F8" w:rsidP="00F7659A">
      <w:pPr>
        <w:ind w:left="17" w:firstLine="709"/>
        <w:jc w:val="both"/>
        <w:rPr>
          <w:color w:val="00000A"/>
          <w:lang w:eastAsia="zh-CN"/>
        </w:rPr>
      </w:pPr>
      <w:r>
        <w:rPr>
          <w:color w:val="000000"/>
          <w:szCs w:val="28"/>
        </w:rPr>
        <w:t xml:space="preserve">Задача 3. Обеспечение надежного и качественного теплоснабжения потребителей, расположенных и проживающих в районах Северного </w:t>
      </w:r>
      <w:proofErr w:type="spellStart"/>
      <w:r>
        <w:rPr>
          <w:color w:val="000000"/>
          <w:szCs w:val="28"/>
        </w:rPr>
        <w:t>Приладожья</w:t>
      </w:r>
      <w:proofErr w:type="spellEnd"/>
      <w:r>
        <w:rPr>
          <w:color w:val="000000"/>
          <w:szCs w:val="28"/>
        </w:rPr>
        <w:t xml:space="preserve"> Республики Карелия, с одновременным снижением издержек при производстве и передаче тепловой энергии потребителям.</w:t>
      </w:r>
    </w:p>
    <w:p w:rsidR="008909F8" w:rsidRDefault="008909F8" w:rsidP="00F7659A">
      <w:pPr>
        <w:ind w:left="17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Сведения о показателях (индикаторах) государственной программы, долгосрочных целевых программах и их значения приведены в приложении 1 к государственной программе.</w:t>
      </w:r>
    </w:p>
    <w:p w:rsidR="008909F8" w:rsidRDefault="008909F8" w:rsidP="00F7659A">
      <w:pPr>
        <w:ind w:left="17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Информация об основных мероприятиях, долгосрочных целевых программах, подпрограммах государственной программы </w:t>
      </w:r>
      <w:r w:rsidR="00A96E05">
        <w:rPr>
          <w:color w:val="000000"/>
          <w:szCs w:val="28"/>
        </w:rPr>
        <w:t>представлена</w:t>
      </w:r>
      <w:r>
        <w:rPr>
          <w:color w:val="000000"/>
          <w:szCs w:val="28"/>
        </w:rPr>
        <w:t xml:space="preserve"> в приложении 2 к государственной программе.</w:t>
      </w:r>
    </w:p>
    <w:p w:rsidR="008909F8" w:rsidRDefault="008909F8" w:rsidP="00F7659A">
      <w:pPr>
        <w:ind w:left="17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Финансовое обеспечение реализации государственной программы за сч</w:t>
      </w:r>
      <w:r w:rsidR="00A96E05">
        <w:rPr>
          <w:color w:val="000000"/>
          <w:szCs w:val="28"/>
        </w:rPr>
        <w:t>е</w:t>
      </w:r>
      <w:r>
        <w:rPr>
          <w:color w:val="000000"/>
          <w:szCs w:val="28"/>
        </w:rPr>
        <w:t>т средств бюджета Республики Карелия приведено в приложении 3 к государственной программе.</w:t>
      </w:r>
    </w:p>
    <w:p w:rsidR="008909F8" w:rsidRDefault="008909F8" w:rsidP="00F7659A">
      <w:pPr>
        <w:ind w:left="17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Финансовое обеспечение и прогнозная (справочная) оценка расходов бюджета Республики Карелия (с уч</w:t>
      </w:r>
      <w:r w:rsidR="00A96E05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</w:t>
      </w:r>
      <w:r w:rsidR="00A96E05">
        <w:rPr>
          <w:color w:val="000000"/>
          <w:szCs w:val="28"/>
        </w:rPr>
        <w:t>представлены</w:t>
      </w:r>
      <w:r>
        <w:rPr>
          <w:color w:val="000000"/>
          <w:szCs w:val="28"/>
        </w:rPr>
        <w:t xml:space="preserve"> в приложении 4 к государственной программе.</w:t>
      </w:r>
    </w:p>
    <w:p w:rsidR="00C03D36" w:rsidRDefault="008909F8" w:rsidP="00377A54">
      <w:pPr>
        <w:ind w:left="17" w:firstLine="709"/>
        <w:jc w:val="both"/>
        <w:rPr>
          <w:szCs w:val="28"/>
        </w:rPr>
      </w:pPr>
      <w:r>
        <w:rPr>
          <w:color w:val="000000"/>
          <w:szCs w:val="28"/>
        </w:rPr>
        <w:t>Сведения о показателях (индикаторах) в разрезе муниципальных образований приведены в приложении 5 к государственной программе.</w:t>
      </w:r>
    </w:p>
    <w:p w:rsidR="00C03D36" w:rsidRDefault="00C03D36" w:rsidP="00F7659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A38B6" w:rsidRDefault="00BA38B6" w:rsidP="00DC4761">
      <w:pPr>
        <w:ind w:firstLine="709"/>
        <w:jc w:val="right"/>
        <w:rPr>
          <w:szCs w:val="28"/>
        </w:rPr>
      </w:pPr>
      <w:bookmarkStart w:id="2" w:name="_GoBack"/>
      <w:bookmarkEnd w:id="2"/>
    </w:p>
    <w:sectPr w:rsidR="00BA38B6" w:rsidSect="00AA4F6A">
      <w:head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7E" w:rsidRDefault="00E9167E" w:rsidP="00CE0D98">
      <w:r>
        <w:separator/>
      </w:r>
    </w:p>
  </w:endnote>
  <w:endnote w:type="continuationSeparator" w:id="0">
    <w:p w:rsidR="00E9167E" w:rsidRDefault="00E9167E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7E" w:rsidRDefault="00E9167E" w:rsidP="00CE0D98">
      <w:r>
        <w:separator/>
      </w:r>
    </w:p>
  </w:footnote>
  <w:footnote w:type="continuationSeparator" w:id="0">
    <w:p w:rsidR="00E9167E" w:rsidRDefault="00E9167E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200123"/>
      <w:docPartObj>
        <w:docPartGallery w:val="Page Numbers (Top of Page)"/>
        <w:docPartUnique/>
      </w:docPartObj>
    </w:sdtPr>
    <w:sdtEndPr/>
    <w:sdtContent>
      <w:p w:rsidR="00E9167E" w:rsidRDefault="001344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76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9167E" w:rsidRDefault="00E916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3C736F"/>
    <w:multiLevelType w:val="multilevel"/>
    <w:tmpl w:val="7048DAB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C48ED"/>
    <w:rsid w:val="000D026B"/>
    <w:rsid w:val="000D32E1"/>
    <w:rsid w:val="000E0EA4"/>
    <w:rsid w:val="000F4138"/>
    <w:rsid w:val="00101C3A"/>
    <w:rsid w:val="00103C69"/>
    <w:rsid w:val="001159E7"/>
    <w:rsid w:val="0013077C"/>
    <w:rsid w:val="001344E6"/>
    <w:rsid w:val="001348C3"/>
    <w:rsid w:val="001605B0"/>
    <w:rsid w:val="00195D34"/>
    <w:rsid w:val="001A000A"/>
    <w:rsid w:val="001C34DC"/>
    <w:rsid w:val="001D1CF8"/>
    <w:rsid w:val="001F4355"/>
    <w:rsid w:val="002073C3"/>
    <w:rsid w:val="0022770D"/>
    <w:rsid w:val="00265050"/>
    <w:rsid w:val="002A6B23"/>
    <w:rsid w:val="002C5979"/>
    <w:rsid w:val="002E04CF"/>
    <w:rsid w:val="002F2B93"/>
    <w:rsid w:val="00307849"/>
    <w:rsid w:val="00330B89"/>
    <w:rsid w:val="003525C6"/>
    <w:rsid w:val="00377A54"/>
    <w:rsid w:val="0038487A"/>
    <w:rsid w:val="0039366E"/>
    <w:rsid w:val="003970D7"/>
    <w:rsid w:val="003B1346"/>
    <w:rsid w:val="003B5129"/>
    <w:rsid w:val="003C4D42"/>
    <w:rsid w:val="003C6BBF"/>
    <w:rsid w:val="003E164F"/>
    <w:rsid w:val="003E6C5B"/>
    <w:rsid w:val="003E6EA6"/>
    <w:rsid w:val="003F6244"/>
    <w:rsid w:val="00421A1A"/>
    <w:rsid w:val="004653C9"/>
    <w:rsid w:val="00465C76"/>
    <w:rsid w:val="004731EA"/>
    <w:rsid w:val="00485B19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6465C"/>
    <w:rsid w:val="00574808"/>
    <w:rsid w:val="005C332A"/>
    <w:rsid w:val="005C45D2"/>
    <w:rsid w:val="005C6C28"/>
    <w:rsid w:val="005E6921"/>
    <w:rsid w:val="005F0A11"/>
    <w:rsid w:val="005F2B5F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2837"/>
    <w:rsid w:val="007072B5"/>
    <w:rsid w:val="00726286"/>
    <w:rsid w:val="00756C1D"/>
    <w:rsid w:val="00757706"/>
    <w:rsid w:val="007705AD"/>
    <w:rsid w:val="007771A7"/>
    <w:rsid w:val="0078730E"/>
    <w:rsid w:val="007979F6"/>
    <w:rsid w:val="007A5254"/>
    <w:rsid w:val="007C2C1F"/>
    <w:rsid w:val="007C7486"/>
    <w:rsid w:val="008333C2"/>
    <w:rsid w:val="0085251B"/>
    <w:rsid w:val="008573B7"/>
    <w:rsid w:val="00860B53"/>
    <w:rsid w:val="00884F2A"/>
    <w:rsid w:val="00887E6D"/>
    <w:rsid w:val="008909F8"/>
    <w:rsid w:val="008A1AF8"/>
    <w:rsid w:val="008A3180"/>
    <w:rsid w:val="008C5A4D"/>
    <w:rsid w:val="009014F8"/>
    <w:rsid w:val="00901FCD"/>
    <w:rsid w:val="00923809"/>
    <w:rsid w:val="009238D6"/>
    <w:rsid w:val="00925E17"/>
    <w:rsid w:val="00927C66"/>
    <w:rsid w:val="009344C8"/>
    <w:rsid w:val="0094103F"/>
    <w:rsid w:val="00961BBC"/>
    <w:rsid w:val="00965642"/>
    <w:rsid w:val="009D2DE2"/>
    <w:rsid w:val="009E192A"/>
    <w:rsid w:val="00A1479B"/>
    <w:rsid w:val="00A2446E"/>
    <w:rsid w:val="00A26500"/>
    <w:rsid w:val="00A272A0"/>
    <w:rsid w:val="00A33E66"/>
    <w:rsid w:val="00A36C25"/>
    <w:rsid w:val="00A522F5"/>
    <w:rsid w:val="00A545D1"/>
    <w:rsid w:val="00A648FA"/>
    <w:rsid w:val="00A72BAF"/>
    <w:rsid w:val="00A9267C"/>
    <w:rsid w:val="00A92C19"/>
    <w:rsid w:val="00A92C29"/>
    <w:rsid w:val="00A96E05"/>
    <w:rsid w:val="00AA36E4"/>
    <w:rsid w:val="00AA4F6A"/>
    <w:rsid w:val="00AB6E2A"/>
    <w:rsid w:val="00AC3683"/>
    <w:rsid w:val="00AC72DD"/>
    <w:rsid w:val="00AC7D1C"/>
    <w:rsid w:val="00AD67B1"/>
    <w:rsid w:val="00AD6FA7"/>
    <w:rsid w:val="00AE3683"/>
    <w:rsid w:val="00AF3EBF"/>
    <w:rsid w:val="00B02337"/>
    <w:rsid w:val="00B034BB"/>
    <w:rsid w:val="00B168AD"/>
    <w:rsid w:val="00B378FE"/>
    <w:rsid w:val="00B41811"/>
    <w:rsid w:val="00B42377"/>
    <w:rsid w:val="00B56613"/>
    <w:rsid w:val="00B62F7E"/>
    <w:rsid w:val="00B74F90"/>
    <w:rsid w:val="00B86ED4"/>
    <w:rsid w:val="00B901D8"/>
    <w:rsid w:val="00BA1074"/>
    <w:rsid w:val="00BA330E"/>
    <w:rsid w:val="00BA38B6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85DE9"/>
    <w:rsid w:val="00C92BA5"/>
    <w:rsid w:val="00C95FDB"/>
    <w:rsid w:val="00C97F75"/>
    <w:rsid w:val="00CA3156"/>
    <w:rsid w:val="00CB0230"/>
    <w:rsid w:val="00CB3FDE"/>
    <w:rsid w:val="00CB587E"/>
    <w:rsid w:val="00CB60B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54EFE"/>
    <w:rsid w:val="00D75212"/>
    <w:rsid w:val="00D80DDE"/>
    <w:rsid w:val="00D87B51"/>
    <w:rsid w:val="00D93CF5"/>
    <w:rsid w:val="00DA22F0"/>
    <w:rsid w:val="00DB34EF"/>
    <w:rsid w:val="00DC4761"/>
    <w:rsid w:val="00DC600E"/>
    <w:rsid w:val="00DD146F"/>
    <w:rsid w:val="00DF3DAD"/>
    <w:rsid w:val="00E01561"/>
    <w:rsid w:val="00E23820"/>
    <w:rsid w:val="00E24543"/>
    <w:rsid w:val="00E24D47"/>
    <w:rsid w:val="00E356BC"/>
    <w:rsid w:val="00E4256C"/>
    <w:rsid w:val="00E46AAE"/>
    <w:rsid w:val="00E775CF"/>
    <w:rsid w:val="00E86860"/>
    <w:rsid w:val="00E9167E"/>
    <w:rsid w:val="00EA0821"/>
    <w:rsid w:val="00EB1865"/>
    <w:rsid w:val="00EC4208"/>
    <w:rsid w:val="00ED3468"/>
    <w:rsid w:val="00ED69B7"/>
    <w:rsid w:val="00ED6C2A"/>
    <w:rsid w:val="00F15A12"/>
    <w:rsid w:val="00F15EC6"/>
    <w:rsid w:val="00F22809"/>
    <w:rsid w:val="00F258A0"/>
    <w:rsid w:val="00F27FDD"/>
    <w:rsid w:val="00F349EF"/>
    <w:rsid w:val="00F34F36"/>
    <w:rsid w:val="00F51E2B"/>
    <w:rsid w:val="00F7659A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110">
    <w:name w:val="Заголовок 11"/>
    <w:basedOn w:val="a"/>
    <w:qFormat/>
    <w:rsid w:val="008909F8"/>
    <w:pPr>
      <w:keepNext/>
      <w:pBdr>
        <w:left w:val="dashed" w:sz="4" w:space="4" w:color="000001"/>
        <w:bottom w:val="dashed" w:sz="4" w:space="1" w:color="000001"/>
        <w:right w:val="dashed" w:sz="4" w:space="4" w:color="000001"/>
      </w:pBdr>
      <w:tabs>
        <w:tab w:val="left" w:pos="0"/>
      </w:tabs>
      <w:suppressAutoHyphens/>
      <w:ind w:left="432" w:hanging="432"/>
      <w:jc w:val="center"/>
      <w:outlineLvl w:val="0"/>
    </w:pPr>
    <w:rPr>
      <w:b/>
      <w:color w:val="00000A"/>
      <w:spacing w:val="80"/>
      <w:sz w:val="52"/>
      <w:lang w:eastAsia="zh-CN"/>
    </w:rPr>
  </w:style>
  <w:style w:type="paragraph" w:customStyle="1" w:styleId="210">
    <w:name w:val="Заголовок 21"/>
    <w:basedOn w:val="a"/>
    <w:qFormat/>
    <w:rsid w:val="008909F8"/>
    <w:pPr>
      <w:keepNext/>
      <w:pBdr>
        <w:left w:val="dashed" w:sz="4" w:space="4" w:color="000001"/>
        <w:bottom w:val="dashed" w:sz="4" w:space="1" w:color="000001"/>
        <w:right w:val="dashed" w:sz="4" w:space="4" w:color="000001"/>
      </w:pBdr>
      <w:tabs>
        <w:tab w:val="left" w:pos="0"/>
      </w:tabs>
      <w:suppressAutoHyphens/>
      <w:ind w:left="576" w:hanging="576"/>
      <w:jc w:val="center"/>
      <w:outlineLvl w:val="1"/>
    </w:pPr>
    <w:rPr>
      <w:color w:val="00000A"/>
      <w:sz w:val="32"/>
      <w:lang w:eastAsia="zh-CN"/>
    </w:rPr>
  </w:style>
  <w:style w:type="paragraph" w:customStyle="1" w:styleId="310">
    <w:name w:val="Заголовок 31"/>
    <w:basedOn w:val="a"/>
    <w:qFormat/>
    <w:rsid w:val="008909F8"/>
    <w:pPr>
      <w:keepNext/>
      <w:pBdr>
        <w:left w:val="dashed" w:sz="4" w:space="4" w:color="000001"/>
        <w:bottom w:val="dashed" w:sz="4" w:space="1" w:color="000001"/>
        <w:right w:val="dashed" w:sz="4" w:space="4" w:color="000001"/>
      </w:pBdr>
      <w:tabs>
        <w:tab w:val="left" w:pos="0"/>
      </w:tabs>
      <w:suppressAutoHyphens/>
      <w:ind w:left="720" w:hanging="720"/>
      <w:jc w:val="center"/>
      <w:outlineLvl w:val="2"/>
    </w:pPr>
    <w:rPr>
      <w:color w:val="00000A"/>
      <w:lang w:eastAsia="zh-CN"/>
    </w:rPr>
  </w:style>
  <w:style w:type="paragraph" w:customStyle="1" w:styleId="41">
    <w:name w:val="Заголовок 41"/>
    <w:basedOn w:val="a"/>
    <w:qFormat/>
    <w:rsid w:val="008909F8"/>
    <w:pPr>
      <w:keepNext/>
      <w:pBdr>
        <w:left w:val="dashed" w:sz="4" w:space="4" w:color="000001"/>
        <w:bottom w:val="dashed" w:sz="4" w:space="1" w:color="000001"/>
        <w:right w:val="dashed" w:sz="4" w:space="4" w:color="000001"/>
      </w:pBdr>
      <w:tabs>
        <w:tab w:val="left" w:pos="0"/>
      </w:tabs>
      <w:suppressAutoHyphens/>
      <w:ind w:left="864" w:hanging="864"/>
      <w:jc w:val="center"/>
      <w:outlineLvl w:val="3"/>
    </w:pPr>
    <w:rPr>
      <w:b/>
      <w:color w:val="00000A"/>
      <w:spacing w:val="40"/>
      <w:sz w:val="32"/>
      <w:lang w:eastAsia="zh-CN"/>
    </w:rPr>
  </w:style>
  <w:style w:type="paragraph" w:customStyle="1" w:styleId="af4">
    <w:name w:val="Содержимое врезки"/>
    <w:basedOn w:val="a"/>
    <w:qFormat/>
    <w:rsid w:val="008909F8"/>
    <w:pPr>
      <w:suppressAutoHyphens/>
    </w:pPr>
    <w:rPr>
      <w:color w:val="00000A"/>
      <w:lang w:eastAsia="zh-CN"/>
    </w:rPr>
  </w:style>
  <w:style w:type="table" w:styleId="af5">
    <w:name w:val="Table Grid"/>
    <w:basedOn w:val="a1"/>
    <w:uiPriority w:val="59"/>
    <w:rsid w:val="00377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14095-37A0-4E73-84E1-5FA9C509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2998</Words>
  <Characters>25945</Characters>
  <Application>Microsoft Office Word</Application>
  <DocSecurity>0</DocSecurity>
  <Lines>216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2017-02-07T11:59:00Z</cp:lastPrinted>
  <dcterms:created xsi:type="dcterms:W3CDTF">2017-02-08T08:41:00Z</dcterms:created>
  <dcterms:modified xsi:type="dcterms:W3CDTF">2017-02-08T08:41:00Z</dcterms:modified>
</cp:coreProperties>
</file>