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C7F5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EC7F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645C8D">
        <w:t xml:space="preserve">   </w:t>
      </w:r>
      <w:r w:rsidR="008A2B07">
        <w:t>от</w:t>
      </w:r>
      <w:r w:rsidR="00497715">
        <w:t xml:space="preserve"> </w:t>
      </w:r>
      <w:r w:rsidR="00645C8D">
        <w:t>4 июля 2017 года № 363р-П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AD5BF6" w:rsidRDefault="00AD5BF6" w:rsidP="0076415D">
      <w:pPr>
        <w:ind w:right="140" w:firstLine="709"/>
        <w:jc w:val="both"/>
      </w:pPr>
      <w:proofErr w:type="gramStart"/>
      <w:r>
        <w:t xml:space="preserve">В соответствии с частью 14 статьи 45 Градостроительного кодекса Российской Федерации, пунктом 9 статьи 5 Закона Республики Карелия                     </w:t>
      </w:r>
      <w:bookmarkStart w:id="0" w:name="_GoBack"/>
      <w:bookmarkEnd w:id="0"/>
      <w:r>
        <w:t xml:space="preserve">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 регионального значения «Строительство мостового перехода через р. </w:t>
      </w:r>
      <w:proofErr w:type="spellStart"/>
      <w:r>
        <w:t>Семча</w:t>
      </w:r>
      <w:proofErr w:type="spellEnd"/>
      <w:r>
        <w:t xml:space="preserve"> на км 132</w:t>
      </w:r>
      <w:proofErr w:type="gramEnd"/>
      <w:r>
        <w:t>+910 автомобильной дороги Суоярви – Юстозеро (через Поросозеро) – Медвежьегорск».</w:t>
      </w:r>
    </w:p>
    <w:p w:rsidR="00AD5BF6" w:rsidRDefault="00AD5BF6" w:rsidP="0076415D">
      <w:pPr>
        <w:ind w:right="140" w:firstLine="709"/>
        <w:jc w:val="both"/>
      </w:pPr>
    </w:p>
    <w:p w:rsidR="00E57217" w:rsidRDefault="00AD5BF6" w:rsidP="0076415D">
      <w:pPr>
        <w:ind w:right="140" w:firstLine="709"/>
        <w:jc w:val="both"/>
      </w:pPr>
      <w: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EC7F5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EC7F5D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5C8D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5BF6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7F5D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31F9-7E6F-41C7-82A0-FC736BD4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2017-07-04T11:15:00Z</cp:lastPrinted>
  <dcterms:created xsi:type="dcterms:W3CDTF">2017-06-27T08:56:00Z</dcterms:created>
  <dcterms:modified xsi:type="dcterms:W3CDTF">2017-07-04T11:15:00Z</dcterms:modified>
</cp:coreProperties>
</file>