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719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719BA" w:rsidRDefault="008A2B07" w:rsidP="001719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719BA">
        <w:t>2 ноября 2017 года № 59</w:t>
      </w:r>
      <w:r w:rsidR="001719BA">
        <w:t>3</w:t>
      </w:r>
      <w:r w:rsidR="001719B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C5F76" w:rsidRDefault="00CC5F76" w:rsidP="00CC5F7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CC5F76" w:rsidP="00CC5F76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9 статьи 5 Закона Республики Карелия                     от 2 ноября 2012 года № 1644-ЗРК «О некоторых вопросах градостроительной деятельности в Республике Карелия», в целях реализации Схемы территориального планирования Республики Карелия, утвержденной постановлением Правительства Республики Карелия от 6 июля 2007 года                № 102-П,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</w:t>
      </w:r>
      <w:proofErr w:type="gramEnd"/>
      <w:r>
        <w:rPr>
          <w:sz w:val="28"/>
          <w:szCs w:val="28"/>
        </w:rPr>
        <w:t xml:space="preserve"> регионального значения «Строительство мостового перехода через р. </w:t>
      </w:r>
      <w:proofErr w:type="spellStart"/>
      <w:r>
        <w:rPr>
          <w:sz w:val="28"/>
          <w:szCs w:val="28"/>
        </w:rPr>
        <w:t>Тереонкоски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105+250 автомобильной дороги Суоярви – Юстозеро (через Поросозеро) – Медвежьегорск».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</w:t>
      </w:r>
      <w:r w:rsidR="00CC5F76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19BA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5F76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10FC-79A5-4EDB-9507-5A66BC2D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2017-11-03T11:21:00Z</cp:lastPrinted>
  <dcterms:created xsi:type="dcterms:W3CDTF">2017-10-20T11:45:00Z</dcterms:created>
  <dcterms:modified xsi:type="dcterms:W3CDTF">2017-11-03T11:21:00Z</dcterms:modified>
</cp:coreProperties>
</file>