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73C0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0DF" w:rsidRPr="00F363F9" w:rsidRDefault="00B450DF" w:rsidP="00B450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3F9">
        <w:rPr>
          <w:b/>
          <w:bCs/>
          <w:sz w:val="28"/>
          <w:szCs w:val="28"/>
        </w:rPr>
        <w:t xml:space="preserve">О Порядке </w:t>
      </w:r>
    </w:p>
    <w:p w:rsidR="00B450DF" w:rsidRDefault="00B450DF" w:rsidP="00B450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3F9">
        <w:rPr>
          <w:b/>
          <w:bCs/>
          <w:sz w:val="28"/>
          <w:szCs w:val="28"/>
        </w:rPr>
        <w:t>рассмотрения Главой Республики Карелия кандидатур для утверждения членами Общественной палаты Республики Карелия</w:t>
      </w:r>
    </w:p>
    <w:p w:rsidR="00B450DF" w:rsidRPr="00F363F9" w:rsidRDefault="00B450DF" w:rsidP="00B450D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63F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8</w:t>
      </w:r>
      <w:r w:rsidRPr="00F363F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F363F9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За</w:t>
      </w:r>
      <w:r w:rsidRPr="00F363F9">
        <w:rPr>
          <w:sz w:val="28"/>
          <w:szCs w:val="28"/>
        </w:rPr>
        <w:t xml:space="preserve">кона Республики Карелия </w:t>
      </w:r>
      <w:r>
        <w:rPr>
          <w:sz w:val="28"/>
          <w:szCs w:val="28"/>
        </w:rPr>
        <w:br/>
      </w:r>
      <w:r w:rsidRPr="00F363F9">
        <w:rPr>
          <w:sz w:val="28"/>
          <w:szCs w:val="28"/>
        </w:rPr>
        <w:t xml:space="preserve">от 3 ноября 2017 года № 2169-ЗРК «Об </w:t>
      </w:r>
      <w:r>
        <w:rPr>
          <w:sz w:val="28"/>
          <w:szCs w:val="28"/>
        </w:rPr>
        <w:t>О</w:t>
      </w:r>
      <w:r w:rsidRPr="00F363F9">
        <w:rPr>
          <w:sz w:val="28"/>
          <w:szCs w:val="28"/>
        </w:rPr>
        <w:t xml:space="preserve">бщественной палате </w:t>
      </w:r>
      <w:r>
        <w:rPr>
          <w:sz w:val="28"/>
          <w:szCs w:val="28"/>
        </w:rPr>
        <w:t>Ре</w:t>
      </w:r>
      <w:r w:rsidRPr="00F363F9">
        <w:rPr>
          <w:sz w:val="28"/>
          <w:szCs w:val="28"/>
        </w:rPr>
        <w:t>спублики Карелия»:</w:t>
      </w: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рассмотрения Главой Республики Карелия кандидатур для утверждения членами Общественной палаты Республики Карелия.</w:t>
      </w: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873C06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801B5E">
        <w:rPr>
          <w:sz w:val="28"/>
          <w:szCs w:val="28"/>
        </w:rPr>
        <w:t>февраля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873C06">
        <w:rPr>
          <w:sz w:val="28"/>
          <w:szCs w:val="28"/>
        </w:rPr>
        <w:t>16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0DF" w:rsidRDefault="00B450DF" w:rsidP="00B450DF">
      <w:pPr>
        <w:ind w:left="5387"/>
        <w:rPr>
          <w:color w:val="000000"/>
          <w:sz w:val="28"/>
          <w:szCs w:val="28"/>
        </w:rPr>
        <w:sectPr w:rsidR="00B450DF" w:rsidSect="008122FA">
          <w:headerReference w:type="even" r:id="rId9"/>
          <w:headerReference w:type="defaul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B450DF" w:rsidRDefault="00B450DF" w:rsidP="00B450DF">
      <w:pPr>
        <w:ind w:left="538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Утвержден</w:t>
      </w:r>
      <w:proofErr w:type="gramEnd"/>
      <w:r>
        <w:rPr>
          <w:color w:val="000000"/>
          <w:sz w:val="28"/>
          <w:szCs w:val="28"/>
        </w:rPr>
        <w:t xml:space="preserve"> Указом Главы</w:t>
      </w:r>
    </w:p>
    <w:p w:rsidR="00B450DF" w:rsidRDefault="00B450DF" w:rsidP="00B450DF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Карелия </w:t>
      </w:r>
    </w:p>
    <w:p w:rsidR="00B450DF" w:rsidRDefault="00B450DF" w:rsidP="00B450DF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3C06">
        <w:rPr>
          <w:color w:val="000000"/>
          <w:sz w:val="28"/>
          <w:szCs w:val="28"/>
        </w:rPr>
        <w:t>21 февраля 2018 года № 16</w:t>
      </w:r>
    </w:p>
    <w:p w:rsidR="00B450DF" w:rsidRDefault="00B450DF" w:rsidP="00B450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50DF" w:rsidRPr="00B450DF" w:rsidRDefault="00B450DF" w:rsidP="00CA0E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0DF">
        <w:rPr>
          <w:b/>
          <w:sz w:val="28"/>
          <w:szCs w:val="28"/>
        </w:rPr>
        <w:t xml:space="preserve">Порядок </w:t>
      </w:r>
    </w:p>
    <w:p w:rsidR="00B450DF" w:rsidRPr="00B450DF" w:rsidRDefault="00B450DF" w:rsidP="00CA0E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0DF">
        <w:rPr>
          <w:b/>
          <w:sz w:val="28"/>
          <w:szCs w:val="28"/>
        </w:rPr>
        <w:t xml:space="preserve">рассмотрения Главой Республики Карелия кандидатур </w:t>
      </w:r>
    </w:p>
    <w:p w:rsidR="00B450DF" w:rsidRPr="00B450DF" w:rsidRDefault="00B450DF" w:rsidP="00CA0E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0DF">
        <w:rPr>
          <w:b/>
          <w:sz w:val="28"/>
          <w:szCs w:val="28"/>
        </w:rPr>
        <w:t xml:space="preserve">для утверждения членами Общественной палаты </w:t>
      </w:r>
      <w:r>
        <w:rPr>
          <w:b/>
          <w:sz w:val="28"/>
          <w:szCs w:val="28"/>
        </w:rPr>
        <w:br/>
      </w:r>
      <w:r w:rsidRPr="00B450DF">
        <w:rPr>
          <w:b/>
          <w:sz w:val="28"/>
          <w:szCs w:val="28"/>
        </w:rPr>
        <w:t>Республики Карелия</w:t>
      </w:r>
    </w:p>
    <w:p w:rsidR="00B450DF" w:rsidRDefault="00B450DF" w:rsidP="00B450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0E97">
        <w:rPr>
          <w:sz w:val="28"/>
          <w:szCs w:val="28"/>
        </w:rPr>
        <w:t>Настоящий П</w:t>
      </w:r>
      <w:r>
        <w:rPr>
          <w:sz w:val="28"/>
          <w:szCs w:val="28"/>
        </w:rPr>
        <w:t>орядок рассмотрения Главой Республики Карелия кандидатур для утвержден</w:t>
      </w:r>
      <w:bookmarkStart w:id="0" w:name="_GoBack"/>
      <w:bookmarkEnd w:id="0"/>
      <w:r>
        <w:rPr>
          <w:sz w:val="28"/>
          <w:szCs w:val="28"/>
        </w:rPr>
        <w:t>ия членами Общественной палаты Респ</w:t>
      </w:r>
      <w:r w:rsidR="00E63331">
        <w:rPr>
          <w:sz w:val="28"/>
          <w:szCs w:val="28"/>
        </w:rPr>
        <w:t xml:space="preserve">ублики Карелия (далее – </w:t>
      </w:r>
      <w:r>
        <w:rPr>
          <w:sz w:val="28"/>
          <w:szCs w:val="28"/>
        </w:rPr>
        <w:t xml:space="preserve">Общественная палата) определяет в соответствии с частью 8 статьи 9 Закона Республики Карелия от 3 ноября 2017 года  </w:t>
      </w:r>
      <w:r w:rsidR="00E63331">
        <w:rPr>
          <w:sz w:val="28"/>
          <w:szCs w:val="28"/>
        </w:rPr>
        <w:br/>
      </w:r>
      <w:r>
        <w:rPr>
          <w:sz w:val="28"/>
          <w:szCs w:val="28"/>
        </w:rPr>
        <w:t xml:space="preserve">№ 2169-ЗРК «Об Общественной палате Республики Карелия» </w:t>
      </w:r>
      <w:r w:rsidR="00E63331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Закон Республики Карелия «Об Общественной палате Республики Карелия») порядок представления Главе Республики Карелия кандидатур </w:t>
      </w:r>
      <w:r w:rsidR="00E63331">
        <w:rPr>
          <w:sz w:val="28"/>
          <w:szCs w:val="28"/>
        </w:rPr>
        <w:br/>
      </w:r>
      <w:r>
        <w:rPr>
          <w:sz w:val="28"/>
          <w:szCs w:val="28"/>
        </w:rPr>
        <w:t>в члены Общественной палаты, утверждения Главой</w:t>
      </w:r>
      <w:proofErr w:type="gramEnd"/>
      <w:r>
        <w:rPr>
          <w:sz w:val="28"/>
          <w:szCs w:val="28"/>
        </w:rPr>
        <w:t xml:space="preserve"> Республики Карелия членов Общественной палаты.</w:t>
      </w:r>
    </w:p>
    <w:p w:rsidR="00B450DF" w:rsidRDefault="00B450DF" w:rsidP="00B45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 частью 2 статьи 8, частью 8 статьи 9 Закона Республики Карелия «Об Общественной палате Республики Карелия» одна треть состава Общественной палаты (10 человек) утверждается Главой Республики Карелия по представлению зарегистрированных на территории Республики Карели</w:t>
      </w:r>
      <w:r w:rsidR="00873C06">
        <w:rPr>
          <w:sz w:val="28"/>
          <w:szCs w:val="28"/>
        </w:rPr>
        <w:t>я</w:t>
      </w:r>
      <w:r>
        <w:rPr>
          <w:sz w:val="28"/>
          <w:szCs w:val="28"/>
        </w:rPr>
        <w:t xml:space="preserve"> структурных подразделений общероссийских или межрегиональных общественных о</w:t>
      </w:r>
      <w:r w:rsidR="00E63331">
        <w:rPr>
          <w:sz w:val="28"/>
          <w:szCs w:val="28"/>
        </w:rPr>
        <w:t>бъединений (далее – организация</w:t>
      </w:r>
      <w:r>
        <w:rPr>
          <w:sz w:val="28"/>
          <w:szCs w:val="28"/>
        </w:rPr>
        <w:t xml:space="preserve">) </w:t>
      </w:r>
      <w:r w:rsidR="00E63331">
        <w:rPr>
          <w:sz w:val="28"/>
          <w:szCs w:val="28"/>
        </w:rPr>
        <w:br/>
      </w:r>
      <w:r>
        <w:rPr>
          <w:sz w:val="28"/>
          <w:szCs w:val="28"/>
        </w:rPr>
        <w:t>в течение 30 дней со дня окончания срока, установленного частью 7 статьи 9 Закона</w:t>
      </w:r>
      <w:proofErr w:type="gramEnd"/>
      <w:r>
        <w:rPr>
          <w:sz w:val="28"/>
          <w:szCs w:val="28"/>
        </w:rPr>
        <w:t xml:space="preserve"> Республики Карелия «Об Общественной палате Республики Карелия». </w:t>
      </w: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соответствии с частью 7 статьи 9 Закона Республики Карелия </w:t>
      </w:r>
      <w:r w:rsidR="00CA0E97">
        <w:rPr>
          <w:sz w:val="28"/>
          <w:szCs w:val="28"/>
        </w:rPr>
        <w:br/>
      </w:r>
      <w:r>
        <w:rPr>
          <w:sz w:val="28"/>
          <w:szCs w:val="28"/>
        </w:rPr>
        <w:t>«Об Общественной палате Республики Карелия» в течение 30 дней со дня размещения на официальном сайте Законодательного Собрания Республики Карелия в информационно-телекоммуникационной сети «Интернет»  (далее – сеть «Интернет») информации о начале процедуры формирования нового состава</w:t>
      </w:r>
      <w:r w:rsidR="00CA0E97">
        <w:rPr>
          <w:sz w:val="28"/>
          <w:szCs w:val="28"/>
        </w:rPr>
        <w:t xml:space="preserve"> Общественной палаты организация направляе</w:t>
      </w:r>
      <w:r>
        <w:rPr>
          <w:sz w:val="28"/>
          <w:szCs w:val="28"/>
        </w:rPr>
        <w:t>т в Министерство национальной и региональной политики Республики Карелия (далее – уполномоченный орган) представление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выдвижении</w:t>
      </w:r>
      <w:proofErr w:type="gramEnd"/>
      <w:r>
        <w:rPr>
          <w:sz w:val="28"/>
          <w:szCs w:val="28"/>
        </w:rPr>
        <w:t xml:space="preserve"> кандидата в члены Общественной палаты (далее – представление, кандидат). </w:t>
      </w: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представлению прилагаются документы, указанные в части 11 статьи 9 Закона Республики Карелия «Об Общественной палате Республики Карелия». </w:t>
      </w: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Представление в случае, если выдвижение указанного в нем кандидата в члены Общественной палаты осуществлено с нарушением треб</w:t>
      </w:r>
      <w:r w:rsidR="00E63331">
        <w:rPr>
          <w:sz w:val="28"/>
          <w:szCs w:val="28"/>
        </w:rPr>
        <w:t xml:space="preserve">ований, установленных частями 1 – </w:t>
      </w:r>
      <w:r>
        <w:rPr>
          <w:sz w:val="28"/>
          <w:szCs w:val="28"/>
        </w:rPr>
        <w:t xml:space="preserve">4, 11 статьи 9 Закона Республики Карелия «Об Общественной палате Республики Карелия», не </w:t>
      </w:r>
      <w:r>
        <w:rPr>
          <w:sz w:val="28"/>
          <w:szCs w:val="28"/>
        </w:rPr>
        <w:lastRenderedPageBreak/>
        <w:t xml:space="preserve">рассматривается и возвращается организации с мотивированным обоснованием в течение одного рабочего дня. После устранения нарушений организация вправе повторно направить представление в пределах срока, указанного в пункте 3 настоящего Порядка. </w:t>
      </w: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течение </w:t>
      </w:r>
      <w:r w:rsidR="00CA0E97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истечения срока, указанного в пункте 3 настоящего Порядка, уполномоченный орган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кандидатуры в члены Общественной палаты. При рассмотрении кандидатур учитываются заслуги кандидатов в науке, культуре, воспитании, просвещении,</w:t>
      </w:r>
      <w:r w:rsidR="00E63331">
        <w:rPr>
          <w:sz w:val="28"/>
          <w:szCs w:val="28"/>
        </w:rPr>
        <w:t xml:space="preserve"> спорте, охране здоровья, защите</w:t>
      </w:r>
      <w:r>
        <w:rPr>
          <w:sz w:val="28"/>
          <w:szCs w:val="28"/>
        </w:rPr>
        <w:t xml:space="preserve"> прав и свобод граждан, благотворительной деятельности и иные заслуги.</w:t>
      </w: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итогам рассмотрения кандидатур уполномоченный орган готовит предложения Главе Республики Карелия </w:t>
      </w:r>
      <w:r w:rsidR="00CA0E97">
        <w:rPr>
          <w:sz w:val="28"/>
          <w:szCs w:val="28"/>
        </w:rPr>
        <w:t>об избрании</w:t>
      </w:r>
      <w:r>
        <w:rPr>
          <w:sz w:val="28"/>
          <w:szCs w:val="28"/>
        </w:rPr>
        <w:t xml:space="preserve"> в члены Общественной палаты. Глава Республики Карелия принимает решение об утверждении членов Общественной палаты. Решение Главы Республики Карелия об утверждении членов Общественной палаты оформляется </w:t>
      </w:r>
      <w:r w:rsidR="00E63331">
        <w:rPr>
          <w:sz w:val="28"/>
          <w:szCs w:val="28"/>
        </w:rPr>
        <w:t>у</w:t>
      </w:r>
      <w:r>
        <w:rPr>
          <w:sz w:val="28"/>
          <w:szCs w:val="28"/>
        </w:rPr>
        <w:t xml:space="preserve">казом Главы Республики Карелия. </w:t>
      </w:r>
    </w:p>
    <w:p w:rsidR="00B450DF" w:rsidRDefault="00B450DF" w:rsidP="00B450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 Главы Республики Карелия обеспечивает размещение </w:t>
      </w:r>
      <w:r w:rsidR="00E63331">
        <w:rPr>
          <w:sz w:val="28"/>
          <w:szCs w:val="28"/>
        </w:rPr>
        <w:t>у</w:t>
      </w:r>
      <w:r>
        <w:rPr>
          <w:sz w:val="28"/>
          <w:szCs w:val="28"/>
        </w:rPr>
        <w:t xml:space="preserve">каза Главы Республики Карелия об утверждении членов Общественной палаты на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 (www.pravo.gov.ru) в сети «Интернет» </w:t>
      </w:r>
      <w:r w:rsidR="00CA0E97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="00CA0E97">
        <w:rPr>
          <w:sz w:val="28"/>
          <w:szCs w:val="28"/>
        </w:rPr>
        <w:t>3</w:t>
      </w:r>
      <w:r>
        <w:rPr>
          <w:sz w:val="28"/>
          <w:szCs w:val="28"/>
        </w:rPr>
        <w:t xml:space="preserve"> дней со дня его принятия. </w:t>
      </w: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B450DF" w:rsidRDefault="00B450DF" w:rsidP="00B450D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06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3C06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50DF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A0E9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63331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2018-02-22T06:06:00Z</cp:lastPrinted>
  <dcterms:created xsi:type="dcterms:W3CDTF">2018-02-21T11:46:00Z</dcterms:created>
  <dcterms:modified xsi:type="dcterms:W3CDTF">2018-02-22T06:09:00Z</dcterms:modified>
</cp:coreProperties>
</file>